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8935A2" w:rsidP="00075EBC">
      <w:pPr>
        <w:tabs>
          <w:tab w:val="left" w:pos="5954"/>
        </w:tabs>
        <w:jc w:val="center"/>
        <w:rPr>
          <w:rFonts w:ascii="Arial" w:hAnsi="Arial" w:cs="Arial"/>
          <w:b/>
          <w:color w:val="000000"/>
          <w:sz w:val="2"/>
          <w:szCs w:val="2"/>
        </w:rPr>
      </w:pPr>
      <w:r w:rsidRPr="008935A2">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A37FF7" w:rsidP="003962F5">
                  <w:pPr>
                    <w:rPr>
                      <w:b/>
                    </w:rPr>
                  </w:pPr>
                  <w:r>
                    <w:rPr>
                      <w:b/>
                    </w:rPr>
                    <w:t>11</w:t>
                  </w:r>
                  <w:r w:rsidR="00596541">
                    <w:rPr>
                      <w:b/>
                    </w:rPr>
                    <w:t xml:space="preserve"> </w:t>
                  </w:r>
                  <w:r w:rsidR="00596541" w:rsidRPr="007E55DE">
                    <w:rPr>
                      <w:b/>
                    </w:rPr>
                    <w:t>(</w:t>
                  </w:r>
                  <w:r>
                    <w:rPr>
                      <w:b/>
                    </w:rPr>
                    <w:t>703</w:t>
                  </w:r>
                  <w:r w:rsidR="00807473">
                    <w:rPr>
                      <w:b/>
                    </w:rPr>
                    <w:t xml:space="preserve">) от </w:t>
                  </w:r>
                  <w:r>
                    <w:rPr>
                      <w:b/>
                    </w:rPr>
                    <w:t>19</w:t>
                  </w:r>
                  <w:r w:rsidR="0077717D">
                    <w:rPr>
                      <w:b/>
                    </w:rPr>
                    <w:t xml:space="preserve"> февраля</w:t>
                  </w:r>
                  <w:r w:rsidR="00BB5EE7">
                    <w:rPr>
                      <w:b/>
                    </w:rPr>
                    <w:t xml:space="preserve"> </w:t>
                  </w:r>
                  <w:r w:rsidR="00596541" w:rsidRPr="007E55DE">
                    <w:rPr>
                      <w:b/>
                    </w:rPr>
                    <w:t>20</w:t>
                  </w:r>
                  <w:r w:rsidR="00CA2D3D">
                    <w:rPr>
                      <w:b/>
                    </w:rPr>
                    <w:t>25</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69180E" w:rsidRPr="0069180E" w:rsidRDefault="0069180E" w:rsidP="0069180E">
      <w:pPr>
        <w:jc w:val="center"/>
        <w:rPr>
          <w:rFonts w:ascii="Arial" w:hAnsi="Arial" w:cs="Arial"/>
          <w:b/>
          <w:sz w:val="16"/>
          <w:szCs w:val="16"/>
        </w:rPr>
      </w:pPr>
      <w:r w:rsidRPr="0069180E">
        <w:rPr>
          <w:rFonts w:ascii="Arial" w:hAnsi="Arial" w:cs="Arial"/>
          <w:b/>
          <w:sz w:val="16"/>
          <w:szCs w:val="16"/>
        </w:rPr>
        <w:t>Сообщение о возможном установлении публичного сервитута</w:t>
      </w:r>
    </w:p>
    <w:p w:rsidR="0069180E" w:rsidRPr="0069180E" w:rsidRDefault="0069180E" w:rsidP="0069180E">
      <w:pPr>
        <w:jc w:val="center"/>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3455"/>
        <w:gridCol w:w="7607"/>
      </w:tblGrid>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1</w:t>
            </w:r>
          </w:p>
        </w:tc>
        <w:tc>
          <w:tcPr>
            <w:tcW w:w="4873" w:type="pct"/>
            <w:gridSpan w:val="2"/>
            <w:shd w:val="clear" w:color="auto" w:fill="auto"/>
          </w:tcPr>
          <w:p w:rsidR="0069180E" w:rsidRPr="0069180E" w:rsidRDefault="0069180E" w:rsidP="0069180E">
            <w:pPr>
              <w:rPr>
                <w:rFonts w:ascii="Arial" w:hAnsi="Arial" w:cs="Arial"/>
                <w:b/>
                <w:bCs/>
                <w:sz w:val="12"/>
                <w:szCs w:val="12"/>
              </w:rPr>
            </w:pPr>
            <w:r w:rsidRPr="0069180E">
              <w:rPr>
                <w:rFonts w:ascii="Arial" w:hAnsi="Arial" w:cs="Arial"/>
                <w:b/>
                <w:sz w:val="12"/>
                <w:szCs w:val="12"/>
              </w:rPr>
              <w:t>Администрация Валдайского муниципального района</w:t>
            </w:r>
          </w:p>
          <w:p w:rsidR="0069180E" w:rsidRPr="0069180E" w:rsidRDefault="0069180E" w:rsidP="0069180E">
            <w:pPr>
              <w:rPr>
                <w:rFonts w:ascii="Arial" w:hAnsi="Arial" w:cs="Arial"/>
                <w:sz w:val="12"/>
                <w:szCs w:val="12"/>
              </w:rPr>
            </w:pPr>
            <w:r w:rsidRPr="0069180E">
              <w:rPr>
                <w:rFonts w:ascii="Arial" w:hAnsi="Arial" w:cs="Arial"/>
                <w:sz w:val="12"/>
                <w:szCs w:val="12"/>
              </w:rPr>
              <w:t xml:space="preserve"> (уполномоченный орган, которым рассматривается ходатайство об установлении публичного сервитута)</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2</w:t>
            </w:r>
          </w:p>
        </w:tc>
        <w:tc>
          <w:tcPr>
            <w:tcW w:w="4873" w:type="pct"/>
            <w:gridSpan w:val="2"/>
            <w:shd w:val="clear" w:color="auto" w:fill="auto"/>
          </w:tcPr>
          <w:p w:rsidR="0069180E" w:rsidRPr="0069180E" w:rsidRDefault="0069180E" w:rsidP="0069180E">
            <w:pPr>
              <w:rPr>
                <w:rFonts w:ascii="Arial" w:hAnsi="Arial" w:cs="Arial"/>
                <w:sz w:val="12"/>
                <w:szCs w:val="12"/>
              </w:rPr>
            </w:pPr>
            <w:r w:rsidRPr="0069180E">
              <w:rPr>
                <w:rFonts w:ascii="Arial" w:hAnsi="Arial" w:cs="Arial"/>
                <w:b/>
                <w:sz w:val="12"/>
                <w:szCs w:val="12"/>
              </w:rPr>
              <w:t>Строительство, реконструкция, эксплуатация, капитальный ремонт линейного объекта системы газоснабжения - газопровод к индивидуальному жилому дому по адресу: Новгородская область, Валдайский район, с. Зимогорье, ул. Луговая, д. 47, КН ЗУ 53:03:0619002:46</w:t>
            </w:r>
            <w:r w:rsidRPr="0069180E">
              <w:rPr>
                <w:rFonts w:ascii="Arial" w:hAnsi="Arial" w:cs="Arial"/>
                <w:sz w:val="12"/>
                <w:szCs w:val="12"/>
              </w:rPr>
              <w:t xml:space="preserve"> (цель установления публичного сервитута) в соответствии с пунктом 1 статьи 39.37 Земельного кодекса Российской Федерации</w:t>
            </w:r>
          </w:p>
        </w:tc>
      </w:tr>
      <w:tr w:rsidR="0069180E" w:rsidRPr="0069180E" w:rsidTr="0069180E">
        <w:trPr>
          <w:trHeight w:val="20"/>
        </w:trPr>
        <w:tc>
          <w:tcPr>
            <w:tcW w:w="127" w:type="pct"/>
            <w:vMerge w:val="restar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3</w:t>
            </w:r>
          </w:p>
        </w:tc>
        <w:tc>
          <w:tcPr>
            <w:tcW w:w="1522" w:type="pct"/>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Кадастровый номер/ кадастровый квартал</w:t>
            </w:r>
          </w:p>
        </w:tc>
        <w:tc>
          <w:tcPr>
            <w:tcW w:w="3351" w:type="pct"/>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69180E" w:rsidRPr="0069180E" w:rsidTr="0069180E">
        <w:trPr>
          <w:trHeight w:val="20"/>
        </w:trPr>
        <w:tc>
          <w:tcPr>
            <w:tcW w:w="127" w:type="pct"/>
            <w:vMerge/>
            <w:shd w:val="clear" w:color="auto" w:fill="auto"/>
          </w:tcPr>
          <w:p w:rsidR="0069180E" w:rsidRPr="0069180E" w:rsidRDefault="0069180E" w:rsidP="0069180E">
            <w:pPr>
              <w:jc w:val="center"/>
              <w:rPr>
                <w:rFonts w:ascii="Arial" w:hAnsi="Arial" w:cs="Arial"/>
                <w:sz w:val="12"/>
                <w:szCs w:val="12"/>
              </w:rPr>
            </w:pPr>
          </w:p>
        </w:tc>
        <w:tc>
          <w:tcPr>
            <w:tcW w:w="1522" w:type="pct"/>
            <w:tcBorders>
              <w:top w:val="nil"/>
              <w:left w:val="nil"/>
              <w:right w:val="single" w:sz="4" w:space="0" w:color="auto"/>
            </w:tcBorders>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53:03:0000000:12520</w:t>
            </w:r>
          </w:p>
        </w:tc>
        <w:tc>
          <w:tcPr>
            <w:tcW w:w="3351" w:type="pct"/>
            <w:tcBorders>
              <w:top w:val="nil"/>
              <w:left w:val="nil"/>
              <w:right w:val="single" w:sz="4" w:space="0" w:color="auto"/>
            </w:tcBorders>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Новгородская область, Валдайский район, Валдайское городское поселение, с. Зимогорье, ул. Луговая</w:t>
            </w:r>
          </w:p>
        </w:tc>
      </w:tr>
      <w:tr w:rsidR="0069180E" w:rsidRPr="0069180E" w:rsidTr="0069180E">
        <w:trPr>
          <w:trHeight w:val="20"/>
        </w:trPr>
        <w:tc>
          <w:tcPr>
            <w:tcW w:w="127" w:type="pct"/>
            <w:vMerge/>
            <w:shd w:val="clear" w:color="auto" w:fill="auto"/>
          </w:tcPr>
          <w:p w:rsidR="0069180E" w:rsidRPr="0069180E" w:rsidRDefault="0069180E" w:rsidP="0069180E">
            <w:pPr>
              <w:jc w:val="center"/>
              <w:rPr>
                <w:rFonts w:ascii="Arial" w:hAnsi="Arial" w:cs="Arial"/>
                <w:sz w:val="12"/>
                <w:szCs w:val="12"/>
              </w:rPr>
            </w:pPr>
          </w:p>
        </w:tc>
        <w:tc>
          <w:tcPr>
            <w:tcW w:w="1522" w:type="pct"/>
            <w:tcBorders>
              <w:top w:val="nil"/>
              <w:left w:val="nil"/>
              <w:right w:val="single" w:sz="4" w:space="0" w:color="auto"/>
            </w:tcBorders>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53:03:0000000:12839</w:t>
            </w:r>
          </w:p>
        </w:tc>
        <w:tc>
          <w:tcPr>
            <w:tcW w:w="3351" w:type="pct"/>
            <w:tcBorders>
              <w:top w:val="nil"/>
              <w:left w:val="nil"/>
              <w:right w:val="single" w:sz="4" w:space="0" w:color="auto"/>
            </w:tcBorders>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Российская Федерация, Новгородская область, Валдайский район, Валдайское городское поселение, с. Зимогорье</w:t>
            </w:r>
          </w:p>
        </w:tc>
      </w:tr>
      <w:tr w:rsidR="0069180E" w:rsidRPr="0069180E" w:rsidTr="0069180E">
        <w:trPr>
          <w:trHeight w:val="20"/>
        </w:trPr>
        <w:tc>
          <w:tcPr>
            <w:tcW w:w="127" w:type="pct"/>
            <w:vMerge/>
            <w:shd w:val="clear" w:color="auto" w:fill="auto"/>
          </w:tcPr>
          <w:p w:rsidR="0069180E" w:rsidRPr="0069180E" w:rsidRDefault="0069180E" w:rsidP="0069180E">
            <w:pPr>
              <w:jc w:val="center"/>
              <w:rPr>
                <w:rFonts w:ascii="Arial" w:hAnsi="Arial" w:cs="Arial"/>
                <w:sz w:val="12"/>
                <w:szCs w:val="12"/>
              </w:rPr>
            </w:pPr>
          </w:p>
        </w:tc>
        <w:tc>
          <w:tcPr>
            <w:tcW w:w="1522" w:type="pct"/>
            <w:tcBorders>
              <w:top w:val="nil"/>
              <w:left w:val="nil"/>
              <w:right w:val="single" w:sz="4" w:space="0" w:color="auto"/>
            </w:tcBorders>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53:03:0619002</w:t>
            </w:r>
          </w:p>
        </w:tc>
        <w:tc>
          <w:tcPr>
            <w:tcW w:w="3351" w:type="pct"/>
            <w:tcBorders>
              <w:left w:val="nil"/>
              <w:right w:val="single" w:sz="4" w:space="0" w:color="auto"/>
            </w:tcBorders>
            <w:shd w:val="clear" w:color="auto" w:fill="auto"/>
          </w:tcPr>
          <w:p w:rsidR="0069180E" w:rsidRPr="0069180E" w:rsidRDefault="0069180E" w:rsidP="0069180E">
            <w:pPr>
              <w:rPr>
                <w:rFonts w:ascii="Arial" w:hAnsi="Arial" w:cs="Arial"/>
                <w:sz w:val="12"/>
                <w:szCs w:val="12"/>
              </w:rPr>
            </w:pPr>
            <w:r w:rsidRPr="0069180E">
              <w:rPr>
                <w:rFonts w:ascii="Arial" w:hAnsi="Arial" w:cs="Arial"/>
                <w:sz w:val="12"/>
                <w:szCs w:val="12"/>
              </w:rPr>
              <w:t>Российская Федерация, Новгородская область, Валдайский муниципальный район</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4</w:t>
            </w:r>
          </w:p>
        </w:tc>
        <w:tc>
          <w:tcPr>
            <w:tcW w:w="4873" w:type="pct"/>
            <w:gridSpan w:val="2"/>
            <w:shd w:val="clear" w:color="auto" w:fill="auto"/>
          </w:tcPr>
          <w:p w:rsidR="0069180E" w:rsidRPr="0069180E" w:rsidRDefault="0069180E" w:rsidP="0069180E">
            <w:pPr>
              <w:shd w:val="clear" w:color="auto" w:fill="FFFFFF"/>
              <w:rPr>
                <w:rFonts w:ascii="Arial" w:hAnsi="Arial" w:cs="Arial"/>
                <w:sz w:val="12"/>
                <w:szCs w:val="12"/>
              </w:rPr>
            </w:pPr>
            <w:r w:rsidRPr="0069180E">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 Валдай, пр. Комсомольский, д.19/21 (каб.409), в рабочие дни с 8.30 до 13.00 и с 14.00 по 17.30 час, в течение 15 календарных дней с момента опубликования данного сообщения</w:t>
            </w:r>
          </w:p>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тел. +7 (81666) 2-25-16</w:t>
            </w:r>
          </w:p>
          <w:p w:rsidR="0069180E" w:rsidRPr="0069180E" w:rsidRDefault="0069180E" w:rsidP="0069180E">
            <w:pPr>
              <w:shd w:val="clear" w:color="auto" w:fill="FFFFFF"/>
              <w:rPr>
                <w:rFonts w:ascii="Arial" w:hAnsi="Arial" w:cs="Arial"/>
                <w:sz w:val="12"/>
                <w:szCs w:val="12"/>
              </w:rPr>
            </w:pPr>
            <w:r w:rsidRPr="0069180E">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9" w:history="1">
              <w:r w:rsidRPr="0069180E">
                <w:rPr>
                  <w:rStyle w:val="af3"/>
                  <w:rFonts w:ascii="Arial" w:hAnsi="Arial" w:cs="Arial"/>
                  <w:color w:val="auto"/>
                  <w:sz w:val="12"/>
                  <w:szCs w:val="12"/>
                  <w:u w:val="none"/>
                </w:rPr>
                <w:t>admin@valdayadm.ru</w:t>
              </w:r>
            </w:hyperlink>
            <w:r w:rsidRPr="0069180E">
              <w:rPr>
                <w:rFonts w:ascii="Arial" w:hAnsi="Arial" w:cs="Arial"/>
                <w:sz w:val="12"/>
                <w:szCs w:val="12"/>
              </w:rPr>
              <w:t>).</w:t>
            </w:r>
          </w:p>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5</w:t>
            </w:r>
          </w:p>
        </w:tc>
        <w:tc>
          <w:tcPr>
            <w:tcW w:w="4873" w:type="pct"/>
            <w:gridSpan w:val="2"/>
            <w:shd w:val="clear" w:color="auto" w:fill="auto"/>
          </w:tcPr>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Ознакомиться с описанием местоположения границ публичных сервитутов можно на официальных сайтах муниципального образования «Валдайский муниципальный район» </w:t>
            </w:r>
            <w:hyperlink r:id="rId10" w:history="1">
              <w:r w:rsidRPr="0069180E">
                <w:rPr>
                  <w:rStyle w:val="af3"/>
                  <w:rFonts w:ascii="Arial" w:hAnsi="Arial" w:cs="Arial"/>
                  <w:color w:val="auto"/>
                  <w:sz w:val="12"/>
                  <w:szCs w:val="12"/>
                  <w:u w:val="none"/>
                </w:rPr>
                <w:t>https://valdayadm.gosuslugi.ru/</w:t>
              </w:r>
            </w:hyperlink>
            <w:r w:rsidRPr="0069180E">
              <w:rPr>
                <w:rFonts w:ascii="Arial" w:hAnsi="Arial" w:cs="Arial"/>
                <w:sz w:val="12"/>
                <w:szCs w:val="12"/>
              </w:rPr>
              <w:t xml:space="preserve">, </w:t>
            </w:r>
            <w:hyperlink r:id="rId11" w:history="1">
              <w:r w:rsidRPr="0069180E">
                <w:rPr>
                  <w:rStyle w:val="af3"/>
                  <w:rFonts w:ascii="Arial" w:hAnsi="Arial" w:cs="Arial"/>
                  <w:color w:val="auto"/>
                  <w:sz w:val="12"/>
                  <w:szCs w:val="12"/>
                  <w:u w:val="none"/>
                </w:rPr>
                <w:t>http://valdayadm.ru</w:t>
              </w:r>
            </w:hyperlink>
            <w:r w:rsidRPr="0069180E">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6</w:t>
            </w:r>
          </w:p>
        </w:tc>
        <w:tc>
          <w:tcPr>
            <w:tcW w:w="4873" w:type="pct"/>
            <w:gridSpan w:val="2"/>
            <w:shd w:val="clear" w:color="auto" w:fill="auto"/>
          </w:tcPr>
          <w:p w:rsidR="0069180E" w:rsidRPr="0069180E" w:rsidRDefault="0069180E" w:rsidP="0069180E">
            <w:pPr>
              <w:shd w:val="clear" w:color="auto" w:fill="FFFFFF"/>
              <w:rPr>
                <w:rFonts w:ascii="Arial" w:hAnsi="Arial" w:cs="Arial"/>
                <w:sz w:val="12"/>
                <w:szCs w:val="12"/>
              </w:rPr>
            </w:pPr>
            <w:r w:rsidRPr="0069180E">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69180E" w:rsidRPr="0069180E" w:rsidRDefault="0069180E" w:rsidP="0069180E">
            <w:pPr>
              <w:rPr>
                <w:rFonts w:ascii="Arial" w:hAnsi="Arial" w:cs="Arial"/>
                <w:sz w:val="12"/>
                <w:szCs w:val="12"/>
              </w:rPr>
            </w:pPr>
            <w:r w:rsidRPr="0069180E">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12" w:history="1">
              <w:r w:rsidRPr="0069180E">
                <w:rPr>
                  <w:rStyle w:val="af3"/>
                  <w:rFonts w:ascii="Arial" w:hAnsi="Arial" w:cs="Arial"/>
                  <w:color w:val="auto"/>
                  <w:sz w:val="12"/>
                  <w:szCs w:val="12"/>
                  <w:u w:val="none"/>
                </w:rPr>
                <w:t>N 188</w:t>
              </w:r>
            </w:hyperlink>
            <w:r w:rsidRPr="0069180E">
              <w:rPr>
                <w:rFonts w:ascii="Arial" w:hAnsi="Arial" w:cs="Arial"/>
                <w:sz w:val="12"/>
                <w:szCs w:val="12"/>
              </w:rPr>
              <w:t xml:space="preserve">, от 09.11.2022 </w:t>
            </w:r>
            <w:hyperlink r:id="rId13" w:history="1">
              <w:r w:rsidRPr="0069180E">
                <w:rPr>
                  <w:rStyle w:val="af3"/>
                  <w:rFonts w:ascii="Arial" w:hAnsi="Arial" w:cs="Arial"/>
                  <w:color w:val="auto"/>
                  <w:sz w:val="12"/>
                  <w:szCs w:val="12"/>
                  <w:u w:val="none"/>
                </w:rPr>
                <w:t>N 670</w:t>
              </w:r>
            </w:hyperlink>
            <w:r w:rsidRPr="0069180E">
              <w:rPr>
                <w:rFonts w:ascii="Arial" w:hAnsi="Arial" w:cs="Arial"/>
                <w:sz w:val="12"/>
                <w:szCs w:val="12"/>
              </w:rPr>
              <w:t xml:space="preserve"> </w:t>
            </w:r>
          </w:p>
          <w:p w:rsidR="0069180E" w:rsidRPr="0069180E" w:rsidRDefault="0069180E" w:rsidP="0069180E">
            <w:pPr>
              <w:rPr>
                <w:rFonts w:ascii="Arial" w:hAnsi="Arial" w:cs="Arial"/>
                <w:sz w:val="12"/>
                <w:szCs w:val="12"/>
              </w:rPr>
            </w:pPr>
            <w:r w:rsidRPr="0069180E">
              <w:rPr>
                <w:rFonts w:ascii="Arial" w:hAnsi="Arial" w:cs="Arial"/>
                <w:sz w:val="12"/>
                <w:szCs w:val="12"/>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7</w:t>
            </w:r>
          </w:p>
        </w:tc>
        <w:tc>
          <w:tcPr>
            <w:tcW w:w="4873" w:type="pct"/>
            <w:gridSpan w:val="2"/>
            <w:shd w:val="clear" w:color="auto" w:fill="auto"/>
          </w:tcPr>
          <w:p w:rsidR="0069180E" w:rsidRPr="0069180E" w:rsidRDefault="0069180E" w:rsidP="0069180E">
            <w:pPr>
              <w:shd w:val="clear" w:color="auto" w:fill="FFFFFF"/>
              <w:rPr>
                <w:rFonts w:ascii="Arial" w:hAnsi="Arial" w:cs="Arial"/>
                <w:sz w:val="12"/>
                <w:szCs w:val="12"/>
              </w:rPr>
            </w:pPr>
            <w:r w:rsidRPr="0069180E">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4" w:history="1">
              <w:r w:rsidRPr="0069180E">
                <w:rPr>
                  <w:rStyle w:val="af3"/>
                  <w:rFonts w:ascii="Arial" w:hAnsi="Arial" w:cs="Arial"/>
                  <w:color w:val="auto"/>
                  <w:sz w:val="12"/>
                  <w:szCs w:val="12"/>
                  <w:u w:val="none"/>
                </w:rPr>
                <w:t>http://valdayadm.ru/shema-territorialnogo-planirovaniya-valdayskogo-municipalnogo-rayona</w:t>
              </w:r>
            </w:hyperlink>
            <w:r w:rsidRPr="0069180E">
              <w:rPr>
                <w:rFonts w:ascii="Arial" w:hAnsi="Arial" w:cs="Arial"/>
                <w:sz w:val="12"/>
                <w:szCs w:val="12"/>
              </w:rPr>
              <w:t xml:space="preserve"> в разделе «Комитеты и отделы» отдел архитектуры, градостроительства и строительства схема территориального планирования Валдайского муниципального района и </w:t>
            </w:r>
            <w:hyperlink r:id="rId15" w:history="1">
              <w:r w:rsidRPr="0069180E">
                <w:rPr>
                  <w:rStyle w:val="af3"/>
                  <w:rFonts w:ascii="Arial" w:hAnsi="Arial" w:cs="Arial"/>
                  <w:color w:val="auto"/>
                  <w:sz w:val="12"/>
                  <w:szCs w:val="12"/>
                  <w:u w:val="none"/>
                </w:rPr>
                <w:t>http://valdayadm.ru/generalnyy-plan-valdayskogo-municipalnogo-rayona</w:t>
              </w:r>
            </w:hyperlink>
            <w:r w:rsidRPr="0069180E">
              <w:rPr>
                <w:rFonts w:ascii="Arial" w:hAnsi="Arial" w:cs="Arial"/>
                <w:sz w:val="12"/>
                <w:szCs w:val="12"/>
              </w:rPr>
              <w:t xml:space="preserve"> в разделе «Комитеты и отделы» отдел архитектуры, градостроительства и строительства Генеральный план.</w:t>
            </w:r>
          </w:p>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8</w:t>
            </w:r>
          </w:p>
        </w:tc>
        <w:tc>
          <w:tcPr>
            <w:tcW w:w="4873" w:type="pct"/>
            <w:gridSpan w:val="2"/>
            <w:shd w:val="clear" w:color="auto" w:fill="auto"/>
          </w:tcPr>
          <w:p w:rsidR="0069180E" w:rsidRPr="0069180E" w:rsidRDefault="0069180E" w:rsidP="0069180E">
            <w:pPr>
              <w:shd w:val="clear" w:color="auto" w:fill="FFFFFF"/>
              <w:rPr>
                <w:rFonts w:ascii="Arial" w:hAnsi="Arial" w:cs="Arial"/>
                <w:sz w:val="12"/>
                <w:szCs w:val="12"/>
              </w:rPr>
            </w:pPr>
            <w:r w:rsidRPr="0069180E">
              <w:rPr>
                <w:rFonts w:ascii="Arial" w:hAnsi="Arial" w:cs="Arial"/>
                <w:sz w:val="12"/>
                <w:szCs w:val="12"/>
              </w:rPr>
              <w:t>Плата за предоставление документации не взимается.</w:t>
            </w:r>
          </w:p>
          <w:p w:rsidR="0069180E" w:rsidRPr="0069180E" w:rsidRDefault="0069180E" w:rsidP="0069180E">
            <w:pPr>
              <w:shd w:val="clear" w:color="auto" w:fill="FFFFFF"/>
              <w:rPr>
                <w:rFonts w:ascii="Arial" w:hAnsi="Arial" w:cs="Arial"/>
                <w:sz w:val="12"/>
                <w:szCs w:val="12"/>
              </w:rPr>
            </w:pPr>
            <w:r w:rsidRPr="0069180E">
              <w:rPr>
                <w:rFonts w:ascii="Arial" w:hAnsi="Arial" w:cs="Arial"/>
                <w:sz w:val="12"/>
                <w:szCs w:val="12"/>
              </w:rPr>
              <w:t>Справки по тел. 8  (816 66) 46-318.</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9</w:t>
            </w:r>
          </w:p>
        </w:tc>
        <w:tc>
          <w:tcPr>
            <w:tcW w:w="4873" w:type="pct"/>
            <w:gridSpan w:val="2"/>
            <w:shd w:val="clear" w:color="auto" w:fill="auto"/>
          </w:tcPr>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Дополнительно по всем вопросам можно обращаться:</w:t>
            </w:r>
          </w:p>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АО «Газпром газораспределение Великий Новгород»</w:t>
            </w:r>
          </w:p>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173015, Новгородская область, г. Великий Новгород, ул. Загородная, д. 2, к. 2</w:t>
            </w:r>
          </w:p>
        </w:tc>
      </w:tr>
      <w:tr w:rsidR="0069180E" w:rsidRPr="0069180E" w:rsidTr="0069180E">
        <w:trPr>
          <w:trHeight w:val="20"/>
        </w:trPr>
        <w:tc>
          <w:tcPr>
            <w:tcW w:w="127" w:type="pct"/>
            <w:shd w:val="clear" w:color="auto" w:fill="auto"/>
          </w:tcPr>
          <w:p w:rsidR="0069180E" w:rsidRPr="0069180E" w:rsidRDefault="0069180E" w:rsidP="0069180E">
            <w:pPr>
              <w:jc w:val="center"/>
              <w:rPr>
                <w:rFonts w:ascii="Arial" w:hAnsi="Arial" w:cs="Arial"/>
                <w:sz w:val="12"/>
                <w:szCs w:val="12"/>
              </w:rPr>
            </w:pPr>
            <w:r w:rsidRPr="0069180E">
              <w:rPr>
                <w:rFonts w:ascii="Arial" w:hAnsi="Arial" w:cs="Arial"/>
                <w:sz w:val="12"/>
                <w:szCs w:val="12"/>
              </w:rPr>
              <w:t>10</w:t>
            </w:r>
          </w:p>
        </w:tc>
        <w:tc>
          <w:tcPr>
            <w:tcW w:w="4873" w:type="pct"/>
            <w:gridSpan w:val="2"/>
            <w:shd w:val="clear" w:color="auto" w:fill="auto"/>
          </w:tcPr>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С графическим описанием местоположением границ публичного сервитута, а также перечнем координат характерных точек этих границ можно ознакомиться</w:t>
            </w:r>
          </w:p>
          <w:p w:rsidR="0069180E" w:rsidRPr="0069180E" w:rsidRDefault="0069180E" w:rsidP="0069180E">
            <w:pPr>
              <w:pStyle w:val="aff5"/>
              <w:ind w:left="0"/>
              <w:rPr>
                <w:rFonts w:ascii="Arial" w:hAnsi="Arial" w:cs="Arial"/>
                <w:sz w:val="12"/>
                <w:szCs w:val="12"/>
              </w:rPr>
            </w:pPr>
            <w:r w:rsidRPr="0069180E">
              <w:rPr>
                <w:rFonts w:ascii="Arial" w:hAnsi="Arial" w:cs="Arial"/>
                <w:sz w:val="12"/>
                <w:szCs w:val="12"/>
              </w:rPr>
              <w:t>на официальных сайтах муниципального образования «Валдайский муниципальный район» </w:t>
            </w:r>
            <w:hyperlink r:id="rId16" w:history="1">
              <w:r w:rsidRPr="0069180E">
                <w:rPr>
                  <w:rStyle w:val="af3"/>
                  <w:rFonts w:ascii="Arial" w:hAnsi="Arial" w:cs="Arial"/>
                  <w:color w:val="auto"/>
                  <w:sz w:val="12"/>
                  <w:szCs w:val="12"/>
                  <w:u w:val="none"/>
                </w:rPr>
                <w:t>https://valdayadm.gosuslugi.ru/</w:t>
              </w:r>
            </w:hyperlink>
            <w:r w:rsidRPr="0069180E">
              <w:rPr>
                <w:rFonts w:ascii="Arial" w:hAnsi="Arial" w:cs="Arial"/>
                <w:sz w:val="12"/>
                <w:szCs w:val="12"/>
              </w:rPr>
              <w:t xml:space="preserve">, </w:t>
            </w:r>
            <w:hyperlink r:id="rId17" w:history="1">
              <w:r w:rsidRPr="0069180E">
                <w:rPr>
                  <w:rStyle w:val="af3"/>
                  <w:rFonts w:ascii="Arial" w:hAnsi="Arial" w:cs="Arial"/>
                  <w:color w:val="auto"/>
                  <w:sz w:val="12"/>
                  <w:szCs w:val="12"/>
                  <w:u w:val="none"/>
                </w:rPr>
                <w:t>http://valdayadm.ru</w:t>
              </w:r>
            </w:hyperlink>
          </w:p>
          <w:p w:rsidR="0069180E" w:rsidRPr="0069180E" w:rsidRDefault="0069180E" w:rsidP="0069180E">
            <w:pPr>
              <w:rPr>
                <w:rFonts w:ascii="Arial" w:hAnsi="Arial" w:cs="Arial"/>
                <w:sz w:val="12"/>
                <w:szCs w:val="12"/>
              </w:rPr>
            </w:pPr>
            <w:r w:rsidRPr="0069180E">
              <w:rPr>
                <w:rFonts w:ascii="Arial" w:hAnsi="Arial" w:cs="Arial"/>
                <w:sz w:val="12"/>
                <w:szCs w:val="12"/>
              </w:rPr>
              <w:t>(описание местоположения границ публичного сервитута)</w:t>
            </w:r>
          </w:p>
        </w:tc>
      </w:tr>
    </w:tbl>
    <w:p w:rsidR="0069180E" w:rsidRPr="0069180E" w:rsidRDefault="0069180E" w:rsidP="0069180E">
      <w:pPr>
        <w:rPr>
          <w:rFonts w:ascii="Arial" w:hAnsi="Arial" w:cs="Arial"/>
          <w:b/>
          <w:sz w:val="4"/>
          <w:szCs w:val="12"/>
        </w:rPr>
      </w:pPr>
    </w:p>
    <w:p w:rsidR="0069180E" w:rsidRPr="0069180E" w:rsidRDefault="0069180E" w:rsidP="0069180E">
      <w:pPr>
        <w:jc w:val="both"/>
        <w:rPr>
          <w:rFonts w:ascii="Arial" w:hAnsi="Arial" w:cs="Arial"/>
          <w:b/>
          <w:bCs/>
          <w:sz w:val="16"/>
          <w:szCs w:val="16"/>
        </w:rPr>
      </w:pPr>
      <w:r w:rsidRPr="0069180E">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69180E">
        <w:rPr>
          <w:rFonts w:ascii="Arial" w:hAnsi="Arial" w:cs="Arial"/>
          <w:b/>
          <w:bCs/>
          <w:sz w:val="16"/>
          <w:szCs w:val="16"/>
        </w:rPr>
        <w:t>Е.А. Растригина</w:t>
      </w:r>
    </w:p>
    <w:p w:rsidR="00075EBC" w:rsidRDefault="00075EBC" w:rsidP="004E1A32">
      <w:pPr>
        <w:tabs>
          <w:tab w:val="left" w:pos="5954"/>
        </w:tabs>
        <w:jc w:val="right"/>
        <w:rPr>
          <w:rFonts w:ascii="Arial" w:hAnsi="Arial" w:cs="Arial"/>
          <w:b/>
          <w:sz w:val="16"/>
          <w:szCs w:val="16"/>
        </w:rPr>
      </w:pPr>
    </w:p>
    <w:p w:rsidR="0069180E" w:rsidRPr="0069180E" w:rsidRDefault="0069180E" w:rsidP="0069180E">
      <w:pPr>
        <w:jc w:val="center"/>
        <w:rPr>
          <w:rFonts w:ascii="Arial" w:hAnsi="Arial" w:cs="Arial"/>
          <w:b/>
          <w:sz w:val="16"/>
          <w:szCs w:val="16"/>
        </w:rPr>
      </w:pPr>
      <w:r w:rsidRPr="0069180E">
        <w:rPr>
          <w:rFonts w:ascii="Arial" w:hAnsi="Arial" w:cs="Arial"/>
          <w:b/>
          <w:sz w:val="16"/>
          <w:szCs w:val="16"/>
        </w:rPr>
        <w:t>СОВЕТ  ДЕПУТАТОВ  ВАЛДАЙСКОГО  ГОРОДСКОГО  ПОСЕЛЕНИЯ</w:t>
      </w:r>
    </w:p>
    <w:p w:rsidR="0069180E" w:rsidRPr="0069180E" w:rsidRDefault="0069180E" w:rsidP="0069180E">
      <w:pPr>
        <w:jc w:val="center"/>
        <w:rPr>
          <w:rFonts w:ascii="Arial" w:hAnsi="Arial" w:cs="Arial"/>
          <w:sz w:val="16"/>
          <w:szCs w:val="16"/>
        </w:rPr>
      </w:pPr>
      <w:r w:rsidRPr="0069180E">
        <w:rPr>
          <w:rFonts w:ascii="Arial" w:hAnsi="Arial" w:cs="Arial"/>
          <w:sz w:val="16"/>
          <w:szCs w:val="16"/>
        </w:rPr>
        <w:t>Р Е Ш Е Н И Е</w:t>
      </w:r>
    </w:p>
    <w:p w:rsidR="0069180E" w:rsidRPr="0069180E" w:rsidRDefault="0069180E" w:rsidP="0069180E">
      <w:pPr>
        <w:jc w:val="center"/>
        <w:rPr>
          <w:rFonts w:ascii="Arial" w:hAnsi="Arial" w:cs="Arial"/>
          <w:b/>
          <w:sz w:val="16"/>
          <w:szCs w:val="16"/>
        </w:rPr>
      </w:pPr>
      <w:r w:rsidRPr="0069180E">
        <w:rPr>
          <w:rFonts w:ascii="Arial" w:hAnsi="Arial" w:cs="Arial"/>
          <w:b/>
          <w:sz w:val="16"/>
          <w:szCs w:val="16"/>
        </w:rPr>
        <w:t>О присвоении звания «Почетный гражданин города Валдая»</w:t>
      </w:r>
    </w:p>
    <w:p w:rsidR="0069180E" w:rsidRPr="0069180E" w:rsidRDefault="0069180E" w:rsidP="0069180E">
      <w:pPr>
        <w:pStyle w:val="ConsNonformat"/>
        <w:ind w:firstLine="284"/>
        <w:jc w:val="both"/>
        <w:rPr>
          <w:rFonts w:ascii="Arial" w:hAnsi="Arial" w:cs="Arial"/>
          <w:b/>
          <w:sz w:val="16"/>
          <w:szCs w:val="16"/>
        </w:rPr>
      </w:pPr>
      <w:r w:rsidRPr="0069180E">
        <w:rPr>
          <w:rFonts w:ascii="Arial" w:hAnsi="Arial" w:cs="Arial"/>
          <w:b/>
          <w:sz w:val="16"/>
          <w:szCs w:val="16"/>
        </w:rPr>
        <w:t>Принято Советом депутатов Валдайского городского поселения 19 февраля 2025 года.</w:t>
      </w:r>
    </w:p>
    <w:p w:rsidR="0069180E" w:rsidRPr="0069180E" w:rsidRDefault="0069180E" w:rsidP="0069180E">
      <w:pPr>
        <w:autoSpaceDE w:val="0"/>
        <w:autoSpaceDN w:val="0"/>
        <w:adjustRightInd w:val="0"/>
        <w:ind w:firstLine="284"/>
        <w:jc w:val="both"/>
        <w:rPr>
          <w:rFonts w:ascii="Arial" w:hAnsi="Arial" w:cs="Arial"/>
          <w:b/>
          <w:sz w:val="16"/>
          <w:szCs w:val="16"/>
        </w:rPr>
      </w:pPr>
      <w:r w:rsidRPr="0069180E">
        <w:rPr>
          <w:rFonts w:ascii="Arial" w:hAnsi="Arial" w:cs="Arial"/>
          <w:sz w:val="16"/>
          <w:szCs w:val="16"/>
        </w:rPr>
        <w:t xml:space="preserve">Руководствуясь Положением о порядке присвоения звания «Почетный гражданин города Валдая», утвержденным решением Совета депутатов Валдайского городского поселения от 25.05.2007 № 79, рассмотрев протокол заседания комиссии по рассмотрению кандидатур для присвоения звания «Почетный гражданин города Валдая» от 19.02.2025 № 1 и ходатайство на присвоение звания «Почетный гражданин города Валдая», Совет депутатов Валдайского городского поселения </w:t>
      </w:r>
      <w:r w:rsidRPr="0069180E">
        <w:rPr>
          <w:rFonts w:ascii="Arial" w:hAnsi="Arial" w:cs="Arial"/>
          <w:b/>
          <w:sz w:val="16"/>
          <w:szCs w:val="16"/>
        </w:rPr>
        <w:t>РЕШИЛ:</w:t>
      </w:r>
    </w:p>
    <w:p w:rsidR="0069180E" w:rsidRPr="0069180E" w:rsidRDefault="0069180E" w:rsidP="0069180E">
      <w:pPr>
        <w:ind w:firstLine="284"/>
        <w:jc w:val="both"/>
        <w:rPr>
          <w:rFonts w:ascii="Arial" w:hAnsi="Arial" w:cs="Arial"/>
          <w:sz w:val="16"/>
          <w:szCs w:val="16"/>
        </w:rPr>
      </w:pPr>
      <w:r w:rsidRPr="0069180E">
        <w:rPr>
          <w:rFonts w:ascii="Arial" w:hAnsi="Arial" w:cs="Arial"/>
          <w:sz w:val="16"/>
          <w:szCs w:val="16"/>
        </w:rPr>
        <w:t>1. Присвоить звание «Почетный гражданин города Валдая» Сидоренко Николаю Петровичу, участнику Великой Отечественной войны, за мужество и героизм, проявленные в ходе боевых действий в Великой Отечественной войне 1941-1945 годов, за большой личный вклад в патриотическое воспитание молодёжи.</w:t>
      </w:r>
    </w:p>
    <w:p w:rsidR="0069180E" w:rsidRPr="0069180E" w:rsidRDefault="0069180E" w:rsidP="0069180E">
      <w:pPr>
        <w:ind w:firstLine="284"/>
        <w:jc w:val="both"/>
        <w:rPr>
          <w:rFonts w:ascii="Arial" w:hAnsi="Arial" w:cs="Arial"/>
          <w:sz w:val="16"/>
          <w:szCs w:val="16"/>
        </w:rPr>
      </w:pPr>
      <w:r w:rsidRPr="0069180E">
        <w:rPr>
          <w:rFonts w:ascii="Arial" w:hAnsi="Arial" w:cs="Arial"/>
          <w:sz w:val="16"/>
          <w:szCs w:val="16"/>
        </w:rPr>
        <w:t>2. Вручить Сидоренко Николаю Петровичу удостоверение установленного образца и ленту Почета. Ежегодно осуществлять единовременное денежное вознаграждение в размере двенадцати тысяч рублей.</w:t>
      </w:r>
    </w:p>
    <w:p w:rsidR="0069180E" w:rsidRPr="0069180E" w:rsidRDefault="0069180E" w:rsidP="0069180E">
      <w:pPr>
        <w:autoSpaceDE w:val="0"/>
        <w:autoSpaceDN w:val="0"/>
        <w:adjustRightInd w:val="0"/>
        <w:ind w:firstLine="284"/>
        <w:jc w:val="both"/>
        <w:rPr>
          <w:rFonts w:ascii="Arial" w:hAnsi="Arial" w:cs="Arial"/>
          <w:b/>
          <w:sz w:val="16"/>
          <w:szCs w:val="16"/>
        </w:rPr>
      </w:pPr>
      <w:r w:rsidRPr="0069180E">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69180E" w:rsidRDefault="0069180E" w:rsidP="0069180E">
      <w:pPr>
        <w:pStyle w:val="ConsNormal"/>
        <w:ind w:firstLine="0"/>
        <w:rPr>
          <w:rFonts w:cs="Arial"/>
          <w:b/>
          <w:sz w:val="16"/>
          <w:szCs w:val="16"/>
        </w:rPr>
      </w:pPr>
      <w:r w:rsidRPr="0069180E">
        <w:rPr>
          <w:rFonts w:cs="Arial"/>
          <w:b/>
          <w:sz w:val="16"/>
          <w:szCs w:val="16"/>
        </w:rPr>
        <w:t xml:space="preserve">Глава Валдайского городского поселения, председатель </w:t>
      </w:r>
    </w:p>
    <w:p w:rsidR="0069180E" w:rsidRPr="0069180E" w:rsidRDefault="0069180E" w:rsidP="0069180E">
      <w:pPr>
        <w:pStyle w:val="ConsNormal"/>
        <w:ind w:firstLine="0"/>
        <w:rPr>
          <w:rFonts w:cs="Arial"/>
          <w:sz w:val="16"/>
          <w:szCs w:val="16"/>
        </w:rPr>
      </w:pPr>
      <w:r w:rsidRPr="0069180E">
        <w:rPr>
          <w:rFonts w:cs="Arial"/>
          <w:b/>
          <w:sz w:val="16"/>
          <w:szCs w:val="16"/>
        </w:rPr>
        <w:t>Совета</w:t>
      </w:r>
      <w:r>
        <w:rPr>
          <w:rFonts w:cs="Arial"/>
          <w:b/>
          <w:sz w:val="16"/>
          <w:szCs w:val="16"/>
        </w:rPr>
        <w:t xml:space="preserve"> </w:t>
      </w:r>
      <w:r w:rsidRPr="0069180E">
        <w:rPr>
          <w:rFonts w:cs="Arial"/>
          <w:b/>
          <w:sz w:val="16"/>
          <w:szCs w:val="16"/>
        </w:rPr>
        <w:t>депутатов Валдайского городскогопоселения                                     В.П.Литвиненко</w:t>
      </w:r>
    </w:p>
    <w:p w:rsidR="0069180E" w:rsidRPr="0069180E" w:rsidRDefault="0069180E" w:rsidP="0069180E">
      <w:pPr>
        <w:rPr>
          <w:rFonts w:ascii="Arial" w:hAnsi="Arial" w:cs="Arial"/>
          <w:color w:val="000000"/>
          <w:sz w:val="16"/>
          <w:szCs w:val="16"/>
        </w:rPr>
      </w:pPr>
      <w:r w:rsidRPr="0069180E">
        <w:rPr>
          <w:rFonts w:ascii="Arial" w:hAnsi="Arial" w:cs="Arial"/>
          <w:color w:val="000000"/>
          <w:sz w:val="16"/>
          <w:szCs w:val="16"/>
        </w:rPr>
        <w:t>«19» февраля</w:t>
      </w:r>
      <w:r w:rsidRPr="0069180E">
        <w:rPr>
          <w:rFonts w:ascii="Arial" w:hAnsi="Arial" w:cs="Arial"/>
          <w:b/>
          <w:color w:val="000000"/>
          <w:sz w:val="16"/>
          <w:szCs w:val="16"/>
        </w:rPr>
        <w:t xml:space="preserve"> </w:t>
      </w:r>
      <w:r w:rsidRPr="0069180E">
        <w:rPr>
          <w:rFonts w:ascii="Arial" w:hAnsi="Arial" w:cs="Arial"/>
          <w:color w:val="000000"/>
          <w:sz w:val="16"/>
          <w:szCs w:val="16"/>
        </w:rPr>
        <w:t>2025 года № 243</w:t>
      </w:r>
    </w:p>
    <w:p w:rsidR="00807473" w:rsidRPr="0069180E" w:rsidRDefault="00807473" w:rsidP="0069180E">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69180E" w:rsidRDefault="0069180E" w:rsidP="0069180E">
            <w:pPr>
              <w:rPr>
                <w:rFonts w:ascii="Arial" w:hAnsi="Arial" w:cs="Arial"/>
                <w:sz w:val="16"/>
                <w:szCs w:val="16"/>
              </w:rPr>
            </w:pPr>
            <w:r w:rsidRPr="0069180E">
              <w:rPr>
                <w:rFonts w:ascii="Arial" w:hAnsi="Arial" w:cs="Arial"/>
                <w:sz w:val="16"/>
                <w:szCs w:val="16"/>
              </w:rPr>
              <w:t>Сообщение о возможном установлении публичного сервитута</w:t>
            </w:r>
          </w:p>
        </w:tc>
        <w:tc>
          <w:tcPr>
            <w:tcW w:w="385" w:type="pct"/>
            <w:vAlign w:val="center"/>
          </w:tcPr>
          <w:p w:rsidR="00A6245E" w:rsidRPr="008A1E44" w:rsidRDefault="0069180E"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69180E" w:rsidRDefault="0069180E" w:rsidP="0069180E">
            <w:pPr>
              <w:rPr>
                <w:rFonts w:ascii="Arial" w:hAnsi="Arial" w:cs="Arial"/>
                <w:sz w:val="16"/>
                <w:szCs w:val="16"/>
              </w:rPr>
            </w:pPr>
            <w:r w:rsidRPr="0069180E">
              <w:rPr>
                <w:rFonts w:ascii="Arial" w:hAnsi="Arial" w:cs="Arial"/>
                <w:sz w:val="16"/>
                <w:szCs w:val="16"/>
              </w:rPr>
              <w:t>Решение Совета депутатов Валдайского городского поселения от 19.02.2025 № 243 «О присвоении звания «Почетный гражданин города Валдая»</w:t>
            </w:r>
          </w:p>
        </w:tc>
        <w:tc>
          <w:tcPr>
            <w:tcW w:w="385" w:type="pct"/>
            <w:vAlign w:val="center"/>
          </w:tcPr>
          <w:p w:rsidR="0001427D" w:rsidRPr="008A1E44" w:rsidRDefault="0069180E" w:rsidP="008A1E44">
            <w:pPr>
              <w:jc w:val="center"/>
              <w:rPr>
                <w:rFonts w:ascii="Arial" w:hAnsi="Arial" w:cs="Arial"/>
                <w:sz w:val="16"/>
                <w:szCs w:val="16"/>
              </w:rPr>
            </w:pPr>
            <w:r>
              <w:rPr>
                <w:rFonts w:ascii="Arial" w:hAnsi="Arial" w:cs="Arial"/>
                <w:sz w:val="16"/>
                <w:szCs w:val="16"/>
              </w:rPr>
              <w:t>1</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6824EA" w:rsidP="00E30CB5">
            <w:pPr>
              <w:jc w:val="center"/>
              <w:rPr>
                <w:rFonts w:ascii="Arial" w:hAnsi="Arial" w:cs="Arial"/>
                <w:sz w:val="16"/>
                <w:szCs w:val="16"/>
              </w:rPr>
            </w:pPr>
            <w:r>
              <w:rPr>
                <w:rFonts w:ascii="Arial" w:hAnsi="Arial" w:cs="Arial"/>
                <w:sz w:val="16"/>
                <w:szCs w:val="16"/>
              </w:rPr>
              <w:t>2</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6824EA" w:rsidRDefault="006824EA"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6824EA" w:rsidRDefault="00972A34" w:rsidP="00972A34">
      <w:pPr>
        <w:jc w:val="center"/>
        <w:rPr>
          <w:rFonts w:ascii="Arial" w:hAnsi="Arial" w:cs="Arial"/>
          <w:sz w:val="12"/>
          <w:szCs w:val="12"/>
        </w:rPr>
      </w:pPr>
      <w:r w:rsidRPr="006824EA">
        <w:rPr>
          <w:rFonts w:ascii="Arial" w:hAnsi="Arial" w:cs="Arial"/>
          <w:sz w:val="12"/>
          <w:szCs w:val="12"/>
        </w:rPr>
        <w:t>«Ва</w:t>
      </w:r>
      <w:r w:rsidR="007C2FAF" w:rsidRPr="006824EA">
        <w:rPr>
          <w:rFonts w:ascii="Arial" w:hAnsi="Arial" w:cs="Arial"/>
          <w:sz w:val="12"/>
          <w:szCs w:val="12"/>
        </w:rPr>
        <w:t>л</w:t>
      </w:r>
      <w:r w:rsidR="00EE35B9" w:rsidRPr="006824EA">
        <w:rPr>
          <w:rFonts w:ascii="Arial" w:hAnsi="Arial" w:cs="Arial"/>
          <w:sz w:val="12"/>
          <w:szCs w:val="12"/>
        </w:rPr>
        <w:t xml:space="preserve">дайский </w:t>
      </w:r>
      <w:r w:rsidR="00B2659F" w:rsidRPr="006824EA">
        <w:rPr>
          <w:rFonts w:ascii="Arial" w:hAnsi="Arial" w:cs="Arial"/>
          <w:sz w:val="12"/>
          <w:szCs w:val="12"/>
        </w:rPr>
        <w:t xml:space="preserve">Вестник». Бюллетень №11 </w:t>
      </w:r>
      <w:r w:rsidR="00EA2AB4" w:rsidRPr="006824EA">
        <w:rPr>
          <w:rFonts w:ascii="Arial" w:hAnsi="Arial" w:cs="Arial"/>
          <w:sz w:val="12"/>
          <w:szCs w:val="12"/>
        </w:rPr>
        <w:t>(70</w:t>
      </w:r>
      <w:r w:rsidR="006824EA">
        <w:rPr>
          <w:rFonts w:ascii="Arial" w:hAnsi="Arial" w:cs="Arial"/>
          <w:sz w:val="12"/>
          <w:szCs w:val="12"/>
        </w:rPr>
        <w:t>3</w:t>
      </w:r>
      <w:r w:rsidR="00F46BFB" w:rsidRPr="006824EA">
        <w:rPr>
          <w:rFonts w:ascii="Arial" w:hAnsi="Arial" w:cs="Arial"/>
          <w:sz w:val="12"/>
          <w:szCs w:val="12"/>
        </w:rPr>
        <w:t xml:space="preserve">) от </w:t>
      </w:r>
      <w:r w:rsidR="006824EA">
        <w:rPr>
          <w:rFonts w:ascii="Arial" w:hAnsi="Arial" w:cs="Arial"/>
          <w:sz w:val="12"/>
          <w:szCs w:val="12"/>
        </w:rPr>
        <w:t>19</w:t>
      </w:r>
      <w:r w:rsidR="0077717D" w:rsidRPr="006824EA">
        <w:rPr>
          <w:rFonts w:ascii="Arial" w:hAnsi="Arial" w:cs="Arial"/>
          <w:sz w:val="12"/>
          <w:szCs w:val="12"/>
        </w:rPr>
        <w:t>.0</w:t>
      </w:r>
      <w:r w:rsidR="00522791" w:rsidRPr="006824EA">
        <w:rPr>
          <w:rFonts w:ascii="Arial" w:hAnsi="Arial" w:cs="Arial"/>
          <w:sz w:val="12"/>
          <w:szCs w:val="12"/>
        </w:rPr>
        <w:t>2</w:t>
      </w:r>
      <w:r w:rsidR="00CA2D3D" w:rsidRPr="006824EA">
        <w:rPr>
          <w:rFonts w:ascii="Arial" w:hAnsi="Arial" w:cs="Arial"/>
          <w:sz w:val="12"/>
          <w:szCs w:val="12"/>
        </w:rPr>
        <w:t>.2025</w:t>
      </w:r>
    </w:p>
    <w:p w:rsidR="00972A34" w:rsidRPr="006824EA" w:rsidRDefault="00972A34" w:rsidP="00972A34">
      <w:pPr>
        <w:jc w:val="center"/>
        <w:rPr>
          <w:rFonts w:ascii="Arial" w:hAnsi="Arial" w:cs="Arial"/>
          <w:sz w:val="12"/>
          <w:szCs w:val="12"/>
        </w:rPr>
      </w:pPr>
      <w:r w:rsidRPr="006824EA">
        <w:rPr>
          <w:rFonts w:ascii="Arial" w:hAnsi="Arial" w:cs="Arial"/>
          <w:sz w:val="12"/>
          <w:szCs w:val="12"/>
        </w:rPr>
        <w:t>Учредитель: Дума</w:t>
      </w:r>
      <w:r w:rsidR="00BA114B" w:rsidRPr="006824EA">
        <w:rPr>
          <w:rFonts w:ascii="Arial" w:hAnsi="Arial" w:cs="Arial"/>
          <w:sz w:val="12"/>
          <w:szCs w:val="12"/>
        </w:rPr>
        <w:t xml:space="preserve"> </w:t>
      </w:r>
      <w:r w:rsidRPr="006824EA">
        <w:rPr>
          <w:rFonts w:ascii="Arial" w:hAnsi="Arial" w:cs="Arial"/>
          <w:sz w:val="12"/>
          <w:szCs w:val="12"/>
        </w:rPr>
        <w:t>Валдайского муниципального района</w:t>
      </w:r>
    </w:p>
    <w:p w:rsidR="00972A34" w:rsidRPr="006824EA" w:rsidRDefault="00972A34" w:rsidP="00972A34">
      <w:pPr>
        <w:jc w:val="center"/>
        <w:rPr>
          <w:rFonts w:ascii="Arial" w:hAnsi="Arial" w:cs="Arial"/>
          <w:sz w:val="12"/>
          <w:szCs w:val="12"/>
        </w:rPr>
      </w:pPr>
      <w:r w:rsidRPr="006824EA">
        <w:rPr>
          <w:rFonts w:ascii="Arial" w:hAnsi="Arial" w:cs="Arial"/>
          <w:sz w:val="12"/>
          <w:szCs w:val="12"/>
        </w:rPr>
        <w:t>Утвержден решением Думы Валдайского</w:t>
      </w:r>
      <w:r w:rsidR="00BA114B" w:rsidRPr="006824EA">
        <w:rPr>
          <w:rFonts w:ascii="Arial" w:hAnsi="Arial" w:cs="Arial"/>
          <w:sz w:val="12"/>
          <w:szCs w:val="12"/>
        </w:rPr>
        <w:t xml:space="preserve"> </w:t>
      </w:r>
      <w:r w:rsidRPr="006824EA">
        <w:rPr>
          <w:rFonts w:ascii="Arial" w:hAnsi="Arial" w:cs="Arial"/>
          <w:sz w:val="12"/>
          <w:szCs w:val="12"/>
        </w:rPr>
        <w:t>муниципального района от 27.03.2014 № 289</w:t>
      </w:r>
    </w:p>
    <w:p w:rsidR="00972A34" w:rsidRPr="006824EA" w:rsidRDefault="00972A34" w:rsidP="00972A34">
      <w:pPr>
        <w:jc w:val="center"/>
        <w:rPr>
          <w:rFonts w:ascii="Arial" w:hAnsi="Arial" w:cs="Arial"/>
          <w:sz w:val="12"/>
          <w:szCs w:val="12"/>
        </w:rPr>
      </w:pPr>
      <w:r w:rsidRPr="006824EA">
        <w:rPr>
          <w:rFonts w:ascii="Arial" w:hAnsi="Arial" w:cs="Arial"/>
          <w:sz w:val="12"/>
          <w:szCs w:val="12"/>
        </w:rPr>
        <w:t>Главный редактор: Глава Валдайского муниципального района Ю.В. Стадэ, телефон: 2-25-16</w:t>
      </w:r>
    </w:p>
    <w:p w:rsidR="00972A34" w:rsidRPr="006824EA" w:rsidRDefault="00972A34" w:rsidP="00972A34">
      <w:pPr>
        <w:jc w:val="center"/>
        <w:rPr>
          <w:rFonts w:ascii="Arial" w:hAnsi="Arial" w:cs="Arial"/>
          <w:sz w:val="12"/>
          <w:szCs w:val="12"/>
        </w:rPr>
      </w:pPr>
      <w:r w:rsidRPr="006824EA">
        <w:rPr>
          <w:rFonts w:ascii="Arial" w:hAnsi="Arial" w:cs="Arial"/>
          <w:sz w:val="12"/>
          <w:szCs w:val="12"/>
        </w:rPr>
        <w:t>Адрес редакции: Новгородская обл., Валдайский район, г.Валдай, пр.Комсомольский, д.19/21</w:t>
      </w:r>
    </w:p>
    <w:p w:rsidR="00972A34" w:rsidRPr="006824EA" w:rsidRDefault="00972A34" w:rsidP="00972A34">
      <w:pPr>
        <w:jc w:val="center"/>
        <w:rPr>
          <w:rFonts w:ascii="Arial" w:hAnsi="Arial" w:cs="Arial"/>
          <w:sz w:val="12"/>
          <w:szCs w:val="12"/>
        </w:rPr>
      </w:pPr>
      <w:r w:rsidRPr="006824EA">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824EA" w:rsidRDefault="00972A34" w:rsidP="00972A34">
      <w:pPr>
        <w:jc w:val="center"/>
        <w:rPr>
          <w:rFonts w:ascii="Arial" w:hAnsi="Arial" w:cs="Arial"/>
          <w:sz w:val="12"/>
          <w:szCs w:val="12"/>
        </w:rPr>
      </w:pPr>
      <w:r w:rsidRPr="006824EA">
        <w:rPr>
          <w:rFonts w:ascii="Arial" w:hAnsi="Arial" w:cs="Arial"/>
          <w:sz w:val="12"/>
          <w:szCs w:val="12"/>
        </w:rPr>
        <w:t>г. Валдай, пр. Комсомольский, д.19/21 тел/факс 46-310</w:t>
      </w:r>
      <w:r w:rsidR="00614547" w:rsidRPr="006824EA">
        <w:rPr>
          <w:rFonts w:ascii="Arial" w:hAnsi="Arial" w:cs="Arial"/>
          <w:sz w:val="12"/>
          <w:szCs w:val="12"/>
        </w:rPr>
        <w:t xml:space="preserve"> </w:t>
      </w:r>
      <w:r w:rsidRPr="006824E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824EA">
        <w:rPr>
          <w:rFonts w:ascii="Arial" w:hAnsi="Arial" w:cs="Arial"/>
          <w:sz w:val="12"/>
          <w:szCs w:val="12"/>
        </w:rPr>
        <w:t>Выходит по пятницам</w:t>
      </w:r>
      <w:r w:rsidR="007B2B8A" w:rsidRPr="006824EA">
        <w:rPr>
          <w:rFonts w:ascii="Arial" w:hAnsi="Arial" w:cs="Arial"/>
          <w:sz w:val="12"/>
          <w:szCs w:val="12"/>
        </w:rPr>
        <w:t xml:space="preserve">. </w:t>
      </w:r>
      <w:r w:rsidR="00E76B9A" w:rsidRPr="006824EA">
        <w:rPr>
          <w:rFonts w:ascii="Arial" w:hAnsi="Arial" w:cs="Arial"/>
          <w:sz w:val="12"/>
          <w:szCs w:val="12"/>
        </w:rPr>
        <w:t>Объем</w:t>
      </w:r>
      <w:r w:rsidR="004157F7" w:rsidRPr="006824EA">
        <w:rPr>
          <w:rFonts w:ascii="Arial" w:hAnsi="Arial" w:cs="Arial"/>
          <w:sz w:val="12"/>
          <w:szCs w:val="12"/>
        </w:rPr>
        <w:t xml:space="preserve"> </w:t>
      </w:r>
      <w:r w:rsidR="006824EA" w:rsidRPr="006824EA">
        <w:rPr>
          <w:rFonts w:ascii="Arial" w:hAnsi="Arial" w:cs="Arial"/>
          <w:sz w:val="12"/>
          <w:szCs w:val="12"/>
        </w:rPr>
        <w:t>2</w:t>
      </w:r>
      <w:r w:rsidRPr="006824EA">
        <w:rPr>
          <w:rFonts w:ascii="Arial" w:hAnsi="Arial" w:cs="Arial"/>
          <w:sz w:val="12"/>
          <w:szCs w:val="12"/>
        </w:rPr>
        <w:t xml:space="preserve"> п.л. Тираж </w:t>
      </w:r>
      <w:r w:rsidR="001D52DC" w:rsidRPr="006824EA">
        <w:rPr>
          <w:rFonts w:ascii="Arial" w:hAnsi="Arial" w:cs="Arial"/>
          <w:sz w:val="12"/>
          <w:szCs w:val="12"/>
        </w:rPr>
        <w:t>30</w:t>
      </w:r>
      <w:r w:rsidRPr="006824EA">
        <w:rPr>
          <w:rFonts w:ascii="Arial" w:hAnsi="Arial" w:cs="Arial"/>
          <w:sz w:val="12"/>
          <w:szCs w:val="12"/>
        </w:rPr>
        <w:t xml:space="preserve"> экз. Распространяется бесплатно.</w:t>
      </w:r>
    </w:p>
    <w:sectPr w:rsidR="00972A34" w:rsidRPr="00972A34" w:rsidSect="00F26982">
      <w:headerReference w:type="even" r:id="rId18"/>
      <w:headerReference w:type="default" r:id="rId1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2D" w:rsidRDefault="0042392D">
      <w:r>
        <w:separator/>
      </w:r>
    </w:p>
  </w:endnote>
  <w:endnote w:type="continuationSeparator" w:id="1">
    <w:p w:rsidR="0042392D" w:rsidRDefault="004239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2D" w:rsidRDefault="0042392D">
      <w:r>
        <w:separator/>
      </w:r>
    </w:p>
  </w:footnote>
  <w:footnote w:type="continuationSeparator" w:id="1">
    <w:p w:rsidR="0042392D" w:rsidRDefault="0042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8935A2" w:rsidRPr="00E65CCB">
      <w:rPr>
        <w:sz w:val="12"/>
        <w:szCs w:val="12"/>
      </w:rPr>
      <w:fldChar w:fldCharType="begin"/>
    </w:r>
    <w:r w:rsidRPr="00E65CCB">
      <w:rPr>
        <w:sz w:val="12"/>
        <w:szCs w:val="12"/>
      </w:rPr>
      <w:instrText xml:space="preserve"> PAGE   \* MERGEFORMAT </w:instrText>
    </w:r>
    <w:r w:rsidR="008935A2" w:rsidRPr="00E65CCB">
      <w:rPr>
        <w:sz w:val="12"/>
        <w:szCs w:val="12"/>
      </w:rPr>
      <w:fldChar w:fldCharType="separate"/>
    </w:r>
    <w:r w:rsidR="006824EA">
      <w:rPr>
        <w:noProof/>
        <w:sz w:val="12"/>
        <w:szCs w:val="12"/>
      </w:rPr>
      <w:t>2</w:t>
    </w:r>
    <w:r w:rsidR="008935A2"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8935A2" w:rsidRPr="008F785E">
      <w:rPr>
        <w:sz w:val="12"/>
        <w:szCs w:val="12"/>
      </w:rPr>
      <w:fldChar w:fldCharType="begin"/>
    </w:r>
    <w:r w:rsidRPr="008F785E">
      <w:rPr>
        <w:sz w:val="12"/>
        <w:szCs w:val="12"/>
      </w:rPr>
      <w:instrText xml:space="preserve"> PAGE   \* MERGEFORMAT </w:instrText>
    </w:r>
    <w:r w:rsidR="008935A2" w:rsidRPr="008F785E">
      <w:rPr>
        <w:sz w:val="12"/>
        <w:szCs w:val="12"/>
      </w:rPr>
      <w:fldChar w:fldCharType="separate"/>
    </w:r>
    <w:r w:rsidR="0069180E">
      <w:rPr>
        <w:noProof/>
        <w:sz w:val="12"/>
        <w:szCs w:val="12"/>
      </w:rPr>
      <w:t>3</w:t>
    </w:r>
    <w:r w:rsidR="008935A2"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7929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860"/>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392D"/>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47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4EA"/>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80E"/>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5A2"/>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37FF7"/>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59F"/>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294B"/>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63"/>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E3E94FEC18B88A522095BE6D0036949AE18EFEB54E89DC385E4B41BDA1D3884AF71B78110717B49D9904AE1686D8FBE68A0FD769CC0295842FEF96z2k2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AE3E94FEC18B88A522095BE6D0036949AE18EFEBD4782D43E54164BB5F8DF8A4DF8446F164E1BB59D9904A81BD9DDEEF7D203D372D30189982DEDz9k6L" TargetMode="External"/><Relationship Id="rId17" Type="http://schemas.openxmlformats.org/officeDocument/2006/relationships/hyperlink" Target="http://valdayadm.ru/" TargetMode="External"/><Relationship Id="rId2" Type="http://schemas.openxmlformats.org/officeDocument/2006/relationships/numbering" Target="numbering.xml"/><Relationship Id="rId16" Type="http://schemas.openxmlformats.org/officeDocument/2006/relationships/hyperlink" Target="https://valdayadm.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dayadm.ru/" TargetMode="External"/><Relationship Id="rId5" Type="http://schemas.openxmlformats.org/officeDocument/2006/relationships/webSettings" Target="webSettings.xml"/><Relationship Id="rId15" Type="http://schemas.openxmlformats.org/officeDocument/2006/relationships/hyperlink" Target="http://valdayadm.ru/generalnyy-plan-valdayskogo-municipalnogo-rayona" TargetMode="External"/><Relationship Id="rId10" Type="http://schemas.openxmlformats.org/officeDocument/2006/relationships/hyperlink" Target="https://valdayadm.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http://valdayadm.ru/shema-territorialnogo-planirovaniya-valdayskogo-municipalnogo-rayona"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2025-02-20T12:41:00Z</dcterms:created>
  <dcterms:modified xsi:type="dcterms:W3CDTF">2025-02-20T12:41:00Z</dcterms:modified>
</cp:coreProperties>
</file>