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 3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17.04</w:t>
      </w:r>
      <w:r>
        <w:rPr>
          <w:sz w:val="28"/>
        </w:rPr>
        <w:t>.2025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right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Присутствовали: Подгорнова Н.П., Степанова Е.В., Трущенкова С.Ю., Богданова Е.С., Суздальцева И.А., Иванова В.М., Колодяжная Н.К., Савенкова А.В., Тихомирова М.А., Федорцова О.О.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Приглашенные: 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 xml:space="preserve">Дмитриева С.В. – председатель комитета культуры </w:t>
      </w:r>
      <w:r>
        <w:rPr>
          <w:sz w:val="28"/>
        </w:rPr>
        <w:t>Администрации Валдайского муниципального района: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>Ершов Р.С. – заместитель Главы муниципального района,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Самозванова С.П. – заместитель председателя комитета по организационным и общим вопросам Администрации Валдайского муниципального района;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Представители общественных организаций города и района: «Дети войны», «Совет ветеранов», «Совет женщин», «Поисковый отряд Память».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E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 подготовке празднований «Дня Победы в ВОВ», «Дней партизанской Славы Валдая» и праздника «Валдай – город партизанской Славы».</w:t>
      </w:r>
    </w:p>
    <w:p w14:paraId="0F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Планирование и реализация программы увековечивания погибших воинов в ВОВ.</w:t>
      </w:r>
    </w:p>
    <w:p w14:paraId="10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Перспективное планирование юбилея города Валдай.</w:t>
      </w:r>
    </w:p>
    <w:p w14:paraId="1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Решили: </w:t>
      </w:r>
      <w:r>
        <w:rPr>
          <w:sz w:val="28"/>
        </w:rPr>
        <w:t>повестку принять.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1. Слушали: Дмитриеву С.В.</w:t>
      </w:r>
      <w:r>
        <w:rPr>
          <w:b w:val="0"/>
          <w:sz w:val="28"/>
        </w:rPr>
        <w:t xml:space="preserve"> – председателя комитета культуры Администрации муниципального района об основных мероприятиях по празднованию 80-летия Великой Победы, вручение памятных медалей, о работе передвижной фронтовой бригады по району, тематических спортивных турнирах, торжественном захоронении поднятых останков воинов, о районном конкурсе военной песни. </w:t>
      </w:r>
    </w:p>
    <w:p w14:paraId="14000000">
      <w:pPr>
        <w:ind w:firstLine="567" w:left="0"/>
        <w:jc w:val="both"/>
        <w:rPr>
          <w:b w:val="1"/>
          <w:sz w:val="28"/>
        </w:rPr>
      </w:pPr>
      <w:r>
        <w:rPr>
          <w:b w:val="0"/>
          <w:sz w:val="28"/>
        </w:rPr>
        <w:t>Об участии района и города в Федеральных акциях: «Сад памяти», «Георгиевская лент</w:t>
      </w:r>
      <w:r>
        <w:rPr>
          <w:b w:val="0"/>
          <w:sz w:val="28"/>
        </w:rPr>
        <w:t>а», «Бессмертный пол</w:t>
      </w:r>
      <w:r>
        <w:rPr>
          <w:b w:val="0"/>
          <w:sz w:val="28"/>
        </w:rPr>
        <w:t>к» и брендирование в тематике Победы в ВОВ транспорта, зданий учреждений, организаций города и района.</w:t>
      </w:r>
    </w:p>
    <w:p w14:paraId="15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О запланированных праздничных мероприятиях в период с 7 по 9 мая, географии их проведения.</w:t>
      </w:r>
    </w:p>
    <w:p w14:paraId="16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17000000">
      <w:pPr>
        <w:ind w:firstLine="567" w:left="0"/>
        <w:jc w:val="both"/>
        <w:rPr>
          <w:b w:val="0"/>
          <w:sz w:val="28"/>
        </w:rPr>
      </w:pPr>
      <w:r>
        <w:rPr>
          <w:b w:val="1"/>
          <w:sz w:val="28"/>
        </w:rPr>
        <w:t>Слушали: Суздальцеву И.А.</w:t>
      </w:r>
      <w:r>
        <w:rPr>
          <w:b w:val="0"/>
          <w:sz w:val="28"/>
        </w:rPr>
        <w:t xml:space="preserve"> – о планировании и проведении «Дней партизанской Славы», районных конкурсов «Партизанское движение Северо – Запада 1941-1945 годов» – место «Валдай» (общеобразовательными учреждениями города  и ВАТ готовятся 5 проектов). </w:t>
      </w:r>
    </w:p>
    <w:p w14:paraId="18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«Этих Дней не смолкнет Слава» – детское художественное творчество на базе Дома народного творчества.</w:t>
      </w:r>
    </w:p>
    <w:p w14:paraId="19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Акции по уборке и благоустройству воинских захоронений на старом городском кладбище ул. Луначарского г. Валдай.</w:t>
      </w:r>
    </w:p>
    <w:p w14:paraId="1A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Тематические мероприятия «Партизанский Валдай» на базе «Межпоселенческой библиотеки им. Б.С. Романова»;</w:t>
      </w:r>
    </w:p>
    <w:p w14:paraId="1B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Экскурсии и квесты в образовательных учреждениях города, организованные центром «БлагоДарю» центра «Юность».</w:t>
      </w:r>
    </w:p>
    <w:p w14:paraId="1C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Проведение праздника «Валдай – город партизанской Славы» – 29.06.2025 года, совместно с домом культуры и домом народного творчества.</w:t>
      </w:r>
    </w:p>
    <w:p w14:paraId="1D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Выступили:</w:t>
      </w:r>
    </w:p>
    <w:p w14:paraId="1E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Петров В.В. – о необходимости определения порядка прохождения колонны «Бессмертного полка» и проведении предварительной репетиции на пл. Свободы.</w:t>
      </w:r>
    </w:p>
    <w:p w14:paraId="1F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Савенкова А.В. – о работе акции «Стена Памяти» в интерактивной программе «Солдатский дворик» – 09.05.2025 у место «Валдай».</w:t>
      </w:r>
    </w:p>
    <w:p w14:paraId="20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Суздальцева И.А. – о необходимости учесть факты отсутствия музыкального сопровождения во время прохождения «Бессмертного полка» в 2024 году и принятии мер по обеспечению озвучивания на улицах города в этом году.</w:t>
      </w:r>
    </w:p>
    <w:p w14:paraId="21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Яковлева Н.П. – о публикациях в СМИ общего свода мероприятий, проводимых в городе и районе всеми организациями и учреждениями.</w:t>
      </w:r>
    </w:p>
    <w:p w14:paraId="22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Колодяжная Н.В. – об учете предложений и рекомендаций  Общественного Совета при администрации Валдайского муниципального района празднований «Дня Победы», «Дня Памяти и Скорби», Дней партизанской Славы Валдая».</w:t>
      </w:r>
    </w:p>
    <w:p w14:paraId="23000000">
      <w:pPr>
        <w:ind w:firstLine="567" w:left="0"/>
        <w:jc w:val="both"/>
        <w:rPr>
          <w:b w:val="0"/>
          <w:sz w:val="28"/>
        </w:rPr>
      </w:pPr>
    </w:p>
    <w:p w14:paraId="24000000">
      <w:pPr>
        <w:ind w:firstLine="567" w:left="0"/>
        <w:jc w:val="both"/>
        <w:rPr>
          <w:b w:val="0"/>
          <w:sz w:val="28"/>
        </w:rPr>
      </w:pPr>
      <w:r>
        <w:rPr>
          <w:b w:val="1"/>
          <w:sz w:val="28"/>
        </w:rPr>
        <w:t>2.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Слушали: </w:t>
      </w:r>
      <w:r>
        <w:rPr>
          <w:b w:val="0"/>
          <w:sz w:val="28"/>
        </w:rPr>
        <w:t>Подгорнову Н.П. – о проведении ежегодных работ по увековечиванию памяти о погибших в ВОВ, благоустройству и реконструкции воинских захоронений на городском кладбище (ул. Луначарского г. Валдай), о разработке необходимой методики благоустройства воинских захоронений, не имеющих документального сопровождения.</w:t>
      </w:r>
    </w:p>
    <w:p w14:paraId="25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Выступили:</w:t>
      </w:r>
    </w:p>
    <w:p w14:paraId="26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Дмитриева С.В. – о работе Администрации муниципального района по курированию, реконструкции и ремонту 52 объектов (воинских захоронений). В 2025 году началась реконструкция захоронений в д. Любница, в с. Едрово, в. д. Варницы Яжелбицкого сельского поселения.</w:t>
      </w:r>
    </w:p>
    <w:p w14:paraId="27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Суздальцева И.А. – о проведении Общественным Советом работ по историческому поиску и реконструкции братского захоронения жертв вражеского налёта на госпитальный эшелон (Валдай 1941 год) на городском кладбище ул. Луначарского, как возможного варианта решения задачи благоустройства неучтённых воинских захоронений.</w:t>
      </w:r>
    </w:p>
    <w:p w14:paraId="28000000">
      <w:pPr>
        <w:ind w:firstLine="567" w:left="0"/>
        <w:jc w:val="both"/>
        <w:rPr>
          <w:b w:val="0"/>
          <w:sz w:val="28"/>
        </w:rPr>
      </w:pPr>
    </w:p>
    <w:p w14:paraId="29000000">
      <w:pPr>
        <w:ind w:firstLine="567" w:left="0"/>
        <w:jc w:val="both"/>
        <w:rPr>
          <w:b w:val="0"/>
          <w:sz w:val="28"/>
        </w:rPr>
      </w:pPr>
      <w:r>
        <w:rPr>
          <w:b w:val="1"/>
          <w:sz w:val="28"/>
        </w:rPr>
        <w:t>3.Слушали: Дмитриеву С.В. –</w:t>
      </w:r>
      <w:r>
        <w:rPr>
          <w:b w:val="0"/>
          <w:sz w:val="28"/>
        </w:rPr>
        <w:t xml:space="preserve"> о мероприятиях, запланированных к празднованию юбилея города Валдай – с 13.06.2025 по 14.06.2025 г. Тематика мероприятий: «Летопись Валдая в истории большой страны». Запланированы фестивали, спортивные соревнования, концерты, театрализованные шествия колонн, работа выставок. 15.06.2025 – реконструкция конного похода дружины Александра Невского.</w:t>
      </w:r>
    </w:p>
    <w:p w14:paraId="2A000000">
      <w:pPr>
        <w:ind w:firstLine="567" w:left="0"/>
        <w:jc w:val="both"/>
        <w:rPr>
          <w:b w:val="0"/>
          <w:sz w:val="28"/>
        </w:rPr>
      </w:pPr>
    </w:p>
    <w:p w14:paraId="2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РЕШИЛИ:</w:t>
      </w:r>
    </w:p>
    <w:p w14:paraId="2C000000">
      <w:pPr>
        <w:numPr>
          <w:numId w:val="2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Информацию о подготовке мероприятий к празднованию «Дня Победы», «Партизанская Слава Валдая», «Дня города» принять к сведению.</w:t>
      </w:r>
    </w:p>
    <w:p w14:paraId="2D000000">
      <w:pPr>
        <w:numPr>
          <w:numId w:val="2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Предложения Общественного Совета по праздничным мероприятиям довести до сведения Администрации муниципального района.</w:t>
      </w:r>
    </w:p>
    <w:p w14:paraId="2E000000">
      <w:pPr>
        <w:numPr>
          <w:numId w:val="2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Организовать работу по привлечению общественных организаций города и района к участию в праздничных мероприятиях.</w:t>
      </w:r>
    </w:p>
    <w:p w14:paraId="2F000000">
      <w:pPr>
        <w:numPr>
          <w:numId w:val="2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Информацию по увековечиванию памяти погибших воинов принять к сведению, продолжить поиск воинских захоронений на городском кладбище на ул. Луначарского г. Валдай,  продвигать задачу их благоустройства и реконструкции.</w:t>
      </w:r>
    </w:p>
    <w:p w14:paraId="30000000">
      <w:pPr>
        <w:ind w:firstLine="567" w:left="0"/>
        <w:jc w:val="both"/>
        <w:rPr>
          <w:b w:val="0"/>
          <w:sz w:val="28"/>
        </w:rPr>
      </w:pPr>
    </w:p>
    <w:p w14:paraId="31000000">
      <w:pPr>
        <w:ind/>
        <w:jc w:val="both"/>
        <w:rPr>
          <w:b w:val="0"/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sectPr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2025-04-29T08:44:01Z</dcterms:modified>
</cp:coreProperties>
</file>