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2F248E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2F248E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>на проект Решения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2F248E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2F248E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892FE4" w:rsidRPr="00820B39">
        <w:rPr>
          <w:sz w:val="28"/>
          <w:szCs w:val="28"/>
        </w:rPr>
        <w:t xml:space="preserve">       </w:t>
      </w:r>
      <w:r w:rsidR="00826C73">
        <w:rPr>
          <w:sz w:val="28"/>
          <w:szCs w:val="28"/>
        </w:rPr>
        <w:t>20</w:t>
      </w:r>
      <w:r w:rsidR="00456C00" w:rsidRPr="00820B39">
        <w:rPr>
          <w:sz w:val="28"/>
          <w:szCs w:val="28"/>
        </w:rPr>
        <w:t xml:space="preserve"> </w:t>
      </w:r>
      <w:r w:rsidR="00826C73">
        <w:rPr>
          <w:sz w:val="28"/>
          <w:szCs w:val="28"/>
        </w:rPr>
        <w:t>марта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2F248E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2F248E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 К</w:t>
      </w:r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1C6AC0" w:rsidRPr="00820B39">
        <w:rPr>
          <w:b w:val="0"/>
          <w:sz w:val="28"/>
          <w:szCs w:val="28"/>
        </w:rPr>
        <w:t>15</w:t>
      </w:r>
      <w:r w:rsidR="00B619ED" w:rsidRPr="00820B39">
        <w:rPr>
          <w:b w:val="0"/>
          <w:sz w:val="28"/>
          <w:szCs w:val="28"/>
        </w:rPr>
        <w:t xml:space="preserve"> </w:t>
      </w:r>
      <w:r w:rsidR="00826C73">
        <w:rPr>
          <w:b w:val="0"/>
          <w:sz w:val="28"/>
          <w:szCs w:val="28"/>
        </w:rPr>
        <w:t>марта</w:t>
      </w:r>
      <w:r w:rsidR="00501E39" w:rsidRPr="00820B39">
        <w:rPr>
          <w:b w:val="0"/>
          <w:sz w:val="28"/>
          <w:szCs w:val="28"/>
        </w:rPr>
        <w:t xml:space="preserve">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640DDF" w:rsidRPr="00820B39">
        <w:rPr>
          <w:b w:val="0"/>
          <w:sz w:val="28"/>
          <w:szCs w:val="28"/>
        </w:rPr>
        <w:t xml:space="preserve">. </w:t>
      </w:r>
    </w:p>
    <w:p w:rsidR="00D6150F" w:rsidRPr="00820B39" w:rsidRDefault="008E733C" w:rsidP="002F248E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2F248E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2F248E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2F248E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 № 48);</w:t>
      </w:r>
    </w:p>
    <w:p w:rsidR="005104EC" w:rsidRPr="00820B39" w:rsidRDefault="005104EC" w:rsidP="002F248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 xml:space="preserve">Решение Совета депутатов Валдайского городского поселения от </w:t>
      </w:r>
      <w:r w:rsidR="00826C73">
        <w:rPr>
          <w:rFonts w:ascii="Times New Roman" w:hAnsi="Times New Roman"/>
          <w:sz w:val="28"/>
          <w:szCs w:val="28"/>
        </w:rPr>
        <w:t>1</w:t>
      </w:r>
      <w:r w:rsidRPr="00820B39">
        <w:rPr>
          <w:rFonts w:ascii="Times New Roman" w:hAnsi="Times New Roman"/>
          <w:sz w:val="28"/>
          <w:szCs w:val="28"/>
        </w:rPr>
        <w:t xml:space="preserve">1.01.2024 № </w:t>
      </w:r>
      <w:r w:rsidR="00826C73">
        <w:rPr>
          <w:rFonts w:ascii="Times New Roman" w:hAnsi="Times New Roman"/>
          <w:sz w:val="28"/>
          <w:szCs w:val="28"/>
        </w:rPr>
        <w:t>194</w:t>
      </w:r>
      <w:r w:rsidRPr="00820B39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2F248E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2F248E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2F248E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-Проект решения;</w:t>
      </w:r>
    </w:p>
    <w:p w:rsidR="004D4D84" w:rsidRPr="00820B39" w:rsidRDefault="003815FF" w:rsidP="002F248E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2F248E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2F248E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2F248E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5A220D" w:rsidRPr="00820B39">
        <w:rPr>
          <w:bCs/>
          <w:sz w:val="28"/>
          <w:szCs w:val="28"/>
        </w:rPr>
        <w:t>;</w:t>
      </w:r>
    </w:p>
    <w:p w:rsidR="00C37E9E" w:rsidRDefault="00826C73" w:rsidP="002F248E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Pr="00820B39">
        <w:rPr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</w:t>
      </w:r>
      <w:r w:rsidR="00C37E9E">
        <w:rPr>
          <w:color w:val="000000"/>
          <w:sz w:val="28"/>
          <w:szCs w:val="28"/>
        </w:rPr>
        <w:t>Развитие физической культуры и спорта в</w:t>
      </w:r>
      <w:r w:rsidRPr="00820B39">
        <w:rPr>
          <w:color w:val="000000"/>
          <w:sz w:val="28"/>
          <w:szCs w:val="28"/>
        </w:rPr>
        <w:t xml:space="preserve"> Валдайско</w:t>
      </w:r>
      <w:r w:rsidR="00C37E9E">
        <w:rPr>
          <w:color w:val="000000"/>
          <w:sz w:val="28"/>
          <w:szCs w:val="28"/>
        </w:rPr>
        <w:t>м</w:t>
      </w:r>
      <w:r w:rsidRPr="00820B39">
        <w:rPr>
          <w:color w:val="000000"/>
          <w:sz w:val="28"/>
          <w:szCs w:val="28"/>
        </w:rPr>
        <w:t xml:space="preserve"> </w:t>
      </w:r>
      <w:r w:rsidR="00C37E9E">
        <w:rPr>
          <w:color w:val="000000"/>
          <w:sz w:val="28"/>
          <w:szCs w:val="28"/>
        </w:rPr>
        <w:t>муниципальном районе</w:t>
      </w:r>
      <w:r w:rsidRPr="00820B39">
        <w:rPr>
          <w:color w:val="000000"/>
          <w:sz w:val="28"/>
          <w:szCs w:val="28"/>
        </w:rPr>
        <w:t xml:space="preserve"> </w:t>
      </w:r>
      <w:r w:rsidR="00C37E9E">
        <w:rPr>
          <w:color w:val="000000"/>
          <w:sz w:val="28"/>
          <w:szCs w:val="28"/>
        </w:rPr>
        <w:t>на</w:t>
      </w:r>
      <w:r w:rsidRPr="00820B39">
        <w:rPr>
          <w:color w:val="000000"/>
          <w:sz w:val="28"/>
          <w:szCs w:val="28"/>
        </w:rPr>
        <w:t xml:space="preserve"> 20</w:t>
      </w:r>
      <w:r w:rsidR="00C37E9E">
        <w:rPr>
          <w:color w:val="000000"/>
          <w:sz w:val="28"/>
          <w:szCs w:val="28"/>
        </w:rPr>
        <w:t>18</w:t>
      </w:r>
      <w:r w:rsidRPr="00820B39">
        <w:rPr>
          <w:color w:val="000000"/>
          <w:sz w:val="28"/>
          <w:szCs w:val="28"/>
        </w:rPr>
        <w:t xml:space="preserve"> - 2026 год</w:t>
      </w:r>
      <w:r w:rsidR="00C37E9E">
        <w:rPr>
          <w:color w:val="000000"/>
          <w:sz w:val="28"/>
          <w:szCs w:val="28"/>
        </w:rPr>
        <w:t>ы</w:t>
      </w:r>
      <w:r w:rsidRPr="00820B39">
        <w:rPr>
          <w:color w:val="000000"/>
          <w:sz w:val="28"/>
          <w:szCs w:val="28"/>
        </w:rPr>
        <w:t>»</w:t>
      </w:r>
      <w:r w:rsidR="00C37E9E" w:rsidRPr="00C37E9E">
        <w:rPr>
          <w:color w:val="000000"/>
          <w:sz w:val="28"/>
          <w:szCs w:val="28"/>
        </w:rPr>
        <w:t xml:space="preserve"> </w:t>
      </w:r>
      <w:r w:rsidR="00C37E9E" w:rsidRPr="00820B39">
        <w:rPr>
          <w:b/>
          <w:color w:val="000000"/>
          <w:sz w:val="28"/>
          <w:szCs w:val="28"/>
          <w:u w:val="single"/>
        </w:rPr>
        <w:t>на экспертизу не представлен</w:t>
      </w:r>
      <w:r w:rsidR="00C37E9E">
        <w:rPr>
          <w:color w:val="000000"/>
          <w:sz w:val="28"/>
          <w:szCs w:val="28"/>
        </w:rPr>
        <w:t>;</w:t>
      </w:r>
    </w:p>
    <w:p w:rsidR="00C37E9E" w:rsidRDefault="00C37E9E" w:rsidP="002F248E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Обращение с твердыми коммунальными отходами на территории </w:t>
      </w:r>
      <w:r w:rsidRPr="00820B39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го</w:t>
      </w:r>
      <w:r w:rsidRPr="00820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  <w:r w:rsidRPr="00820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20B3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820B39">
        <w:rPr>
          <w:color w:val="000000"/>
          <w:sz w:val="28"/>
          <w:szCs w:val="28"/>
        </w:rPr>
        <w:t xml:space="preserve"> - 2026 год</w:t>
      </w:r>
      <w:r>
        <w:rPr>
          <w:color w:val="000000"/>
          <w:sz w:val="28"/>
          <w:szCs w:val="28"/>
        </w:rPr>
        <w:t>ах</w:t>
      </w:r>
      <w:r w:rsidRPr="00820B39">
        <w:rPr>
          <w:color w:val="000000"/>
          <w:sz w:val="28"/>
          <w:szCs w:val="28"/>
        </w:rPr>
        <w:t>»</w:t>
      </w:r>
      <w:r w:rsidRPr="00C37E9E">
        <w:rPr>
          <w:color w:val="000000"/>
          <w:sz w:val="28"/>
          <w:szCs w:val="28"/>
        </w:rPr>
        <w:t xml:space="preserve"> </w:t>
      </w:r>
      <w:r w:rsidRPr="00820B39">
        <w:rPr>
          <w:b/>
          <w:color w:val="000000"/>
          <w:sz w:val="28"/>
          <w:szCs w:val="28"/>
          <w:u w:val="single"/>
        </w:rPr>
        <w:t>на экспертизу не представлен</w:t>
      </w:r>
      <w:r>
        <w:rPr>
          <w:color w:val="000000"/>
          <w:sz w:val="28"/>
          <w:szCs w:val="28"/>
        </w:rPr>
        <w:t>;</w:t>
      </w:r>
    </w:p>
    <w:p w:rsidR="0084338E" w:rsidRPr="00820B39" w:rsidRDefault="0084338E" w:rsidP="002F248E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color w:val="000000"/>
          <w:sz w:val="28"/>
          <w:szCs w:val="28"/>
        </w:rPr>
        <w:t>-</w:t>
      </w:r>
      <w:r w:rsidRPr="00820B39">
        <w:rPr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2023 - 2026 год</w:t>
      </w:r>
      <w:r w:rsidR="003D3308" w:rsidRPr="00820B39">
        <w:rPr>
          <w:color w:val="000000"/>
          <w:sz w:val="28"/>
          <w:szCs w:val="28"/>
        </w:rPr>
        <w:t>ы»</w:t>
      </w:r>
      <w:r w:rsidR="00826C73" w:rsidRPr="00826C73">
        <w:rPr>
          <w:b/>
          <w:color w:val="000000"/>
          <w:sz w:val="28"/>
          <w:szCs w:val="28"/>
          <w:u w:val="single"/>
        </w:rPr>
        <w:t xml:space="preserve"> </w:t>
      </w:r>
      <w:r w:rsidR="00826C73" w:rsidRPr="00820B39">
        <w:rPr>
          <w:b/>
          <w:color w:val="000000"/>
          <w:sz w:val="28"/>
          <w:szCs w:val="28"/>
          <w:u w:val="single"/>
        </w:rPr>
        <w:t>на экспертизу не представлен</w:t>
      </w:r>
      <w:r w:rsidR="00826C73" w:rsidRPr="00820B39">
        <w:rPr>
          <w:color w:val="000000"/>
          <w:sz w:val="28"/>
          <w:szCs w:val="28"/>
        </w:rPr>
        <w:t>.</w:t>
      </w:r>
    </w:p>
    <w:p w:rsidR="0084338E" w:rsidRPr="00820B39" w:rsidRDefault="0084338E" w:rsidP="002F248E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2F248E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2F248E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2F248E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C37E9E" w:rsidRPr="00C37E9E" w:rsidRDefault="00C37E9E" w:rsidP="002F248E">
      <w:pPr>
        <w:ind w:firstLine="709"/>
        <w:jc w:val="both"/>
        <w:rPr>
          <w:b/>
          <w:i/>
          <w:sz w:val="28"/>
          <w:szCs w:val="28"/>
        </w:rPr>
      </w:pPr>
      <w:r w:rsidRPr="00C37E9E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C37E9E">
        <w:rPr>
          <w:b/>
          <w:i/>
          <w:sz w:val="28"/>
          <w:szCs w:val="28"/>
        </w:rPr>
        <w:t>РЕШИЛ:</w:t>
      </w:r>
    </w:p>
    <w:p w:rsidR="00C37E9E" w:rsidRPr="00C37E9E" w:rsidRDefault="00C37E9E" w:rsidP="002F248E">
      <w:pPr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C37E9E" w:rsidRPr="00C37E9E" w:rsidRDefault="00C37E9E" w:rsidP="002F248E">
      <w:pPr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t>1.1. Текст пункта 1 изложить в редакции:</w:t>
      </w:r>
    </w:p>
    <w:p w:rsidR="00C37E9E" w:rsidRPr="00C37E9E" w:rsidRDefault="00C37E9E" w:rsidP="002F248E">
      <w:pPr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lastRenderedPageBreak/>
        <w:t>«Утвердить основные характеристики бюджета Валдайского городского поселения на 2024 год:</w:t>
      </w:r>
    </w:p>
    <w:p w:rsidR="00C37E9E" w:rsidRPr="00C37E9E" w:rsidRDefault="00C37E9E" w:rsidP="002F248E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C37E9E">
        <w:rPr>
          <w:i/>
          <w:color w:val="000000"/>
          <w:sz w:val="28"/>
          <w:szCs w:val="28"/>
        </w:rPr>
        <w:t>280 149 889 рублей 00 копеек</w:t>
      </w:r>
      <w:r>
        <w:rPr>
          <w:i/>
          <w:color w:val="000000"/>
          <w:sz w:val="28"/>
          <w:szCs w:val="28"/>
        </w:rPr>
        <w:t xml:space="preserve"> </w:t>
      </w:r>
      <w:r w:rsidRPr="00C37E9E">
        <w:rPr>
          <w:color w:val="000000"/>
          <w:sz w:val="28"/>
          <w:szCs w:val="28"/>
          <w:highlight w:val="yellow"/>
        </w:rPr>
        <w:t>(без изменений)</w:t>
      </w:r>
      <w:r w:rsidRPr="00C37E9E">
        <w:rPr>
          <w:i/>
          <w:sz w:val="28"/>
          <w:szCs w:val="28"/>
        </w:rPr>
        <w:t>;</w:t>
      </w:r>
    </w:p>
    <w:p w:rsidR="00C37E9E" w:rsidRPr="00986F00" w:rsidRDefault="00C37E9E" w:rsidP="002F248E">
      <w:pPr>
        <w:ind w:firstLine="709"/>
        <w:jc w:val="both"/>
        <w:rPr>
          <w:sz w:val="28"/>
          <w:szCs w:val="28"/>
        </w:rPr>
      </w:pPr>
      <w:r w:rsidRPr="00C37E9E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Pr="00C37E9E">
        <w:rPr>
          <w:i/>
          <w:color w:val="000000"/>
          <w:sz w:val="28"/>
          <w:szCs w:val="28"/>
        </w:rPr>
        <w:t>300 102 535 р</w:t>
      </w:r>
      <w:r w:rsidRPr="00C37E9E">
        <w:rPr>
          <w:i/>
          <w:sz w:val="28"/>
          <w:szCs w:val="28"/>
        </w:rPr>
        <w:t>ублей 39 копеек</w:t>
      </w:r>
      <w:r>
        <w:rPr>
          <w:i/>
          <w:sz w:val="28"/>
          <w:szCs w:val="28"/>
        </w:rPr>
        <w:t xml:space="preserve"> </w:t>
      </w:r>
      <w:r w:rsidR="00986F00">
        <w:rPr>
          <w:i/>
          <w:sz w:val="28"/>
          <w:szCs w:val="28"/>
        </w:rPr>
        <w:t>(</w:t>
      </w:r>
      <w:r w:rsidRPr="00986F00">
        <w:rPr>
          <w:sz w:val="28"/>
          <w:szCs w:val="28"/>
        </w:rPr>
        <w:t xml:space="preserve">действующая редакция 299 023 856,54 </w:t>
      </w:r>
      <w:r w:rsidR="00E614B4">
        <w:rPr>
          <w:sz w:val="28"/>
          <w:szCs w:val="28"/>
        </w:rPr>
        <w:t xml:space="preserve">руб. </w:t>
      </w:r>
      <w:r w:rsidRPr="00986F00">
        <w:rPr>
          <w:sz w:val="28"/>
          <w:szCs w:val="28"/>
          <w:highlight w:val="yellow"/>
        </w:rPr>
        <w:t>(+</w:t>
      </w:r>
      <w:r w:rsidR="00986F00" w:rsidRPr="00986F00">
        <w:rPr>
          <w:sz w:val="28"/>
          <w:szCs w:val="28"/>
          <w:highlight w:val="yellow"/>
        </w:rPr>
        <w:t>1 038 678,85 руб.</w:t>
      </w:r>
      <w:r w:rsidRPr="00986F00">
        <w:rPr>
          <w:sz w:val="28"/>
          <w:szCs w:val="28"/>
          <w:highlight w:val="yellow"/>
        </w:rPr>
        <w:t>)</w:t>
      </w:r>
      <w:r w:rsidR="00986F00">
        <w:rPr>
          <w:sz w:val="28"/>
          <w:szCs w:val="28"/>
          <w:highlight w:val="yellow"/>
        </w:rPr>
        <w:t>)</w:t>
      </w:r>
      <w:r w:rsidRPr="00986F00">
        <w:rPr>
          <w:sz w:val="28"/>
          <w:szCs w:val="28"/>
          <w:highlight w:val="yellow"/>
        </w:rPr>
        <w:t>;</w:t>
      </w:r>
    </w:p>
    <w:p w:rsidR="00986F00" w:rsidRPr="00986F00" w:rsidRDefault="00C37E9E" w:rsidP="002F248E">
      <w:pPr>
        <w:ind w:firstLine="709"/>
        <w:jc w:val="both"/>
        <w:rPr>
          <w:sz w:val="28"/>
          <w:szCs w:val="28"/>
        </w:rPr>
      </w:pPr>
      <w:r w:rsidRPr="00C37E9E">
        <w:rPr>
          <w:i/>
          <w:sz w:val="28"/>
          <w:szCs w:val="28"/>
        </w:rPr>
        <w:t>прогнозируемый дефицит бюджета Валдайского городского поселения в сумме 19 952 646 рублей 39 копеек</w:t>
      </w:r>
      <w:r w:rsidR="00986F00">
        <w:rPr>
          <w:i/>
          <w:sz w:val="28"/>
          <w:szCs w:val="28"/>
        </w:rPr>
        <w:t xml:space="preserve"> (</w:t>
      </w:r>
      <w:r w:rsidR="00986F00" w:rsidRPr="00986F00">
        <w:rPr>
          <w:sz w:val="28"/>
          <w:szCs w:val="28"/>
        </w:rPr>
        <w:t xml:space="preserve">действующая редакция </w:t>
      </w:r>
      <w:r w:rsidR="00986F00">
        <w:rPr>
          <w:sz w:val="28"/>
          <w:szCs w:val="28"/>
        </w:rPr>
        <w:t>18 913 967</w:t>
      </w:r>
      <w:r w:rsidR="00986F00" w:rsidRPr="00986F00">
        <w:rPr>
          <w:sz w:val="28"/>
          <w:szCs w:val="28"/>
        </w:rPr>
        <w:t>,54</w:t>
      </w:r>
      <w:r w:rsidR="00E614B4">
        <w:rPr>
          <w:sz w:val="28"/>
          <w:szCs w:val="28"/>
        </w:rPr>
        <w:t xml:space="preserve"> руб.</w:t>
      </w:r>
      <w:r w:rsidR="00986F00" w:rsidRPr="00986F00">
        <w:rPr>
          <w:sz w:val="28"/>
          <w:szCs w:val="28"/>
        </w:rPr>
        <w:t xml:space="preserve"> </w:t>
      </w:r>
      <w:r w:rsidR="00986F00" w:rsidRPr="00986F00">
        <w:rPr>
          <w:sz w:val="28"/>
          <w:szCs w:val="28"/>
          <w:highlight w:val="yellow"/>
        </w:rPr>
        <w:t>(+1 038 678,85 руб.)</w:t>
      </w:r>
      <w:r w:rsidR="00986F00">
        <w:rPr>
          <w:sz w:val="28"/>
          <w:szCs w:val="28"/>
          <w:highlight w:val="yellow"/>
        </w:rPr>
        <w:t>)</w:t>
      </w:r>
      <w:r w:rsidR="00986F00" w:rsidRPr="00986F00">
        <w:rPr>
          <w:sz w:val="28"/>
          <w:szCs w:val="28"/>
          <w:highlight w:val="yellow"/>
        </w:rPr>
        <w:t>;</w:t>
      </w:r>
    </w:p>
    <w:p w:rsidR="00C37E9E" w:rsidRPr="00C37E9E" w:rsidRDefault="00C37E9E" w:rsidP="002F248E">
      <w:pPr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t>1.2. Текст подпункта 5 пункта 9 изложить в редакции:</w:t>
      </w:r>
    </w:p>
    <w:p w:rsidR="00C37E9E" w:rsidRPr="00C37E9E" w:rsidRDefault="00C37E9E" w:rsidP="002F248E">
      <w:pPr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t xml:space="preserve">«Утвердить объем бюджетных ассигнований дорожного фонда Валдайского городского поселения  на 2024 год в сумме  225 377 032 рубля 84 копейки, </w:t>
      </w:r>
      <w:r w:rsidR="00E7240F">
        <w:rPr>
          <w:i/>
          <w:sz w:val="28"/>
          <w:szCs w:val="28"/>
        </w:rPr>
        <w:t>(</w:t>
      </w:r>
      <w:r w:rsidR="00E7240F" w:rsidRPr="00986F00">
        <w:rPr>
          <w:sz w:val="28"/>
          <w:szCs w:val="28"/>
        </w:rPr>
        <w:t xml:space="preserve">действующая редакция </w:t>
      </w:r>
      <w:r w:rsidR="00E7240F">
        <w:rPr>
          <w:sz w:val="28"/>
          <w:szCs w:val="28"/>
        </w:rPr>
        <w:t>224 784 674,87</w:t>
      </w:r>
      <w:r w:rsidR="00E7240F" w:rsidRPr="00986F00">
        <w:rPr>
          <w:sz w:val="28"/>
          <w:szCs w:val="28"/>
        </w:rPr>
        <w:t xml:space="preserve"> </w:t>
      </w:r>
      <w:r w:rsidR="00E7240F" w:rsidRPr="00986F00">
        <w:rPr>
          <w:sz w:val="28"/>
          <w:szCs w:val="28"/>
          <w:highlight w:val="yellow"/>
        </w:rPr>
        <w:t>(+</w:t>
      </w:r>
      <w:r w:rsidR="00E7240F">
        <w:rPr>
          <w:sz w:val="28"/>
          <w:szCs w:val="28"/>
          <w:highlight w:val="yellow"/>
        </w:rPr>
        <w:t>592 357,97</w:t>
      </w:r>
      <w:r w:rsidR="00E7240F" w:rsidRPr="00986F00">
        <w:rPr>
          <w:sz w:val="28"/>
          <w:szCs w:val="28"/>
          <w:highlight w:val="yellow"/>
        </w:rPr>
        <w:t xml:space="preserve"> руб.)</w:t>
      </w:r>
      <w:r w:rsidR="00E7240F">
        <w:rPr>
          <w:sz w:val="28"/>
          <w:szCs w:val="28"/>
          <w:highlight w:val="yellow"/>
        </w:rPr>
        <w:t>)</w:t>
      </w:r>
      <w:r w:rsidR="00E7240F" w:rsidRPr="00986F00">
        <w:rPr>
          <w:sz w:val="28"/>
          <w:szCs w:val="28"/>
          <w:highlight w:val="yellow"/>
        </w:rPr>
        <w:t>;</w:t>
      </w:r>
      <w:r w:rsidR="00E614B4">
        <w:rPr>
          <w:sz w:val="28"/>
          <w:szCs w:val="28"/>
        </w:rPr>
        <w:t xml:space="preserve"> </w:t>
      </w:r>
      <w:r w:rsidRPr="00C37E9E">
        <w:rPr>
          <w:i/>
          <w:sz w:val="28"/>
          <w:szCs w:val="28"/>
        </w:rPr>
        <w:t>на 2025 год в сумме 23 579 769 рублей 00 копеек</w:t>
      </w:r>
      <w:r w:rsidR="00E614B4">
        <w:rPr>
          <w:i/>
          <w:sz w:val="28"/>
          <w:szCs w:val="28"/>
        </w:rPr>
        <w:t xml:space="preserve"> </w:t>
      </w:r>
      <w:r w:rsidR="00E614B4" w:rsidRPr="00E614B4">
        <w:rPr>
          <w:sz w:val="28"/>
          <w:szCs w:val="28"/>
          <w:highlight w:val="yellow"/>
        </w:rPr>
        <w:t>(без изменени</w:t>
      </w:r>
      <w:r w:rsidR="00A31623">
        <w:rPr>
          <w:sz w:val="28"/>
          <w:szCs w:val="28"/>
          <w:highlight w:val="yellow"/>
        </w:rPr>
        <w:t>й</w:t>
      </w:r>
      <w:r w:rsidR="00E614B4" w:rsidRPr="00E614B4">
        <w:rPr>
          <w:sz w:val="28"/>
          <w:szCs w:val="28"/>
          <w:highlight w:val="yellow"/>
        </w:rPr>
        <w:t>)</w:t>
      </w:r>
      <w:r w:rsidRPr="00C37E9E">
        <w:rPr>
          <w:i/>
          <w:sz w:val="28"/>
          <w:szCs w:val="28"/>
        </w:rPr>
        <w:t xml:space="preserve"> и на 2026 год в су</w:t>
      </w:r>
      <w:r w:rsidR="00E614B4">
        <w:rPr>
          <w:i/>
          <w:sz w:val="28"/>
          <w:szCs w:val="28"/>
        </w:rPr>
        <w:t xml:space="preserve">мме 18 792 268 рублей 99 копеек </w:t>
      </w:r>
      <w:r w:rsidR="00E614B4" w:rsidRPr="00E614B4">
        <w:rPr>
          <w:sz w:val="28"/>
          <w:szCs w:val="28"/>
          <w:highlight w:val="yellow"/>
        </w:rPr>
        <w:t>(без изменени</w:t>
      </w:r>
      <w:r w:rsidR="00A31623">
        <w:rPr>
          <w:sz w:val="28"/>
          <w:szCs w:val="28"/>
          <w:highlight w:val="yellow"/>
        </w:rPr>
        <w:t>й</w:t>
      </w:r>
      <w:r w:rsidR="00E614B4" w:rsidRPr="00E614B4">
        <w:rPr>
          <w:sz w:val="28"/>
          <w:szCs w:val="28"/>
          <w:highlight w:val="yellow"/>
        </w:rPr>
        <w:t>)</w:t>
      </w:r>
      <w:r w:rsidR="00E614B4">
        <w:rPr>
          <w:sz w:val="28"/>
          <w:szCs w:val="28"/>
        </w:rPr>
        <w:t xml:space="preserve">. </w:t>
      </w:r>
      <w:r w:rsidRPr="00C37E9E">
        <w:rPr>
          <w:i/>
          <w:sz w:val="28"/>
          <w:szCs w:val="28"/>
        </w:rPr>
        <w:t>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района.»</w:t>
      </w:r>
    </w:p>
    <w:p w:rsidR="00C37E9E" w:rsidRPr="00C37E9E" w:rsidRDefault="00C37E9E" w:rsidP="002F248E">
      <w:pPr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t>1.3. Приложения  1, 2, 6, 7, 8, 9 изложить в прилагаемой редакции.</w:t>
      </w:r>
    </w:p>
    <w:p w:rsidR="00C37E9E" w:rsidRPr="00C37E9E" w:rsidRDefault="00C37E9E" w:rsidP="002F248E">
      <w:pPr>
        <w:ind w:firstLine="709"/>
        <w:jc w:val="both"/>
        <w:rPr>
          <w:i/>
          <w:sz w:val="28"/>
          <w:szCs w:val="28"/>
        </w:rPr>
      </w:pPr>
      <w:r w:rsidRPr="00C37E9E">
        <w:rPr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820B39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2F248E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37487A" w:rsidRPr="00820B39" w:rsidRDefault="000464E1" w:rsidP="002F2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Общая сумма доходов на 202</w:t>
      </w:r>
      <w:r w:rsidR="007F223A" w:rsidRPr="00820B39">
        <w:rPr>
          <w:sz w:val="28"/>
          <w:szCs w:val="28"/>
        </w:rPr>
        <w:t>4</w:t>
      </w:r>
      <w:r w:rsidRPr="00820B39">
        <w:rPr>
          <w:sz w:val="28"/>
          <w:szCs w:val="28"/>
        </w:rPr>
        <w:t xml:space="preserve"> год </w:t>
      </w:r>
      <w:r w:rsidR="0002756D" w:rsidRPr="00820B39">
        <w:rPr>
          <w:sz w:val="28"/>
          <w:szCs w:val="28"/>
        </w:rPr>
        <w:t xml:space="preserve">не изменилась и составляет </w:t>
      </w:r>
      <w:r w:rsidRPr="00820B39">
        <w:rPr>
          <w:color w:val="000000"/>
          <w:sz w:val="28"/>
          <w:szCs w:val="28"/>
        </w:rPr>
        <w:t xml:space="preserve"> </w:t>
      </w:r>
      <w:r w:rsidR="002111B3">
        <w:rPr>
          <w:sz w:val="28"/>
          <w:szCs w:val="28"/>
        </w:rPr>
        <w:t>280 149 889</w:t>
      </w:r>
      <w:r w:rsidR="0002756D" w:rsidRPr="00820B39">
        <w:rPr>
          <w:sz w:val="28"/>
          <w:szCs w:val="28"/>
        </w:rPr>
        <w:t>,00 руб.</w:t>
      </w:r>
    </w:p>
    <w:p w:rsidR="002A3DA7" w:rsidRPr="00820B39" w:rsidRDefault="002A3DA7" w:rsidP="002F24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2F248E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3774C2" w:rsidRPr="00820B39" w:rsidRDefault="00FC2F92" w:rsidP="002F248E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За счёт увеличения размера дефицита бюджета на 2024 год увеличены бюджетные ассигнования на сумму </w:t>
      </w:r>
      <w:r w:rsidR="002111B3">
        <w:rPr>
          <w:sz w:val="28"/>
          <w:szCs w:val="28"/>
        </w:rPr>
        <w:t>1 038 678,85</w:t>
      </w:r>
      <w:r w:rsidR="00F34101" w:rsidRPr="00820B39">
        <w:rPr>
          <w:sz w:val="28"/>
          <w:szCs w:val="28"/>
        </w:rPr>
        <w:t xml:space="preserve"> </w:t>
      </w:r>
      <w:r w:rsidR="003774C2" w:rsidRPr="00820B39">
        <w:rPr>
          <w:sz w:val="28"/>
          <w:szCs w:val="28"/>
        </w:rPr>
        <w:t>руб.</w:t>
      </w:r>
      <w:r w:rsidRPr="00820B39">
        <w:rPr>
          <w:sz w:val="28"/>
          <w:szCs w:val="28"/>
        </w:rPr>
        <w:t>, расходы</w:t>
      </w:r>
      <w:r w:rsidR="003774C2" w:rsidRPr="00820B39">
        <w:rPr>
          <w:sz w:val="28"/>
          <w:szCs w:val="28"/>
        </w:rPr>
        <w:t xml:space="preserve"> составил</w:t>
      </w:r>
      <w:r w:rsidRPr="00820B39">
        <w:rPr>
          <w:sz w:val="28"/>
          <w:szCs w:val="28"/>
        </w:rPr>
        <w:t>и</w:t>
      </w:r>
      <w:r w:rsidR="003774C2" w:rsidRPr="00820B39">
        <w:rPr>
          <w:sz w:val="28"/>
          <w:szCs w:val="28"/>
        </w:rPr>
        <w:t xml:space="preserve"> </w:t>
      </w:r>
      <w:r w:rsidR="002111B3">
        <w:rPr>
          <w:color w:val="000000"/>
          <w:sz w:val="28"/>
          <w:szCs w:val="28"/>
        </w:rPr>
        <w:t>300 102 535</w:t>
      </w:r>
      <w:r w:rsidR="00F34101" w:rsidRPr="00820B39">
        <w:rPr>
          <w:color w:val="000000"/>
          <w:sz w:val="28"/>
          <w:szCs w:val="28"/>
        </w:rPr>
        <w:t>,</w:t>
      </w:r>
      <w:r w:rsidR="002111B3">
        <w:rPr>
          <w:color w:val="000000"/>
          <w:sz w:val="28"/>
          <w:szCs w:val="28"/>
        </w:rPr>
        <w:t>39</w:t>
      </w:r>
      <w:r w:rsidR="00F34101" w:rsidRPr="00820B39">
        <w:rPr>
          <w:color w:val="000000"/>
          <w:sz w:val="28"/>
          <w:szCs w:val="28"/>
        </w:rPr>
        <w:t xml:space="preserve"> руб.</w:t>
      </w:r>
      <w:r w:rsidR="00F34101" w:rsidRPr="00820B39">
        <w:rPr>
          <w:i/>
          <w:color w:val="000000"/>
          <w:sz w:val="28"/>
          <w:szCs w:val="28"/>
        </w:rPr>
        <w:t xml:space="preserve"> </w:t>
      </w:r>
      <w:r w:rsidR="003774C2" w:rsidRPr="00820B39">
        <w:rPr>
          <w:sz w:val="28"/>
          <w:szCs w:val="28"/>
        </w:rPr>
        <w:t>Прогнозируемые изменения расходов бюджета Валдайского городского поселения на 202</w:t>
      </w:r>
      <w:r w:rsidR="007F223A" w:rsidRPr="00820B39">
        <w:rPr>
          <w:sz w:val="28"/>
          <w:szCs w:val="28"/>
        </w:rPr>
        <w:t>4</w:t>
      </w:r>
      <w:r w:rsidR="003774C2" w:rsidRPr="00820B39">
        <w:rPr>
          <w:sz w:val="28"/>
          <w:szCs w:val="28"/>
        </w:rPr>
        <w:t xml:space="preserve"> год приведен</w:t>
      </w:r>
      <w:r w:rsidR="006E5045" w:rsidRPr="00820B39">
        <w:rPr>
          <w:sz w:val="28"/>
          <w:szCs w:val="28"/>
        </w:rPr>
        <w:t>ы</w:t>
      </w:r>
      <w:r w:rsidR="003774C2" w:rsidRPr="00820B39">
        <w:rPr>
          <w:sz w:val="28"/>
          <w:szCs w:val="28"/>
        </w:rPr>
        <w:t xml:space="preserve"> в приложении №</w:t>
      </w:r>
      <w:r w:rsidR="00EC391E" w:rsidRPr="00820B39">
        <w:rPr>
          <w:sz w:val="28"/>
          <w:szCs w:val="28"/>
        </w:rPr>
        <w:t>1</w:t>
      </w:r>
      <w:r w:rsidR="003774C2" w:rsidRPr="00820B39">
        <w:rPr>
          <w:sz w:val="28"/>
          <w:szCs w:val="28"/>
        </w:rPr>
        <w:t>.</w:t>
      </w:r>
    </w:p>
    <w:p w:rsidR="002111B3" w:rsidRDefault="00DB6F13" w:rsidP="002F248E">
      <w:pPr>
        <w:shd w:val="clear" w:color="auto" w:fill="FFFFFF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1. </w:t>
      </w:r>
      <w:r w:rsidR="00C73DC7" w:rsidRPr="00820B39">
        <w:rPr>
          <w:sz w:val="28"/>
          <w:szCs w:val="28"/>
          <w:u w:val="single"/>
        </w:rPr>
        <w:t xml:space="preserve">По </w:t>
      </w:r>
      <w:r w:rsidR="00A328A1">
        <w:rPr>
          <w:sz w:val="28"/>
          <w:szCs w:val="28"/>
          <w:u w:val="single"/>
        </w:rPr>
        <w:t>под</w:t>
      </w:r>
      <w:r w:rsidR="00C73DC7" w:rsidRPr="00820B39">
        <w:rPr>
          <w:sz w:val="28"/>
          <w:szCs w:val="28"/>
          <w:u w:val="single"/>
        </w:rPr>
        <w:t>разделу 0</w:t>
      </w:r>
      <w:r w:rsidR="006B5E9C" w:rsidRPr="00820B39">
        <w:rPr>
          <w:sz w:val="28"/>
          <w:szCs w:val="28"/>
          <w:u w:val="single"/>
        </w:rPr>
        <w:t>113</w:t>
      </w:r>
      <w:r w:rsidR="00C73DC7" w:rsidRPr="00820B39">
        <w:rPr>
          <w:sz w:val="28"/>
          <w:szCs w:val="28"/>
          <w:u w:val="single"/>
        </w:rPr>
        <w:t xml:space="preserve"> «</w:t>
      </w:r>
      <w:r w:rsidR="006B5E9C" w:rsidRPr="00820B39">
        <w:rPr>
          <w:sz w:val="28"/>
          <w:szCs w:val="28"/>
          <w:u w:val="single"/>
        </w:rPr>
        <w:t>Другие общегосударственные вопросы</w:t>
      </w:r>
      <w:r w:rsidR="00C73DC7" w:rsidRPr="00820B39">
        <w:rPr>
          <w:sz w:val="28"/>
          <w:szCs w:val="28"/>
        </w:rPr>
        <w:t>»</w:t>
      </w:r>
      <w:r w:rsidR="009D4E40" w:rsidRPr="00820B39">
        <w:rPr>
          <w:sz w:val="28"/>
          <w:szCs w:val="28"/>
        </w:rPr>
        <w:t xml:space="preserve"> увеличены расходы </w:t>
      </w:r>
      <w:r w:rsidR="002111B3" w:rsidRPr="00820B39">
        <w:rPr>
          <w:sz w:val="28"/>
          <w:szCs w:val="28"/>
        </w:rPr>
        <w:t xml:space="preserve">по виду расходов 853 «Уплата иных платежей» </w:t>
      </w:r>
      <w:r w:rsidR="009D4E40" w:rsidRPr="00820B39">
        <w:rPr>
          <w:sz w:val="28"/>
          <w:szCs w:val="28"/>
        </w:rPr>
        <w:t xml:space="preserve">на общую сумму </w:t>
      </w:r>
      <w:r w:rsidR="002111B3">
        <w:rPr>
          <w:sz w:val="28"/>
          <w:szCs w:val="28"/>
        </w:rPr>
        <w:t>15 455</w:t>
      </w:r>
      <w:r w:rsidR="009D4E40" w:rsidRPr="00820B39">
        <w:rPr>
          <w:sz w:val="28"/>
          <w:szCs w:val="28"/>
        </w:rPr>
        <w:t>,</w:t>
      </w:r>
      <w:r w:rsidR="002111B3">
        <w:rPr>
          <w:sz w:val="28"/>
          <w:szCs w:val="28"/>
        </w:rPr>
        <w:t>49</w:t>
      </w:r>
      <w:r w:rsidR="009D4E40" w:rsidRPr="00820B39">
        <w:rPr>
          <w:sz w:val="28"/>
          <w:szCs w:val="28"/>
        </w:rPr>
        <w:t xml:space="preserve"> руб.</w:t>
      </w:r>
      <w:r w:rsidR="002111B3">
        <w:rPr>
          <w:sz w:val="28"/>
          <w:szCs w:val="28"/>
        </w:rPr>
        <w:t>,</w:t>
      </w:r>
      <w:r w:rsidR="009D4E40" w:rsidRPr="00820B39">
        <w:rPr>
          <w:sz w:val="28"/>
          <w:szCs w:val="28"/>
        </w:rPr>
        <w:t xml:space="preserve"> </w:t>
      </w:r>
      <w:r w:rsidR="002111B3" w:rsidRPr="008C51FA">
        <w:rPr>
          <w:sz w:val="28"/>
          <w:szCs w:val="28"/>
        </w:rPr>
        <w:t xml:space="preserve">в </w:t>
      </w:r>
      <w:r w:rsidR="002111B3">
        <w:rPr>
          <w:sz w:val="28"/>
          <w:szCs w:val="28"/>
        </w:rPr>
        <w:t>том числе:</w:t>
      </w:r>
    </w:p>
    <w:p w:rsidR="002111B3" w:rsidRDefault="003652A3" w:rsidP="002F248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1B3">
        <w:rPr>
          <w:sz w:val="28"/>
          <w:szCs w:val="28"/>
        </w:rPr>
        <w:t>на оплату дополнительных членских взносов в ассоциацию «Совет муниципальных образований Новгородской области» в связи с организацией проведения конкурса «Инициативный староста» и участи</w:t>
      </w:r>
      <w:r>
        <w:rPr>
          <w:sz w:val="28"/>
          <w:szCs w:val="28"/>
        </w:rPr>
        <w:t>ем</w:t>
      </w:r>
      <w:r w:rsidR="002111B3">
        <w:rPr>
          <w:sz w:val="28"/>
          <w:szCs w:val="28"/>
        </w:rPr>
        <w:t xml:space="preserve"> во всероссийском муниципальном форуме «Мала</w:t>
      </w:r>
      <w:r>
        <w:rPr>
          <w:sz w:val="28"/>
          <w:szCs w:val="28"/>
        </w:rPr>
        <w:t>я</w:t>
      </w:r>
      <w:r w:rsidR="002111B3">
        <w:rPr>
          <w:sz w:val="28"/>
          <w:szCs w:val="28"/>
        </w:rPr>
        <w:t xml:space="preserve"> родина – сила России» </w:t>
      </w:r>
      <w:r>
        <w:rPr>
          <w:sz w:val="28"/>
          <w:szCs w:val="28"/>
        </w:rPr>
        <w:t>в</w:t>
      </w:r>
      <w:r w:rsidR="002111B3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="002111B3">
        <w:rPr>
          <w:sz w:val="28"/>
          <w:szCs w:val="28"/>
        </w:rPr>
        <w:t xml:space="preserve"> на основании Решения № 6 от 29.02.24 общего собрания членов Ассоциации «Совет муниципальных образований»</w:t>
      </w:r>
      <w:r w:rsidR="002111B3">
        <w:rPr>
          <w:spacing w:val="-1"/>
          <w:sz w:val="28"/>
          <w:szCs w:val="28"/>
        </w:rPr>
        <w:t xml:space="preserve"> в сумме </w:t>
      </w:r>
      <w:r w:rsidR="002111B3" w:rsidRPr="00E47B54">
        <w:rPr>
          <w:sz w:val="28"/>
          <w:szCs w:val="28"/>
        </w:rPr>
        <w:t>15 000,00</w:t>
      </w:r>
      <w:r w:rsidR="002111B3" w:rsidRPr="008C51FA">
        <w:rPr>
          <w:sz w:val="28"/>
          <w:szCs w:val="28"/>
        </w:rPr>
        <w:t xml:space="preserve"> руб.</w:t>
      </w:r>
      <w:r w:rsidR="004F797E">
        <w:rPr>
          <w:sz w:val="28"/>
          <w:szCs w:val="28"/>
        </w:rPr>
        <w:t xml:space="preserve"> В обоснование финансовых затрат представлена копия решения Общего Собрания членов Ассоциации «Совет муниципальных образований Новгородской области» </w:t>
      </w:r>
      <w:r>
        <w:rPr>
          <w:sz w:val="28"/>
          <w:szCs w:val="28"/>
        </w:rPr>
        <w:t xml:space="preserve">от 29.02.24 № 6 </w:t>
      </w:r>
      <w:r w:rsidR="004F797E">
        <w:rPr>
          <w:sz w:val="28"/>
          <w:szCs w:val="28"/>
        </w:rPr>
        <w:t>о перечислении дополнительных членских взносов в Ассоциацию «Совет муниципальных образований Новгородской области» в связи с организацией проведения конкурса «Инициативный староста» и участи</w:t>
      </w:r>
      <w:r>
        <w:rPr>
          <w:sz w:val="28"/>
          <w:szCs w:val="28"/>
        </w:rPr>
        <w:t>я</w:t>
      </w:r>
      <w:r w:rsidR="004F797E">
        <w:rPr>
          <w:sz w:val="28"/>
          <w:szCs w:val="28"/>
        </w:rPr>
        <w:t xml:space="preserve"> во всероссийском муниципальном форуме «Малая родина – сила России»</w:t>
      </w:r>
      <w:r w:rsidR="00E47B54">
        <w:rPr>
          <w:sz w:val="28"/>
          <w:szCs w:val="28"/>
        </w:rPr>
        <w:t xml:space="preserve">, копия счета №125 от 04.03.2024 </w:t>
      </w:r>
      <w:r>
        <w:rPr>
          <w:sz w:val="28"/>
          <w:szCs w:val="28"/>
        </w:rPr>
        <w:t xml:space="preserve">на оплату </w:t>
      </w:r>
      <w:r w:rsidR="00E47B54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="00E47B54">
        <w:rPr>
          <w:sz w:val="28"/>
          <w:szCs w:val="28"/>
        </w:rPr>
        <w:t xml:space="preserve"> членск</w:t>
      </w:r>
      <w:r>
        <w:rPr>
          <w:sz w:val="28"/>
          <w:szCs w:val="28"/>
        </w:rPr>
        <w:t>ого</w:t>
      </w:r>
      <w:r w:rsidR="00E47B54">
        <w:rPr>
          <w:sz w:val="28"/>
          <w:szCs w:val="28"/>
        </w:rPr>
        <w:t xml:space="preserve"> взнос</w:t>
      </w:r>
      <w:r>
        <w:rPr>
          <w:sz w:val="28"/>
          <w:szCs w:val="28"/>
        </w:rPr>
        <w:t>а</w:t>
      </w:r>
      <w:r w:rsidR="00E47B54">
        <w:rPr>
          <w:sz w:val="28"/>
          <w:szCs w:val="28"/>
        </w:rPr>
        <w:t xml:space="preserve"> за Валдайское городское поселение на сумму 15 000,00 руб.</w:t>
      </w:r>
      <w:r w:rsidR="002111B3">
        <w:rPr>
          <w:sz w:val="28"/>
          <w:szCs w:val="28"/>
        </w:rPr>
        <w:t>;</w:t>
      </w:r>
      <w:r w:rsidR="002111B3">
        <w:rPr>
          <w:b/>
          <w:sz w:val="28"/>
          <w:szCs w:val="28"/>
        </w:rPr>
        <w:t xml:space="preserve"> </w:t>
      </w:r>
    </w:p>
    <w:p w:rsidR="002111B3" w:rsidRDefault="002111B3" w:rsidP="002F248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оплату пени за несвоевременную оплату электрической энергии уличного освещения Валдайского городского поселения по муниципальному контракту № </w:t>
      </w:r>
      <w:r>
        <w:rPr>
          <w:spacing w:val="-1"/>
          <w:sz w:val="28"/>
          <w:szCs w:val="28"/>
        </w:rPr>
        <w:t xml:space="preserve">53080000531 от 22.01.2024г., счет № 53080000531/7883 от 29.02.2024г. в сумме </w:t>
      </w:r>
      <w:r w:rsidRPr="00E47B54">
        <w:rPr>
          <w:spacing w:val="-1"/>
          <w:sz w:val="28"/>
          <w:szCs w:val="28"/>
        </w:rPr>
        <w:t>455,49 руб.</w:t>
      </w:r>
      <w:r w:rsidR="00E47B54" w:rsidRPr="00E47B54">
        <w:rPr>
          <w:spacing w:val="-1"/>
          <w:sz w:val="28"/>
          <w:szCs w:val="28"/>
        </w:rPr>
        <w:t xml:space="preserve"> В</w:t>
      </w:r>
      <w:r w:rsidR="00E47B54">
        <w:rPr>
          <w:spacing w:val="-1"/>
          <w:sz w:val="28"/>
          <w:szCs w:val="28"/>
        </w:rPr>
        <w:t xml:space="preserve"> обоснование финансовых затрат представлена копия счета на оплату пеней за несвоевременную и (или) неполную оплату электрической электроэнергии, пени по документу № 0800/212/01 от 31.01.2024 на сумму 455,49 руб.</w:t>
      </w:r>
      <w:r>
        <w:rPr>
          <w:spacing w:val="-1"/>
          <w:sz w:val="28"/>
          <w:szCs w:val="28"/>
        </w:rPr>
        <w:t xml:space="preserve"> </w:t>
      </w:r>
    </w:p>
    <w:p w:rsidR="004A2B5C" w:rsidRPr="00363EF4" w:rsidRDefault="009D4E40" w:rsidP="002F248E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sz w:val="28"/>
          <w:szCs w:val="28"/>
        </w:rPr>
        <w:t xml:space="preserve">2. </w:t>
      </w:r>
      <w:r w:rsidRPr="00820B39">
        <w:rPr>
          <w:sz w:val="28"/>
          <w:szCs w:val="28"/>
          <w:u w:val="single"/>
        </w:rPr>
        <w:t xml:space="preserve">По </w:t>
      </w:r>
      <w:r w:rsidR="00A328A1">
        <w:rPr>
          <w:sz w:val="28"/>
          <w:szCs w:val="28"/>
          <w:u w:val="single"/>
        </w:rPr>
        <w:t>под</w:t>
      </w:r>
      <w:r w:rsidRPr="00820B39">
        <w:rPr>
          <w:sz w:val="28"/>
          <w:szCs w:val="28"/>
          <w:u w:val="single"/>
        </w:rPr>
        <w:t>разделу 04</w:t>
      </w:r>
      <w:r w:rsidR="00FB6395">
        <w:rPr>
          <w:sz w:val="28"/>
          <w:szCs w:val="28"/>
          <w:u w:val="single"/>
        </w:rPr>
        <w:t>09</w:t>
      </w:r>
      <w:r w:rsidRPr="00820B39">
        <w:rPr>
          <w:sz w:val="28"/>
          <w:szCs w:val="28"/>
          <w:u w:val="single"/>
        </w:rPr>
        <w:t xml:space="preserve"> «</w:t>
      </w:r>
      <w:r w:rsidR="00FB6395">
        <w:rPr>
          <w:sz w:val="28"/>
          <w:szCs w:val="28"/>
          <w:u w:val="single"/>
        </w:rPr>
        <w:t>Дорожное хозяйство (дорожные фонды)</w:t>
      </w:r>
      <w:r w:rsidRPr="00820B39">
        <w:rPr>
          <w:sz w:val="28"/>
          <w:szCs w:val="28"/>
          <w:u w:val="single"/>
        </w:rPr>
        <w:t>»</w:t>
      </w:r>
      <w:r w:rsidRPr="00820B39">
        <w:rPr>
          <w:sz w:val="28"/>
          <w:szCs w:val="28"/>
        </w:rPr>
        <w:t xml:space="preserve"> увеличены расходы по целевой статье «</w:t>
      </w:r>
      <w:r w:rsidR="00E44D57">
        <w:rPr>
          <w:sz w:val="28"/>
          <w:szCs w:val="28"/>
        </w:rPr>
        <w:t>Р</w:t>
      </w:r>
      <w:r w:rsidR="00FB6395">
        <w:rPr>
          <w:sz w:val="28"/>
          <w:szCs w:val="28"/>
        </w:rPr>
        <w:t>емонт автомобильных дорог и тротуаров общего пользования местного значения; ямочный (карточный), ремонт подъездов к дворовым территориям</w:t>
      </w:r>
      <w:r w:rsidRPr="00820B39">
        <w:rPr>
          <w:sz w:val="28"/>
          <w:szCs w:val="28"/>
        </w:rPr>
        <w:t xml:space="preserve">», вид расхода 244 «Прочая закупка товаров, работ и услуг» в сумме </w:t>
      </w:r>
      <w:r w:rsidR="00FB6395" w:rsidRPr="004A2B5C">
        <w:rPr>
          <w:sz w:val="28"/>
          <w:szCs w:val="28"/>
        </w:rPr>
        <w:t>592 357,97</w:t>
      </w:r>
      <w:r w:rsidRPr="004A2B5C">
        <w:rPr>
          <w:sz w:val="28"/>
          <w:szCs w:val="28"/>
        </w:rPr>
        <w:t xml:space="preserve"> руб.</w:t>
      </w:r>
      <w:r w:rsidRPr="00820B39">
        <w:rPr>
          <w:sz w:val="28"/>
          <w:szCs w:val="28"/>
        </w:rPr>
        <w:t xml:space="preserve"> для работ по </w:t>
      </w:r>
      <w:r w:rsidR="00FB6395">
        <w:rPr>
          <w:sz w:val="28"/>
          <w:szCs w:val="28"/>
        </w:rPr>
        <w:t>ремонту автодороги по ул. Учхоз.</w:t>
      </w:r>
      <w:r w:rsidRPr="00820B39">
        <w:rPr>
          <w:color w:val="000000"/>
          <w:sz w:val="28"/>
          <w:szCs w:val="28"/>
        </w:rPr>
        <w:t xml:space="preserve"> </w:t>
      </w:r>
      <w:r w:rsidR="00BA5906">
        <w:rPr>
          <w:color w:val="000000"/>
          <w:sz w:val="28"/>
          <w:szCs w:val="28"/>
        </w:rPr>
        <w:t>В обоснование финансовых затрат представлена</w:t>
      </w:r>
      <w:r w:rsidR="004A2B5C">
        <w:rPr>
          <w:color w:val="000000"/>
          <w:sz w:val="28"/>
          <w:szCs w:val="28"/>
        </w:rPr>
        <w:t xml:space="preserve"> копия служебной записки заместителя Главы администрации с целью предусмотреть в бюджете Валдайского городского поселения средства на второй этап ремонта а/д по ул. Учхоз,</w:t>
      </w:r>
      <w:r w:rsidR="00BA5906">
        <w:rPr>
          <w:color w:val="000000"/>
          <w:sz w:val="28"/>
          <w:szCs w:val="28"/>
        </w:rPr>
        <w:t xml:space="preserve"> копия локального сметного расчета на ремонт участка автомобильной дороги общего пользования местного значения ул. Учхоз, г. Валдай, Новгородская область на сумму</w:t>
      </w:r>
      <w:r w:rsidR="004A2B5C">
        <w:rPr>
          <w:color w:val="000000"/>
          <w:sz w:val="28"/>
          <w:szCs w:val="28"/>
        </w:rPr>
        <w:t xml:space="preserve"> </w:t>
      </w:r>
      <w:r w:rsidR="00BA5906">
        <w:rPr>
          <w:color w:val="000000"/>
          <w:sz w:val="28"/>
          <w:szCs w:val="28"/>
        </w:rPr>
        <w:t>592 357,97 руб.</w:t>
      </w:r>
      <w:r w:rsidR="004A2B5C" w:rsidRPr="004A2B5C">
        <w:rPr>
          <w:sz w:val="28"/>
          <w:szCs w:val="28"/>
        </w:rPr>
        <w:t xml:space="preserve"> </w:t>
      </w:r>
      <w:r w:rsidR="004A2B5C" w:rsidRPr="002F248E">
        <w:rPr>
          <w:b/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="004A2B5C" w:rsidRPr="002F248E">
        <w:rPr>
          <w:b/>
          <w:color w:val="000000"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2023 - 2026 годы</w:t>
      </w:r>
      <w:r w:rsidR="004A2B5C" w:rsidRPr="00363EF4">
        <w:rPr>
          <w:b/>
          <w:color w:val="000000"/>
          <w:sz w:val="28"/>
          <w:szCs w:val="28"/>
        </w:rPr>
        <w:t>» на экспертизу не представлен.</w:t>
      </w:r>
    </w:p>
    <w:p w:rsidR="00D74274" w:rsidRPr="00820B39" w:rsidRDefault="009D4E40" w:rsidP="002F248E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3. По </w:t>
      </w:r>
      <w:r w:rsidR="00A328A1">
        <w:rPr>
          <w:sz w:val="28"/>
          <w:szCs w:val="28"/>
        </w:rPr>
        <w:t>под</w:t>
      </w:r>
      <w:r w:rsidR="00D74274" w:rsidRPr="00820B39">
        <w:rPr>
          <w:sz w:val="28"/>
          <w:szCs w:val="28"/>
        </w:rPr>
        <w:t>разделу  050</w:t>
      </w:r>
      <w:r w:rsidR="00FB6395">
        <w:rPr>
          <w:sz w:val="28"/>
          <w:szCs w:val="28"/>
        </w:rPr>
        <w:t>1</w:t>
      </w:r>
      <w:r w:rsidR="00D74274" w:rsidRPr="00820B39">
        <w:rPr>
          <w:sz w:val="28"/>
          <w:szCs w:val="28"/>
        </w:rPr>
        <w:t xml:space="preserve"> «Жилищно</w:t>
      </w:r>
      <w:r w:rsidR="00FB6395">
        <w:rPr>
          <w:sz w:val="28"/>
          <w:szCs w:val="28"/>
        </w:rPr>
        <w:t>е</w:t>
      </w:r>
      <w:r w:rsidR="00D74274" w:rsidRPr="00820B39">
        <w:rPr>
          <w:sz w:val="28"/>
          <w:szCs w:val="28"/>
        </w:rPr>
        <w:t xml:space="preserve"> хозяйство» увеличены расходы на общую сумму </w:t>
      </w:r>
      <w:r w:rsidR="00FB6395">
        <w:rPr>
          <w:sz w:val="28"/>
          <w:szCs w:val="28"/>
        </w:rPr>
        <w:t>28</w:t>
      </w:r>
      <w:r w:rsidR="000F69FF">
        <w:rPr>
          <w:sz w:val="28"/>
          <w:szCs w:val="28"/>
        </w:rPr>
        <w:t>9</w:t>
      </w:r>
      <w:r w:rsidR="00FB6395">
        <w:rPr>
          <w:sz w:val="28"/>
          <w:szCs w:val="28"/>
        </w:rPr>
        <w:t> </w:t>
      </w:r>
      <w:r w:rsidR="000F69FF">
        <w:rPr>
          <w:sz w:val="28"/>
          <w:szCs w:val="28"/>
        </w:rPr>
        <w:t>236</w:t>
      </w:r>
      <w:r w:rsidR="00FB6395">
        <w:rPr>
          <w:sz w:val="28"/>
          <w:szCs w:val="28"/>
        </w:rPr>
        <w:t>,</w:t>
      </w:r>
      <w:r w:rsidR="000F69FF">
        <w:rPr>
          <w:sz w:val="28"/>
          <w:szCs w:val="28"/>
        </w:rPr>
        <w:t>39</w:t>
      </w:r>
      <w:r w:rsidR="00D74274" w:rsidRPr="00820B39">
        <w:rPr>
          <w:sz w:val="28"/>
          <w:szCs w:val="28"/>
        </w:rPr>
        <w:t xml:space="preserve"> руб.</w:t>
      </w:r>
      <w:r w:rsidR="000F69FF">
        <w:rPr>
          <w:sz w:val="28"/>
          <w:szCs w:val="28"/>
        </w:rPr>
        <w:t xml:space="preserve">, в том числе: </w:t>
      </w:r>
      <w:r w:rsidR="00D74274" w:rsidRPr="00820B39">
        <w:rPr>
          <w:sz w:val="28"/>
          <w:szCs w:val="28"/>
        </w:rPr>
        <w:t xml:space="preserve"> </w:t>
      </w:r>
    </w:p>
    <w:p w:rsidR="00D3554E" w:rsidRDefault="000F69FF" w:rsidP="002F2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 целевой статье </w:t>
      </w:r>
      <w:r w:rsidRPr="00D3554E">
        <w:rPr>
          <w:sz w:val="28"/>
          <w:szCs w:val="28"/>
        </w:rPr>
        <w:t>«</w:t>
      </w:r>
      <w:r w:rsidR="00D3554E" w:rsidRPr="00D3554E">
        <w:rPr>
          <w:color w:val="000000"/>
          <w:sz w:val="28"/>
          <w:szCs w:val="28"/>
        </w:rPr>
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</w:r>
      <w:r w:rsidRPr="00D3554E">
        <w:rPr>
          <w:sz w:val="28"/>
          <w:szCs w:val="28"/>
        </w:rPr>
        <w:t xml:space="preserve">» </w:t>
      </w:r>
      <w:r>
        <w:rPr>
          <w:sz w:val="28"/>
          <w:szCs w:val="28"/>
        </w:rPr>
        <w:t>вид расхода 24</w:t>
      </w:r>
      <w:r w:rsidR="00D3554E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D3554E">
        <w:rPr>
          <w:sz w:val="28"/>
          <w:szCs w:val="28"/>
        </w:rPr>
        <w:t>Прочая з</w:t>
      </w:r>
      <w:r w:rsidRPr="002B488A">
        <w:rPr>
          <w:sz w:val="28"/>
          <w:szCs w:val="28"/>
        </w:rPr>
        <w:t xml:space="preserve">акупка </w:t>
      </w:r>
      <w:r w:rsidR="00D3554E">
        <w:rPr>
          <w:sz w:val="28"/>
          <w:szCs w:val="28"/>
        </w:rPr>
        <w:t>товаров, работ и услуг</w:t>
      </w:r>
      <w:r>
        <w:rPr>
          <w:sz w:val="28"/>
          <w:szCs w:val="28"/>
        </w:rPr>
        <w:t>»</w:t>
      </w:r>
      <w:r w:rsidR="00D3554E">
        <w:rPr>
          <w:sz w:val="28"/>
          <w:szCs w:val="28"/>
        </w:rPr>
        <w:t>:</w:t>
      </w:r>
    </w:p>
    <w:p w:rsidR="000F69FF" w:rsidRDefault="000F69FF" w:rsidP="002F248E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D3554E">
        <w:rPr>
          <w:sz w:val="28"/>
          <w:szCs w:val="28"/>
        </w:rPr>
        <w:t xml:space="preserve">- </w:t>
      </w:r>
      <w:r>
        <w:rPr>
          <w:sz w:val="28"/>
          <w:szCs w:val="28"/>
        </w:rPr>
        <w:t>на проведение работ по ремонту (замене) полов в муниципальных жилых помещениях по адресу г.</w:t>
      </w:r>
      <w:r w:rsidR="004A2B5C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Валдай, пр.</w:t>
      </w:r>
      <w:r w:rsidR="004A2B5C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Васильева, д.73, кв.2 и г</w:t>
      </w:r>
      <w:r>
        <w:rPr>
          <w:spacing w:val="-2"/>
          <w:sz w:val="28"/>
          <w:szCs w:val="28"/>
        </w:rPr>
        <w:t>.</w:t>
      </w:r>
      <w:r w:rsidR="000A267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Валдай, ул.К.Маркса, д.5, кв. 17а</w:t>
      </w:r>
      <w:r w:rsidRPr="00DC5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сумме </w:t>
      </w:r>
      <w:r w:rsidRPr="0007410F">
        <w:rPr>
          <w:bCs/>
          <w:sz w:val="28"/>
          <w:szCs w:val="28"/>
        </w:rPr>
        <w:t>200 470,30 руб.</w:t>
      </w:r>
      <w:r w:rsidR="004A2B5C">
        <w:rPr>
          <w:bCs/>
          <w:sz w:val="28"/>
          <w:szCs w:val="28"/>
        </w:rPr>
        <w:t xml:space="preserve"> В обоснование финансовых затрат представлены копии локальных смет</w:t>
      </w:r>
      <w:r w:rsidR="0007410F">
        <w:rPr>
          <w:bCs/>
          <w:sz w:val="28"/>
          <w:szCs w:val="28"/>
        </w:rPr>
        <w:t>:</w:t>
      </w:r>
      <w:r w:rsidR="004A2B5C">
        <w:rPr>
          <w:bCs/>
          <w:sz w:val="28"/>
          <w:szCs w:val="28"/>
        </w:rPr>
        <w:t xml:space="preserve"> на замену пола в прихожей 4,2 м2 по адресу: пр. Васильева, д. 73, кв. 2 на сумму 33 635,93 руб.</w:t>
      </w:r>
      <w:r w:rsidR="0007410F">
        <w:rPr>
          <w:bCs/>
          <w:sz w:val="28"/>
          <w:szCs w:val="28"/>
        </w:rPr>
        <w:t>, на замену полов в комнате и кухне 24м2 по адресу: ул. Карла Маркса, д. 5, кв. 17 а на сумму 166 834,37 руб.</w:t>
      </w:r>
      <w:r>
        <w:rPr>
          <w:spacing w:val="-2"/>
          <w:sz w:val="28"/>
          <w:szCs w:val="28"/>
        </w:rPr>
        <w:t>;</w:t>
      </w:r>
    </w:p>
    <w:p w:rsidR="000F69FF" w:rsidRPr="007F1D4F" w:rsidRDefault="00D3554E" w:rsidP="002F248E">
      <w:pPr>
        <w:shd w:val="clear" w:color="auto" w:fill="FFFFFF"/>
        <w:ind w:firstLine="709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0F69FF">
        <w:rPr>
          <w:spacing w:val="-1"/>
          <w:sz w:val="28"/>
          <w:szCs w:val="28"/>
        </w:rPr>
        <w:t xml:space="preserve"> на проведение работ по </w:t>
      </w:r>
      <w:r w:rsidR="000F69FF">
        <w:rPr>
          <w:sz w:val="28"/>
          <w:szCs w:val="28"/>
        </w:rPr>
        <w:t>установке дверного блока с заменой замка</w:t>
      </w:r>
      <w:r w:rsidR="000F69FF" w:rsidRPr="007F1D4F">
        <w:rPr>
          <w:bCs/>
          <w:sz w:val="28"/>
          <w:szCs w:val="28"/>
        </w:rPr>
        <w:t xml:space="preserve"> </w:t>
      </w:r>
      <w:r w:rsidR="000F69FF">
        <w:rPr>
          <w:bCs/>
          <w:sz w:val="28"/>
          <w:szCs w:val="28"/>
        </w:rPr>
        <w:t xml:space="preserve">в </w:t>
      </w:r>
      <w:r w:rsidR="000F69FF" w:rsidRPr="0007410F">
        <w:rPr>
          <w:bCs/>
          <w:sz w:val="28"/>
          <w:szCs w:val="28"/>
        </w:rPr>
        <w:t>сумме 86 203,74</w:t>
      </w:r>
      <w:r w:rsidR="000F69FF" w:rsidRPr="007F1D4F">
        <w:rPr>
          <w:bCs/>
          <w:sz w:val="28"/>
          <w:szCs w:val="28"/>
        </w:rPr>
        <w:t xml:space="preserve"> руб.</w:t>
      </w:r>
      <w:r w:rsidR="000F69FF">
        <w:rPr>
          <w:b/>
          <w:bCs/>
          <w:sz w:val="28"/>
          <w:szCs w:val="28"/>
        </w:rPr>
        <w:t xml:space="preserve"> </w:t>
      </w:r>
      <w:r w:rsidR="000F69FF">
        <w:rPr>
          <w:sz w:val="28"/>
          <w:szCs w:val="28"/>
        </w:rPr>
        <w:t xml:space="preserve">в трех квартирах: </w:t>
      </w:r>
      <w:r w:rsidR="000F69FF">
        <w:rPr>
          <w:spacing w:val="-2"/>
          <w:sz w:val="28"/>
          <w:szCs w:val="28"/>
        </w:rPr>
        <w:t xml:space="preserve">г. Валдай, ул. Студгородок, д. 11, кв.18, 31, 40. </w:t>
      </w:r>
      <w:r w:rsidR="0007410F">
        <w:rPr>
          <w:spacing w:val="-2"/>
          <w:sz w:val="28"/>
          <w:szCs w:val="28"/>
        </w:rPr>
        <w:t xml:space="preserve">В обоснование финансовых затрат представлены копии локальных смет на замену дверных блоков </w:t>
      </w:r>
      <w:r w:rsidR="00D16810">
        <w:rPr>
          <w:spacing w:val="-2"/>
          <w:sz w:val="28"/>
          <w:szCs w:val="28"/>
        </w:rPr>
        <w:t xml:space="preserve">по вышеуказанным адресам </w:t>
      </w:r>
      <w:r w:rsidR="0007410F">
        <w:rPr>
          <w:spacing w:val="-2"/>
          <w:sz w:val="28"/>
          <w:szCs w:val="28"/>
        </w:rPr>
        <w:t>на общую сумму 86 203,74 руб.</w:t>
      </w:r>
    </w:p>
    <w:p w:rsidR="000F69FF" w:rsidRDefault="00D3554E" w:rsidP="002F2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F69FF">
        <w:rPr>
          <w:sz w:val="28"/>
          <w:szCs w:val="28"/>
        </w:rPr>
        <w:t>По целевой статье «</w:t>
      </w:r>
      <w:r w:rsidR="000F69FF" w:rsidRPr="002B488A">
        <w:rPr>
          <w:sz w:val="28"/>
          <w:szCs w:val="28"/>
        </w:rPr>
        <w:t>Расходы по содержанию и обеспечению коммунальными услугами общего имущества жилых помещений, переданных в казну</w:t>
      </w:r>
      <w:r w:rsidR="000F69FF">
        <w:rPr>
          <w:sz w:val="28"/>
          <w:szCs w:val="28"/>
        </w:rPr>
        <w:t>» вид расхода 247 «</w:t>
      </w:r>
      <w:r w:rsidR="000F69FF" w:rsidRPr="002B488A">
        <w:rPr>
          <w:sz w:val="28"/>
          <w:szCs w:val="28"/>
        </w:rPr>
        <w:t>Закупка энергетических ресурсов</w:t>
      </w:r>
      <w:r w:rsidR="000F69FF">
        <w:rPr>
          <w:sz w:val="28"/>
          <w:szCs w:val="28"/>
        </w:rPr>
        <w:t xml:space="preserve">» на сумму </w:t>
      </w:r>
      <w:r w:rsidR="000F69FF" w:rsidRPr="00C5790C">
        <w:rPr>
          <w:sz w:val="28"/>
          <w:szCs w:val="28"/>
        </w:rPr>
        <w:t>2 661,35 руб.</w:t>
      </w:r>
      <w:r w:rsidRPr="00C5790C">
        <w:rPr>
          <w:sz w:val="28"/>
          <w:szCs w:val="28"/>
        </w:rPr>
        <w:t>,</w:t>
      </w:r>
      <w:r w:rsidR="000F69FF" w:rsidRPr="00C5790C">
        <w:rPr>
          <w:sz w:val="28"/>
          <w:szCs w:val="28"/>
        </w:rPr>
        <w:t xml:space="preserve"> в</w:t>
      </w:r>
      <w:r w:rsidR="000F69FF">
        <w:rPr>
          <w:sz w:val="28"/>
          <w:szCs w:val="28"/>
        </w:rPr>
        <w:t xml:space="preserve"> связи с образовавшейся задолженностью перед ООО «ТНС энерго Великий Новгород» за </w:t>
      </w:r>
      <w:r w:rsidR="000F69FF">
        <w:rPr>
          <w:spacing w:val="-1"/>
          <w:sz w:val="28"/>
          <w:szCs w:val="28"/>
        </w:rPr>
        <w:t xml:space="preserve">поставленную электроэнергию в период с </w:t>
      </w:r>
      <w:r w:rsidR="00C5790C">
        <w:rPr>
          <w:spacing w:val="-1"/>
          <w:sz w:val="28"/>
          <w:szCs w:val="28"/>
        </w:rPr>
        <w:t>01.03.</w:t>
      </w:r>
      <w:r w:rsidR="000F69FF">
        <w:rPr>
          <w:spacing w:val="-1"/>
          <w:sz w:val="28"/>
          <w:szCs w:val="28"/>
        </w:rPr>
        <w:t xml:space="preserve"> 2020 по </w:t>
      </w:r>
      <w:r w:rsidR="00C5790C">
        <w:rPr>
          <w:spacing w:val="-1"/>
          <w:sz w:val="28"/>
          <w:szCs w:val="28"/>
        </w:rPr>
        <w:t>30.11.</w:t>
      </w:r>
      <w:r w:rsidR="000F69FF">
        <w:rPr>
          <w:spacing w:val="-1"/>
          <w:sz w:val="28"/>
          <w:szCs w:val="28"/>
        </w:rPr>
        <w:t xml:space="preserve">2022 в жилое </w:t>
      </w:r>
      <w:r w:rsidR="000F69FF">
        <w:rPr>
          <w:sz w:val="28"/>
          <w:szCs w:val="28"/>
        </w:rPr>
        <w:t>помещение</w:t>
      </w:r>
      <w:r w:rsidR="000A2677">
        <w:rPr>
          <w:sz w:val="28"/>
          <w:szCs w:val="28"/>
        </w:rPr>
        <w:t>,</w:t>
      </w:r>
      <w:r w:rsidR="000F69FF">
        <w:rPr>
          <w:sz w:val="28"/>
          <w:szCs w:val="28"/>
        </w:rPr>
        <w:t xml:space="preserve"> расположенное по адресу: г. Валдай ул. Студгородок, д.11, кв.15</w:t>
      </w:r>
      <w:r w:rsidR="000A2677">
        <w:rPr>
          <w:sz w:val="28"/>
          <w:szCs w:val="28"/>
        </w:rPr>
        <w:t>,</w:t>
      </w:r>
      <w:r w:rsidR="000F69FF">
        <w:rPr>
          <w:sz w:val="28"/>
          <w:szCs w:val="28"/>
        </w:rPr>
        <w:t xml:space="preserve"> находящееся в муниципальной собственности Валдайского городского поселения, по исполнительному листу серии ФС № 042484485 от 29.02.2024.</w:t>
      </w:r>
      <w:r w:rsidR="00B94B60">
        <w:rPr>
          <w:sz w:val="28"/>
          <w:szCs w:val="28"/>
        </w:rPr>
        <w:t xml:space="preserve"> В обоснование финансовых затрат </w:t>
      </w:r>
      <w:r w:rsidR="00C5790C">
        <w:rPr>
          <w:sz w:val="28"/>
          <w:szCs w:val="28"/>
        </w:rPr>
        <w:t>представлена копия решения суда по делу № 2-712/2023 от 09.10.2023 г., копия апелляционного определения по делу № 2-712/2023-33-38/2024 от 10.01.2024 г.</w:t>
      </w:r>
    </w:p>
    <w:p w:rsidR="00D3554E" w:rsidRPr="00D95148" w:rsidRDefault="00D3554E" w:rsidP="002F24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D3554E">
        <w:rPr>
          <w:sz w:val="28"/>
          <w:szCs w:val="28"/>
        </w:rPr>
        <w:t xml:space="preserve"> </w:t>
      </w:r>
      <w:r w:rsidRPr="00AA520E">
        <w:rPr>
          <w:sz w:val="28"/>
          <w:szCs w:val="28"/>
        </w:rPr>
        <w:t xml:space="preserve">По </w:t>
      </w:r>
      <w:r w:rsidR="00A328A1">
        <w:rPr>
          <w:sz w:val="28"/>
          <w:szCs w:val="28"/>
        </w:rPr>
        <w:t>под</w:t>
      </w:r>
      <w:r w:rsidRPr="00AA520E">
        <w:rPr>
          <w:sz w:val="28"/>
          <w:szCs w:val="28"/>
        </w:rPr>
        <w:t>разделу 1101 «Физическая культура»</w:t>
      </w:r>
      <w:r>
        <w:rPr>
          <w:sz w:val="28"/>
          <w:szCs w:val="28"/>
        </w:rPr>
        <w:t xml:space="preserve"> п</w:t>
      </w:r>
      <w:r w:rsidRPr="00AA520E">
        <w:rPr>
          <w:sz w:val="28"/>
          <w:szCs w:val="28"/>
        </w:rPr>
        <w:t>о целевой статье «Обеспечение условий для развития на территории поселения физической  культуры и массового спорта</w:t>
      </w:r>
      <w:r w:rsidRPr="000C1B82">
        <w:rPr>
          <w:sz w:val="28"/>
          <w:szCs w:val="28"/>
        </w:rPr>
        <w:t>, организация проведения официальных физкультурно - оздоровительных и спортивных мероприятий поселения</w:t>
      </w:r>
      <w:r>
        <w:rPr>
          <w:sz w:val="28"/>
          <w:szCs w:val="28"/>
        </w:rPr>
        <w:t xml:space="preserve">» муниципальной программы </w:t>
      </w:r>
      <w:r w:rsidR="00E44D57">
        <w:rPr>
          <w:sz w:val="28"/>
          <w:szCs w:val="28"/>
        </w:rPr>
        <w:t>«</w:t>
      </w:r>
      <w:r w:rsidRPr="000C1B82">
        <w:rPr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E44D57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Pr="003D576A">
        <w:rPr>
          <w:sz w:val="28"/>
          <w:szCs w:val="28"/>
        </w:rPr>
        <w:t>141 530,00 руб.</w:t>
      </w:r>
      <w:r>
        <w:rPr>
          <w:sz w:val="28"/>
          <w:szCs w:val="28"/>
        </w:rPr>
        <w:t xml:space="preserve"> на организацию и проведение соревнований Валдайского городского поселения на </w:t>
      </w:r>
      <w:r w:rsidR="00D95148">
        <w:rPr>
          <w:sz w:val="28"/>
          <w:szCs w:val="28"/>
        </w:rPr>
        <w:t>период с апреля по август</w:t>
      </w:r>
      <w:r>
        <w:rPr>
          <w:sz w:val="28"/>
          <w:szCs w:val="28"/>
        </w:rPr>
        <w:t xml:space="preserve"> 2024 года.</w:t>
      </w:r>
      <w:r w:rsidR="00174563">
        <w:rPr>
          <w:sz w:val="28"/>
          <w:szCs w:val="28"/>
        </w:rPr>
        <w:t xml:space="preserve"> В обоснование финансовых затрат представлена копия письма директора МАУ «ФСЦ» о выделении дополнительных средств для проведения в период с апреля по август 2024 года физкультурных и спортивных мероприятий, утвержденных календарным планом Валдайского муниципального района на 2024 год, копия сметных расходов на организацию и проведение соревнований Валдайского городского поселения на 2024 год (апрель - август)</w:t>
      </w:r>
      <w:r w:rsidR="003D576A">
        <w:rPr>
          <w:sz w:val="28"/>
          <w:szCs w:val="28"/>
        </w:rPr>
        <w:t xml:space="preserve"> и спецификации награждения победителей и призеров</w:t>
      </w:r>
      <w:r w:rsidR="00174563">
        <w:rPr>
          <w:sz w:val="28"/>
          <w:szCs w:val="28"/>
        </w:rPr>
        <w:t xml:space="preserve">, общая сумма аренды </w:t>
      </w:r>
      <w:r w:rsidR="003D576A">
        <w:rPr>
          <w:sz w:val="28"/>
          <w:szCs w:val="28"/>
        </w:rPr>
        <w:t>с</w:t>
      </w:r>
      <w:r w:rsidR="00174563">
        <w:rPr>
          <w:sz w:val="28"/>
          <w:szCs w:val="28"/>
        </w:rPr>
        <w:t xml:space="preserve"> приз</w:t>
      </w:r>
      <w:r w:rsidR="003D576A">
        <w:rPr>
          <w:sz w:val="28"/>
          <w:szCs w:val="28"/>
        </w:rPr>
        <w:t>ами</w:t>
      </w:r>
      <w:r w:rsidR="00174563">
        <w:rPr>
          <w:sz w:val="28"/>
          <w:szCs w:val="28"/>
        </w:rPr>
        <w:t xml:space="preserve"> составляет 141 530,00 тыс. руб. </w:t>
      </w:r>
      <w:r w:rsidR="002D4BE1">
        <w:rPr>
          <w:b/>
          <w:color w:val="000000"/>
          <w:sz w:val="28"/>
          <w:szCs w:val="28"/>
        </w:rPr>
        <w:t>На экспертизу не представлен проект постановления о внесении изменений в муниципальную программу</w:t>
      </w:r>
      <w:r w:rsidR="00D95148">
        <w:rPr>
          <w:b/>
          <w:color w:val="000000"/>
          <w:sz w:val="28"/>
          <w:szCs w:val="28"/>
        </w:rPr>
        <w:t xml:space="preserve"> </w:t>
      </w:r>
      <w:r w:rsidR="00D95148" w:rsidRPr="00D95148">
        <w:rPr>
          <w:b/>
          <w:color w:val="000000"/>
          <w:sz w:val="28"/>
          <w:szCs w:val="28"/>
        </w:rPr>
        <w:t>«</w:t>
      </w:r>
      <w:r w:rsidR="00D95148" w:rsidRPr="00D95148">
        <w:rPr>
          <w:b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D95148" w:rsidRPr="00D95148">
        <w:rPr>
          <w:b/>
          <w:color w:val="000000"/>
          <w:sz w:val="28"/>
          <w:szCs w:val="28"/>
        </w:rPr>
        <w:t>»</w:t>
      </w:r>
      <w:r w:rsidR="00D95148">
        <w:rPr>
          <w:b/>
          <w:color w:val="000000"/>
          <w:sz w:val="28"/>
          <w:szCs w:val="28"/>
        </w:rPr>
        <w:t>.</w:t>
      </w:r>
    </w:p>
    <w:p w:rsidR="008828C9" w:rsidRPr="00820B39" w:rsidRDefault="008828C9" w:rsidP="002F248E">
      <w:pPr>
        <w:ind w:firstLine="709"/>
        <w:jc w:val="both"/>
        <w:rPr>
          <w:sz w:val="28"/>
          <w:szCs w:val="28"/>
        </w:rPr>
      </w:pPr>
    </w:p>
    <w:p w:rsidR="00D74274" w:rsidRPr="00820B39" w:rsidRDefault="00D74274" w:rsidP="002F248E">
      <w:pPr>
        <w:ind w:firstLine="709"/>
        <w:jc w:val="both"/>
        <w:rPr>
          <w:sz w:val="28"/>
          <w:szCs w:val="28"/>
          <w:u w:val="single"/>
        </w:rPr>
      </w:pPr>
      <w:r w:rsidRPr="00820B39">
        <w:rPr>
          <w:sz w:val="28"/>
          <w:szCs w:val="28"/>
          <w:u w:val="single"/>
        </w:rPr>
        <w:t xml:space="preserve"> На 2024 год перераспределены бюджетные ассигнования:</w:t>
      </w:r>
    </w:p>
    <w:p w:rsidR="00674AC1" w:rsidRPr="004F69F5" w:rsidRDefault="00674AC1" w:rsidP="002F248E">
      <w:pPr>
        <w:ind w:firstLine="709"/>
        <w:jc w:val="both"/>
        <w:rPr>
          <w:b/>
          <w:color w:val="000000"/>
          <w:sz w:val="28"/>
          <w:szCs w:val="28"/>
        </w:rPr>
      </w:pPr>
      <w:r w:rsidRPr="00820B39">
        <w:rPr>
          <w:sz w:val="28"/>
          <w:szCs w:val="28"/>
        </w:rPr>
        <w:t>1. П</w:t>
      </w:r>
      <w:r w:rsidR="00D74274" w:rsidRPr="00820B39">
        <w:rPr>
          <w:sz w:val="28"/>
          <w:szCs w:val="28"/>
        </w:rPr>
        <w:t>о подразделу 0409 «Дорожное хозяйство»</w:t>
      </w:r>
      <w:r w:rsidR="008828C9" w:rsidRPr="00820B39">
        <w:rPr>
          <w:sz w:val="28"/>
          <w:szCs w:val="28"/>
        </w:rPr>
        <w:t xml:space="preserve"> в рамках </w:t>
      </w:r>
      <w:r w:rsidR="008828C9" w:rsidRPr="00820B39">
        <w:rPr>
          <w:color w:val="000000"/>
          <w:sz w:val="28"/>
          <w:szCs w:val="28"/>
        </w:rPr>
        <w:t xml:space="preserve">муниципальной программы «Совершенствование и содержание дорожного хозяйства на территории Валдайского городского поселения на 2023-2026 годы» </w:t>
      </w:r>
      <w:r w:rsidR="008828C9" w:rsidRPr="00820B39">
        <w:rPr>
          <w:sz w:val="28"/>
          <w:szCs w:val="28"/>
        </w:rPr>
        <w:t>с</w:t>
      </w:r>
      <w:r w:rsidR="00D74274" w:rsidRPr="00820B39">
        <w:rPr>
          <w:sz w:val="28"/>
          <w:szCs w:val="28"/>
        </w:rPr>
        <w:t xml:space="preserve"> целевой статьи </w:t>
      </w:r>
      <w:r w:rsidR="00D3554E" w:rsidRPr="00D3554E">
        <w:rPr>
          <w:sz w:val="28"/>
          <w:szCs w:val="28"/>
        </w:rPr>
        <w:t>«</w:t>
      </w:r>
      <w:r w:rsidR="00D3554E" w:rsidRPr="00D3554E">
        <w:rPr>
          <w:color w:val="000000"/>
          <w:sz w:val="28"/>
          <w:szCs w:val="28"/>
        </w:rPr>
        <w:t>Обеспечение безопасности дорожного движения на территории Валдайского городского поселения за счет средств местного бюджета</w:t>
      </w:r>
      <w:r w:rsidR="00D74274" w:rsidRPr="00D3554E">
        <w:rPr>
          <w:sz w:val="28"/>
          <w:szCs w:val="28"/>
        </w:rPr>
        <w:t>»</w:t>
      </w:r>
      <w:r w:rsidR="00D74274" w:rsidRPr="00820B39">
        <w:rPr>
          <w:sz w:val="28"/>
          <w:szCs w:val="28"/>
        </w:rPr>
        <w:t xml:space="preserve"> (вид расхода 244)</w:t>
      </w:r>
      <w:r w:rsidR="00E44D57">
        <w:rPr>
          <w:sz w:val="28"/>
          <w:szCs w:val="28"/>
        </w:rPr>
        <w:t xml:space="preserve"> в сумме </w:t>
      </w:r>
      <w:r w:rsidR="00D3554E" w:rsidRPr="005D3E16">
        <w:rPr>
          <w:sz w:val="28"/>
          <w:szCs w:val="28"/>
        </w:rPr>
        <w:t>2 129 231,88 руб.</w:t>
      </w:r>
      <w:r w:rsidR="00D95148">
        <w:rPr>
          <w:sz w:val="28"/>
          <w:szCs w:val="28"/>
        </w:rPr>
        <w:t xml:space="preserve"> (ремонт светофорного объекта)</w:t>
      </w:r>
      <w:r w:rsidR="00D3554E" w:rsidRPr="005D3E16">
        <w:rPr>
          <w:sz w:val="28"/>
          <w:szCs w:val="28"/>
        </w:rPr>
        <w:t>,</w:t>
      </w:r>
      <w:r w:rsidR="00D3554E">
        <w:rPr>
          <w:sz w:val="28"/>
          <w:szCs w:val="28"/>
        </w:rPr>
        <w:t xml:space="preserve"> </w:t>
      </w:r>
      <w:r w:rsidR="00D74274" w:rsidRPr="00820B39">
        <w:rPr>
          <w:color w:val="000000"/>
          <w:sz w:val="28"/>
          <w:szCs w:val="28"/>
        </w:rPr>
        <w:t xml:space="preserve">на целевую статью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для заключения </w:t>
      </w:r>
      <w:r w:rsidR="00E44D57">
        <w:rPr>
          <w:color w:val="000000"/>
          <w:sz w:val="28"/>
          <w:szCs w:val="28"/>
        </w:rPr>
        <w:t>контракта</w:t>
      </w:r>
      <w:r w:rsidR="00D74274" w:rsidRPr="00820B39">
        <w:rPr>
          <w:color w:val="000000"/>
          <w:sz w:val="28"/>
          <w:szCs w:val="28"/>
        </w:rPr>
        <w:t xml:space="preserve"> на </w:t>
      </w:r>
      <w:r w:rsidR="00E44D57">
        <w:rPr>
          <w:color w:val="000000"/>
          <w:sz w:val="28"/>
          <w:szCs w:val="28"/>
        </w:rPr>
        <w:t>содержание автодорог Валдайского городского поселения на 2024 – 2025 годы</w:t>
      </w:r>
      <w:r w:rsidR="00D74274" w:rsidRPr="00820B39">
        <w:rPr>
          <w:color w:val="000000"/>
          <w:sz w:val="28"/>
          <w:szCs w:val="28"/>
        </w:rPr>
        <w:t>.</w:t>
      </w:r>
      <w:r w:rsidR="002F248E" w:rsidRPr="002F248E">
        <w:rPr>
          <w:b/>
          <w:color w:val="000000"/>
          <w:sz w:val="28"/>
          <w:szCs w:val="28"/>
        </w:rPr>
        <w:t xml:space="preserve"> </w:t>
      </w:r>
      <w:r w:rsidR="002F248E" w:rsidRPr="004F69F5">
        <w:rPr>
          <w:b/>
          <w:color w:val="000000"/>
          <w:sz w:val="28"/>
          <w:szCs w:val="28"/>
        </w:rPr>
        <w:t>На экспертизу не представлен проект постановления о внесении изменений в муниципальную программу</w:t>
      </w:r>
      <w:r w:rsidR="004F69F5" w:rsidRPr="004F69F5">
        <w:rPr>
          <w:b/>
          <w:color w:val="000000"/>
          <w:sz w:val="28"/>
          <w:szCs w:val="28"/>
        </w:rPr>
        <w:t xml:space="preserve"> «Совершенствование и содержание дорожного хозяйства на территории Валдайского городского поселения на 2023-2026 годы».</w:t>
      </w:r>
      <w:r w:rsidR="00D95148">
        <w:rPr>
          <w:b/>
          <w:color w:val="000000"/>
          <w:sz w:val="28"/>
          <w:szCs w:val="28"/>
        </w:rPr>
        <w:t xml:space="preserve"> Контрольно – счетная палата отмечает</w:t>
      </w:r>
      <w:r w:rsidR="0058662E">
        <w:rPr>
          <w:b/>
          <w:color w:val="000000"/>
          <w:sz w:val="28"/>
          <w:szCs w:val="28"/>
        </w:rPr>
        <w:t>, что в связи с перераспределением расходов с ремонта светофорного объекта на содержание автомобильных дорог, существует вероятность неисполнения мероприятия, а также недостижения целевого показателя (1 светофорный объект), поскольку объем финансирования на ремонт светофора составил 0,00 руб.</w:t>
      </w:r>
    </w:p>
    <w:p w:rsidR="00E44D57" w:rsidRDefault="00E44D57" w:rsidP="002F24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AC1" w:rsidRPr="00820B39">
        <w:rPr>
          <w:sz w:val="28"/>
          <w:szCs w:val="28"/>
        </w:rPr>
        <w:t xml:space="preserve">. </w:t>
      </w:r>
      <w:r w:rsidR="00D74274" w:rsidRPr="00820B39">
        <w:rPr>
          <w:sz w:val="28"/>
          <w:szCs w:val="28"/>
        </w:rPr>
        <w:t>По подраздел</w:t>
      </w:r>
      <w:r w:rsidR="00FE7AD8">
        <w:rPr>
          <w:sz w:val="28"/>
          <w:szCs w:val="28"/>
        </w:rPr>
        <w:t>у</w:t>
      </w:r>
      <w:r w:rsidR="00D74274" w:rsidRPr="00820B39">
        <w:rPr>
          <w:sz w:val="28"/>
          <w:szCs w:val="28"/>
        </w:rPr>
        <w:t xml:space="preserve"> 0503 «Благоустройство»</w:t>
      </w:r>
      <w:r>
        <w:rPr>
          <w:sz w:val="28"/>
          <w:szCs w:val="28"/>
        </w:rPr>
        <w:t>:</w:t>
      </w:r>
    </w:p>
    <w:p w:rsidR="00E44D57" w:rsidRPr="002F248E" w:rsidRDefault="00E44D57" w:rsidP="002F24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A6EA5">
        <w:rPr>
          <w:sz w:val="28"/>
          <w:szCs w:val="28"/>
        </w:rPr>
        <w:t>В рамках</w:t>
      </w:r>
      <w:r w:rsidR="00D74274" w:rsidRPr="00820B3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713DA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7713DA">
        <w:rPr>
          <w:sz w:val="28"/>
          <w:szCs w:val="28"/>
        </w:rPr>
        <w:t xml:space="preserve"> программ</w:t>
      </w:r>
      <w:r w:rsidR="00BA6EA5">
        <w:rPr>
          <w:sz w:val="28"/>
          <w:szCs w:val="28"/>
        </w:rPr>
        <w:t>ы</w:t>
      </w:r>
      <w:r w:rsidRPr="007713DA">
        <w:rPr>
          <w:sz w:val="28"/>
          <w:szCs w:val="28"/>
        </w:rPr>
        <w:t xml:space="preserve"> </w:t>
      </w:r>
      <w:r>
        <w:rPr>
          <w:sz w:val="28"/>
          <w:szCs w:val="28"/>
        </w:rPr>
        <w:t>«Формирование современной городской среды на территории Валдайского городского поселения на 2018-2024 годы» в рамках целевой статьи «</w:t>
      </w:r>
      <w:r w:rsidRPr="00A93268">
        <w:rPr>
          <w:sz w:val="28"/>
          <w:szCs w:val="28"/>
        </w:rPr>
        <w:t>Благоустройство наиболее посещаемых территорий общего пользования (</w:t>
      </w:r>
      <w:r>
        <w:rPr>
          <w:sz w:val="28"/>
          <w:szCs w:val="28"/>
        </w:rPr>
        <w:t>с</w:t>
      </w:r>
      <w:r w:rsidRPr="00A93268">
        <w:rPr>
          <w:sz w:val="28"/>
          <w:szCs w:val="28"/>
        </w:rPr>
        <w:t>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</w:r>
      <w:r>
        <w:rPr>
          <w:sz w:val="28"/>
          <w:szCs w:val="28"/>
        </w:rPr>
        <w:t>» с вида расхода</w:t>
      </w:r>
      <w:r w:rsidRPr="00496D42">
        <w:rPr>
          <w:sz w:val="28"/>
          <w:szCs w:val="28"/>
        </w:rPr>
        <w:t xml:space="preserve"> </w:t>
      </w:r>
      <w:r w:rsidRPr="002F248E">
        <w:rPr>
          <w:sz w:val="28"/>
          <w:szCs w:val="28"/>
        </w:rPr>
        <w:t>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на вид расхода 622 «Субсидии автономным учреждениям на иные цели» в сумме  8 550 521,00 руб.</w:t>
      </w:r>
    </w:p>
    <w:p w:rsidR="00E44D57" w:rsidRPr="002D4BE1" w:rsidRDefault="00E44D57" w:rsidP="002F24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A6EA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BA6EA5">
        <w:rPr>
          <w:sz w:val="28"/>
          <w:szCs w:val="28"/>
        </w:rPr>
        <w:t>В рамках</w:t>
      </w:r>
      <w:r w:rsidR="00BA6EA5" w:rsidRPr="00820B39">
        <w:rPr>
          <w:sz w:val="28"/>
          <w:szCs w:val="28"/>
        </w:rPr>
        <w:t xml:space="preserve"> </w:t>
      </w:r>
      <w:r w:rsidR="00BA6EA5">
        <w:rPr>
          <w:sz w:val="28"/>
          <w:szCs w:val="28"/>
        </w:rPr>
        <w:t>м</w:t>
      </w:r>
      <w:r w:rsidR="00BA6EA5" w:rsidRPr="007713DA">
        <w:rPr>
          <w:sz w:val="28"/>
          <w:szCs w:val="28"/>
        </w:rPr>
        <w:t>униципальн</w:t>
      </w:r>
      <w:r w:rsidR="00BA6EA5">
        <w:rPr>
          <w:sz w:val="28"/>
          <w:szCs w:val="28"/>
        </w:rPr>
        <w:t>ой</w:t>
      </w:r>
      <w:r w:rsidR="00BA6EA5" w:rsidRPr="007713DA">
        <w:rPr>
          <w:sz w:val="28"/>
          <w:szCs w:val="28"/>
        </w:rPr>
        <w:t xml:space="preserve"> программ</w:t>
      </w:r>
      <w:r w:rsidR="00BA6EA5">
        <w:rPr>
          <w:sz w:val="28"/>
          <w:szCs w:val="28"/>
        </w:rPr>
        <w:t>ы</w:t>
      </w:r>
      <w:r w:rsidR="00BA6EA5" w:rsidRPr="007713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83708">
        <w:rPr>
          <w:color w:val="000000"/>
          <w:sz w:val="28"/>
          <w:szCs w:val="28"/>
        </w:rPr>
        <w:t>Обращение с твердыми коммунальными отходами на территории Валдайского муниципального района в 2023-2026 годах</w:t>
      </w:r>
      <w:r>
        <w:rPr>
          <w:color w:val="000000"/>
          <w:sz w:val="28"/>
          <w:szCs w:val="28"/>
        </w:rPr>
        <w:t>»</w:t>
      </w:r>
      <w:r w:rsidRPr="00D837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целевой статьи «</w:t>
      </w:r>
      <w:r w:rsidRPr="00D83708">
        <w:rPr>
          <w:color w:val="000000"/>
          <w:sz w:val="28"/>
          <w:szCs w:val="28"/>
        </w:rPr>
        <w:t>Обеспечение вывоза несанкционированных свалок</w:t>
      </w:r>
      <w:r>
        <w:rPr>
          <w:color w:val="000000"/>
          <w:sz w:val="28"/>
          <w:szCs w:val="28"/>
        </w:rPr>
        <w:t>» (вид расхода 244) на целевую «</w:t>
      </w:r>
      <w:r w:rsidRPr="00D83708">
        <w:rPr>
          <w:color w:val="000000"/>
          <w:sz w:val="28"/>
          <w:szCs w:val="28"/>
        </w:rPr>
        <w:t>Устройство контейнерных площадок</w:t>
      </w:r>
      <w:r>
        <w:rPr>
          <w:color w:val="000000"/>
          <w:sz w:val="28"/>
          <w:szCs w:val="28"/>
        </w:rPr>
        <w:t>» (вид расхода 621 «</w:t>
      </w:r>
      <w:r w:rsidRPr="00D83708">
        <w:rPr>
          <w:color w:val="000000"/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color w:val="000000"/>
          <w:sz w:val="28"/>
          <w:szCs w:val="28"/>
        </w:rPr>
        <w:t xml:space="preserve">») в </w:t>
      </w:r>
      <w:r w:rsidRPr="00D83708">
        <w:rPr>
          <w:color w:val="000000"/>
          <w:sz w:val="28"/>
          <w:szCs w:val="28"/>
        </w:rPr>
        <w:t xml:space="preserve">сумме  </w:t>
      </w:r>
      <w:r w:rsidRPr="005D3E16">
        <w:rPr>
          <w:color w:val="000000"/>
          <w:sz w:val="28"/>
          <w:szCs w:val="28"/>
        </w:rPr>
        <w:t>467 301,63 руб.</w:t>
      </w:r>
      <w:r w:rsidR="005D3E16">
        <w:rPr>
          <w:color w:val="000000"/>
          <w:sz w:val="28"/>
          <w:szCs w:val="28"/>
        </w:rPr>
        <w:t xml:space="preserve"> </w:t>
      </w:r>
      <w:r w:rsidR="005D3E16" w:rsidRPr="002D4BE1">
        <w:rPr>
          <w:b/>
          <w:color w:val="000000"/>
          <w:sz w:val="28"/>
          <w:szCs w:val="28"/>
        </w:rPr>
        <w:t>В обоснование финансовых затрат документы и расчеты не представлены.</w:t>
      </w:r>
      <w:r w:rsidR="002D4BE1">
        <w:rPr>
          <w:b/>
          <w:color w:val="000000"/>
          <w:sz w:val="28"/>
          <w:szCs w:val="28"/>
        </w:rPr>
        <w:t xml:space="preserve"> Кроме того, на экспертизу не представлен проект постановления о внесении изменений в муниципальную программу </w:t>
      </w:r>
      <w:r w:rsidR="002D4BE1" w:rsidRPr="002D4BE1">
        <w:rPr>
          <w:b/>
          <w:color w:val="000000"/>
          <w:sz w:val="28"/>
          <w:szCs w:val="28"/>
        </w:rPr>
        <w:t>«Обращение с твердыми коммунальными отходами на территории Валдайского муниципального района в 2023-2026 годах»</w:t>
      </w:r>
      <w:r w:rsidR="002D4BE1">
        <w:rPr>
          <w:b/>
          <w:color w:val="000000"/>
          <w:sz w:val="28"/>
          <w:szCs w:val="28"/>
        </w:rPr>
        <w:t>.</w:t>
      </w:r>
    </w:p>
    <w:p w:rsidR="00820B39" w:rsidRPr="002D4BE1" w:rsidRDefault="00820B39" w:rsidP="002F248E">
      <w:pPr>
        <w:ind w:firstLine="709"/>
        <w:jc w:val="both"/>
        <w:rPr>
          <w:b/>
          <w:sz w:val="28"/>
          <w:szCs w:val="28"/>
        </w:rPr>
      </w:pPr>
    </w:p>
    <w:p w:rsidR="00363EF4" w:rsidRPr="00820B39" w:rsidRDefault="00482D5B" w:rsidP="00363EF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820B39" w:rsidRPr="00820B39">
        <w:rPr>
          <w:sz w:val="28"/>
          <w:szCs w:val="28"/>
        </w:rPr>
        <w:t xml:space="preserve"> экспертизы проекта решения Совета депутатов Валдайского городского поселения нарушений бюджетного законодательства не выявлено. </w:t>
      </w:r>
      <w:r>
        <w:rPr>
          <w:sz w:val="28"/>
          <w:szCs w:val="28"/>
        </w:rPr>
        <w:t>В то же время</w:t>
      </w:r>
      <w:r w:rsidR="00820B39" w:rsidRPr="00820B39">
        <w:rPr>
          <w:sz w:val="28"/>
          <w:szCs w:val="28"/>
        </w:rPr>
        <w:t xml:space="preserve"> необходимо п</w:t>
      </w:r>
      <w:r w:rsidR="002E0AC7" w:rsidRPr="00820B39">
        <w:rPr>
          <w:color w:val="000000"/>
          <w:sz w:val="28"/>
          <w:szCs w:val="28"/>
        </w:rPr>
        <w:t>редстав</w:t>
      </w:r>
      <w:r w:rsidR="005D5BEC" w:rsidRPr="00820B39">
        <w:rPr>
          <w:color w:val="000000"/>
          <w:sz w:val="28"/>
          <w:szCs w:val="28"/>
        </w:rPr>
        <w:t>ить проект</w:t>
      </w:r>
      <w:r w:rsidR="00E44D57">
        <w:rPr>
          <w:color w:val="000000"/>
          <w:sz w:val="28"/>
          <w:szCs w:val="28"/>
        </w:rPr>
        <w:t>ы</w:t>
      </w:r>
      <w:r w:rsidR="005D5BEC" w:rsidRPr="00820B39">
        <w:rPr>
          <w:color w:val="000000"/>
          <w:sz w:val="28"/>
          <w:szCs w:val="28"/>
        </w:rPr>
        <w:t xml:space="preserve"> </w:t>
      </w:r>
      <w:r w:rsidR="00820B39" w:rsidRPr="00820B39">
        <w:rPr>
          <w:color w:val="000000"/>
          <w:sz w:val="28"/>
          <w:szCs w:val="28"/>
        </w:rPr>
        <w:t>муниципальн</w:t>
      </w:r>
      <w:r w:rsidR="00E44D57">
        <w:rPr>
          <w:color w:val="000000"/>
          <w:sz w:val="28"/>
          <w:szCs w:val="28"/>
        </w:rPr>
        <w:t>ых</w:t>
      </w:r>
      <w:r w:rsidR="00820B39" w:rsidRPr="00820B39">
        <w:rPr>
          <w:color w:val="000000"/>
          <w:sz w:val="28"/>
          <w:szCs w:val="28"/>
        </w:rPr>
        <w:t xml:space="preserve"> программ</w:t>
      </w:r>
      <w:r w:rsidR="00E44D57">
        <w:rPr>
          <w:color w:val="000000"/>
          <w:sz w:val="28"/>
          <w:szCs w:val="28"/>
        </w:rPr>
        <w:t>:</w:t>
      </w:r>
      <w:r w:rsidR="00820B39" w:rsidRPr="00820B39">
        <w:rPr>
          <w:color w:val="000000"/>
          <w:sz w:val="28"/>
          <w:szCs w:val="28"/>
        </w:rPr>
        <w:t xml:space="preserve"> </w:t>
      </w:r>
      <w:r w:rsidR="00E44D57">
        <w:rPr>
          <w:color w:val="000000"/>
          <w:sz w:val="28"/>
          <w:szCs w:val="28"/>
        </w:rPr>
        <w:t>«</w:t>
      </w:r>
      <w:r w:rsidR="00E44D57" w:rsidRPr="00D83708">
        <w:rPr>
          <w:color w:val="000000"/>
          <w:sz w:val="28"/>
          <w:szCs w:val="28"/>
        </w:rPr>
        <w:t>Обращение с твердыми коммунальными отходами на территории Валдайского муниципального района в 2023-2026 годах</w:t>
      </w:r>
      <w:r w:rsidR="00E44D57">
        <w:rPr>
          <w:color w:val="000000"/>
          <w:sz w:val="28"/>
          <w:szCs w:val="28"/>
        </w:rPr>
        <w:t xml:space="preserve">», </w:t>
      </w:r>
      <w:r w:rsidR="00E44D57" w:rsidRPr="00820B39">
        <w:rPr>
          <w:color w:val="000000"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2023-2026 годы»</w:t>
      </w:r>
      <w:r w:rsidR="00363EF4">
        <w:rPr>
          <w:color w:val="000000"/>
          <w:sz w:val="28"/>
          <w:szCs w:val="28"/>
        </w:rPr>
        <w:t>,</w:t>
      </w:r>
      <w:r w:rsidR="00363EF4" w:rsidRPr="00363EF4">
        <w:rPr>
          <w:color w:val="000000"/>
          <w:sz w:val="28"/>
          <w:szCs w:val="28"/>
        </w:rPr>
        <w:t xml:space="preserve"> </w:t>
      </w:r>
      <w:r w:rsidR="00363EF4" w:rsidRPr="00820B39">
        <w:rPr>
          <w:color w:val="000000"/>
          <w:sz w:val="28"/>
          <w:szCs w:val="28"/>
        </w:rPr>
        <w:t>«</w:t>
      </w:r>
      <w:r w:rsidR="00363EF4">
        <w:rPr>
          <w:color w:val="000000"/>
          <w:sz w:val="28"/>
          <w:szCs w:val="28"/>
        </w:rPr>
        <w:t>Развитие физической культуры</w:t>
      </w:r>
      <w:r w:rsidR="00363EF4" w:rsidRPr="00820B39">
        <w:rPr>
          <w:color w:val="000000"/>
          <w:sz w:val="28"/>
          <w:szCs w:val="28"/>
        </w:rPr>
        <w:t xml:space="preserve"> на территории Валдайского городского поселения на 2023-2026 годы»</w:t>
      </w:r>
      <w:r w:rsidR="00363EF4">
        <w:rPr>
          <w:color w:val="000000"/>
          <w:sz w:val="28"/>
          <w:szCs w:val="28"/>
        </w:rPr>
        <w:t>.</w:t>
      </w:r>
    </w:p>
    <w:p w:rsidR="005D5BEC" w:rsidRPr="00820B39" w:rsidRDefault="005D5BEC" w:rsidP="002F248E">
      <w:pPr>
        <w:ind w:firstLine="709"/>
        <w:jc w:val="both"/>
        <w:rPr>
          <w:color w:val="000000"/>
          <w:sz w:val="28"/>
          <w:szCs w:val="28"/>
        </w:rPr>
      </w:pPr>
    </w:p>
    <w:p w:rsidR="002E0AC7" w:rsidRPr="00820B39" w:rsidRDefault="002E0AC7" w:rsidP="002F248E">
      <w:pPr>
        <w:ind w:firstLine="709"/>
        <w:jc w:val="both"/>
        <w:rPr>
          <w:sz w:val="28"/>
          <w:szCs w:val="28"/>
        </w:rPr>
      </w:pPr>
    </w:p>
    <w:p w:rsidR="00397839" w:rsidRPr="00820B39" w:rsidRDefault="00E44D57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20B39" w:rsidRDefault="000628D0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E30461" w:rsidRPr="00820B39" w:rsidRDefault="009A645B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r w:rsidR="00E44D57">
        <w:rPr>
          <w:rFonts w:ascii="Times New Roman" w:hAnsi="Times New Roman"/>
          <w:sz w:val="28"/>
          <w:szCs w:val="28"/>
        </w:rPr>
        <w:t>Леванина Е.А.</w:t>
      </w:r>
    </w:p>
    <w:p w:rsidR="00820B39" w:rsidRDefault="00820B39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0B39" w:rsidRDefault="00820B39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0B39" w:rsidRDefault="00820B39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F69F5" w:rsidRDefault="004F69F5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 w:rsidRPr="00ED2856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7280" w:type="dxa"/>
        <w:tblInd w:w="94" w:type="dxa"/>
        <w:tblLook w:val="04A0"/>
      </w:tblPr>
      <w:tblGrid>
        <w:gridCol w:w="17280"/>
      </w:tblGrid>
      <w:tr w:rsidR="005142BE" w:rsidRPr="005142BE" w:rsidTr="005142BE">
        <w:trPr>
          <w:trHeight w:val="300"/>
        </w:trPr>
        <w:tc>
          <w:tcPr>
            <w:tcW w:w="17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42BE">
              <w:rPr>
                <w:bCs/>
                <w:color w:val="000000"/>
              </w:rPr>
              <w:t>Ведомственная структура расходов бюджета Валдайского городского поселения на 2024 год</w:t>
            </w:r>
            <w:r w:rsidRPr="005142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142BE" w:rsidRPr="005142BE" w:rsidTr="005142BE">
        <w:trPr>
          <w:trHeight w:val="420"/>
        </w:trPr>
        <w:tc>
          <w:tcPr>
            <w:tcW w:w="17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D2856" w:rsidRPr="00ED2856" w:rsidRDefault="00ED2856" w:rsidP="00ED2856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4" w:type="dxa"/>
        <w:tblLayout w:type="fixed"/>
        <w:tblLook w:val="04A0"/>
      </w:tblPr>
      <w:tblGrid>
        <w:gridCol w:w="2282"/>
        <w:gridCol w:w="709"/>
        <w:gridCol w:w="700"/>
        <w:gridCol w:w="908"/>
        <w:gridCol w:w="677"/>
        <w:gridCol w:w="1542"/>
        <w:gridCol w:w="1560"/>
        <w:gridCol w:w="1559"/>
      </w:tblGrid>
      <w:tr w:rsidR="004F69F5" w:rsidRPr="004F69F5" w:rsidTr="004F69F5">
        <w:trPr>
          <w:trHeight w:val="93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Действ. ред.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9F5" w:rsidRPr="004F69F5" w:rsidRDefault="004F69F5" w:rsidP="004F6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69F5">
              <w:rPr>
                <w:b/>
                <w:bCs/>
                <w:color w:val="000000"/>
                <w:sz w:val="20"/>
                <w:szCs w:val="20"/>
              </w:rPr>
              <w:t>Разница</w:t>
            </w:r>
          </w:p>
        </w:tc>
      </w:tr>
      <w:tr w:rsidR="004F69F5" w:rsidRPr="004F69F5" w:rsidTr="004F69F5">
        <w:trPr>
          <w:trHeight w:val="4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Администрация Валдайского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300 102 535,39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299 063 856,54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1 038 678,85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1 831 851,96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1 816 396,47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15 455,49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1 413 851,96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1 398 396,47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15 455,49</w:t>
            </w:r>
          </w:p>
        </w:tc>
      </w:tr>
      <w:tr w:rsidR="004F69F5" w:rsidRPr="004F69F5" w:rsidTr="004F69F5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1 377 751,96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1 362 296,47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15 455,49</w:t>
            </w:r>
          </w:p>
        </w:tc>
      </w:tr>
      <w:tr w:rsidR="004F69F5" w:rsidRPr="004F69F5" w:rsidTr="004F69F5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1 078 247,50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1 062 792,01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15 455,49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9450010430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202 247,50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186 792,01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15 455,49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9450010430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143 459,41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128 003,92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15 455,49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234 155 271,12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233 562 913,15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592 357,97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225 377 032,84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224 784 674,87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592 357,97</w:t>
            </w:r>
          </w:p>
        </w:tc>
      </w:tr>
      <w:tr w:rsidR="004F69F5" w:rsidRPr="004F69F5" w:rsidTr="004F69F5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Муниципальная программа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225 377 032,84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224 784 674,87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592 357,97</w:t>
            </w:r>
          </w:p>
        </w:tc>
      </w:tr>
      <w:tr w:rsidR="004F69F5" w:rsidRPr="004F69F5" w:rsidTr="004F69F5">
        <w:trPr>
          <w:trHeight w:val="204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222 965 171,68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220 243 581,83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2 721 589,85</w:t>
            </w:r>
          </w:p>
        </w:tc>
      </w:tr>
      <w:tr w:rsidR="004F69F5" w:rsidRPr="004F69F5" w:rsidTr="004F69F5">
        <w:trPr>
          <w:trHeight w:val="127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222 965 171,68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220 243 581,83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2 721 589,85</w:t>
            </w:r>
          </w:p>
        </w:tc>
      </w:tr>
      <w:tr w:rsidR="004F69F5" w:rsidRPr="004F69F5" w:rsidTr="004F69F5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2910121110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8 648 581,88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6 519 350,00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2 129 231,88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2910121110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8 648 581,88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6 519 350,00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2 129 231,88</w:t>
            </w:r>
          </w:p>
        </w:tc>
      </w:tr>
      <w:tr w:rsidR="004F69F5" w:rsidRPr="004F69F5" w:rsidTr="004F69F5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2910121120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592 357,97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592 357,97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2910121120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592 357,97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592 357,97</w:t>
            </w:r>
          </w:p>
        </w:tc>
      </w:tr>
      <w:tr w:rsidR="004F69F5" w:rsidRPr="004F69F5" w:rsidTr="004F69F5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2 411 861,16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4 541 093,04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-2 129 231,88</w:t>
            </w:r>
          </w:p>
        </w:tc>
      </w:tr>
      <w:tr w:rsidR="004F69F5" w:rsidRPr="004F69F5" w:rsidTr="004F69F5">
        <w:trPr>
          <w:trHeight w:val="97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2920200000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2 411 861,16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4 541 093,04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-2 129 231,88</w:t>
            </w:r>
          </w:p>
        </w:tc>
      </w:tr>
      <w:tr w:rsidR="004F69F5" w:rsidRPr="004F69F5" w:rsidTr="004F69F5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2920299910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2 411 861,16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4 541 093,04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-2 129 231,88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2920299910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2 411 861,16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4 541 093,04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-2 129 231,88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60 056 340,27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59 767 004,88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289 335,39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7 816 750,42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7 527 415,03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289 335,39</w:t>
            </w:r>
          </w:p>
        </w:tc>
      </w:tr>
      <w:tr w:rsidR="004F69F5" w:rsidRPr="004F69F5" w:rsidTr="004F69F5">
        <w:trPr>
          <w:trHeight w:val="39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4 435 750,42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4 146 514,03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289 236,39</w:t>
            </w:r>
          </w:p>
        </w:tc>
      </w:tr>
      <w:tr w:rsidR="004F69F5" w:rsidRPr="004F69F5" w:rsidTr="004F69F5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3 885 855,39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3 599 181,35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286 674,04</w:t>
            </w:r>
          </w:p>
        </w:tc>
      </w:tr>
      <w:tr w:rsidR="004F69F5" w:rsidRPr="004F69F5" w:rsidTr="004F69F5">
        <w:trPr>
          <w:trHeight w:val="84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9450081020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1 792 169,83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1 505 495,79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286 674,04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9450081020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526 915,38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240 241,34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286 674,04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Содержание имущества муниципальной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9460000000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549 895,03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547 233,68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2 661,35</w:t>
            </w:r>
          </w:p>
        </w:tc>
      </w:tr>
      <w:tr w:rsidR="004F69F5" w:rsidRPr="004F69F5" w:rsidTr="004F69F5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9460010510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549 895,03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547 233,68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2 661,35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9460010510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431 288,44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428 627,09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2 661,35</w:t>
            </w:r>
          </w:p>
        </w:tc>
      </w:tr>
      <w:tr w:rsidR="004F69F5" w:rsidRPr="004F69F5" w:rsidTr="004F69F5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467 301,63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467 301,63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Устройство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0100161010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467 301,63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467 301,63</w:t>
            </w:r>
          </w:p>
        </w:tc>
      </w:tr>
      <w:tr w:rsidR="004F69F5" w:rsidRPr="004F69F5" w:rsidTr="004F69F5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0100161010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467 301,63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467 301,63</w:t>
            </w:r>
          </w:p>
        </w:tc>
      </w:tr>
      <w:tr w:rsidR="004F69F5" w:rsidRPr="004F69F5" w:rsidTr="004F69F5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922 360,00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1 389 661,63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-467 301,63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Обеспечение вывоза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0100261030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966 501,63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-467 301,63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0100261030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499 200,00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966 501,63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-467 301,63</w:t>
            </w:r>
          </w:p>
        </w:tc>
      </w:tr>
      <w:tr w:rsidR="004F69F5" w:rsidRPr="004F69F5" w:rsidTr="004F69F5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100F255552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8 550 521,00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-8 550 521,00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100F255552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8 550 521,00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8 550 521,00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141 530,00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141 530,00</w:t>
            </w:r>
          </w:p>
        </w:tc>
      </w:tr>
      <w:tr w:rsidR="004F69F5" w:rsidRPr="004F69F5" w:rsidTr="004F69F5">
        <w:trPr>
          <w:trHeight w:val="7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141 530,00</w:t>
            </w:r>
          </w:p>
        </w:tc>
      </w:tr>
      <w:tr w:rsidR="004F69F5" w:rsidRPr="004F69F5" w:rsidTr="004F69F5">
        <w:trPr>
          <w:trHeight w:val="51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Развитие физической культуры и массового спорта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141 530,00</w:t>
            </w:r>
          </w:p>
        </w:tc>
      </w:tr>
      <w:tr w:rsidR="004F69F5" w:rsidRPr="004F69F5" w:rsidTr="004F69F5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0400130110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141 530,00</w:t>
            </w:r>
          </w:p>
        </w:tc>
      </w:tr>
      <w:tr w:rsidR="004F69F5" w:rsidRPr="004F69F5" w:rsidTr="004F69F5">
        <w:trPr>
          <w:trHeight w:val="3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9F5" w:rsidRPr="004F69F5" w:rsidRDefault="004F69F5" w:rsidP="004F69F5">
            <w:pPr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0400130110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center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291 530,00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141 530,00</w:t>
            </w:r>
          </w:p>
        </w:tc>
      </w:tr>
      <w:tr w:rsidR="004F69F5" w:rsidRPr="004F69F5" w:rsidTr="004F69F5">
        <w:trPr>
          <w:trHeight w:val="300"/>
        </w:trPr>
        <w:tc>
          <w:tcPr>
            <w:tcW w:w="5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300 102 535,39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299 063 856,54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9F5" w:rsidRPr="004F69F5" w:rsidRDefault="004F69F5" w:rsidP="004F69F5">
            <w:pPr>
              <w:jc w:val="right"/>
              <w:rPr>
                <w:color w:val="000000"/>
                <w:sz w:val="20"/>
                <w:szCs w:val="20"/>
              </w:rPr>
            </w:pPr>
            <w:r w:rsidRPr="004F69F5">
              <w:rPr>
                <w:color w:val="000000"/>
                <w:sz w:val="20"/>
                <w:szCs w:val="20"/>
              </w:rPr>
              <w:t>1 038 678,85</w:t>
            </w:r>
          </w:p>
        </w:tc>
      </w:tr>
    </w:tbl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Pr="002110C8" w:rsidRDefault="002110C8" w:rsidP="000D0742">
      <w:pPr>
        <w:pStyle w:val="ad"/>
        <w:ind w:firstLine="709"/>
        <w:rPr>
          <w:rFonts w:ascii="Times New Roman" w:hAnsi="Times New Roman"/>
          <w:sz w:val="18"/>
          <w:szCs w:val="18"/>
        </w:rPr>
      </w:pPr>
    </w:p>
    <w:sectPr w:rsidR="002110C8" w:rsidRPr="002110C8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E5" w:rsidRDefault="00C755E5" w:rsidP="007C627F">
      <w:r>
        <w:separator/>
      </w:r>
    </w:p>
  </w:endnote>
  <w:endnote w:type="continuationSeparator" w:id="1">
    <w:p w:rsidR="00C755E5" w:rsidRDefault="00C755E5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8" w:rsidRDefault="00D951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8" w:rsidRDefault="00D9514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8" w:rsidRDefault="00D951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E5" w:rsidRDefault="00C755E5" w:rsidP="007C627F">
      <w:r>
        <w:separator/>
      </w:r>
    </w:p>
  </w:footnote>
  <w:footnote w:type="continuationSeparator" w:id="1">
    <w:p w:rsidR="00C755E5" w:rsidRDefault="00C755E5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8" w:rsidRDefault="00D951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8" w:rsidRDefault="00AC2099">
    <w:pPr>
      <w:pStyle w:val="a5"/>
      <w:jc w:val="right"/>
    </w:pPr>
    <w:r>
      <w:rPr>
        <w:noProof/>
      </w:rPr>
      <w:fldChar w:fldCharType="begin"/>
    </w:r>
    <w:r w:rsidR="00D95148">
      <w:rPr>
        <w:noProof/>
      </w:rPr>
      <w:instrText xml:space="preserve"> PAGE   \* MERGEFORMAT </w:instrText>
    </w:r>
    <w:r>
      <w:rPr>
        <w:noProof/>
      </w:rPr>
      <w:fldChar w:fldCharType="separate"/>
    </w:r>
    <w:r w:rsidR="002D0E7E">
      <w:rPr>
        <w:noProof/>
      </w:rPr>
      <w:t>1</w:t>
    </w:r>
    <w:r>
      <w:rPr>
        <w:noProof/>
      </w:rPr>
      <w:fldChar w:fldCharType="end"/>
    </w:r>
  </w:p>
  <w:p w:rsidR="00D95148" w:rsidRDefault="00D951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48" w:rsidRDefault="00D951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9"/>
  </w:num>
  <w:num w:numId="5">
    <w:abstractNumId w:val="22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20"/>
  </w:num>
  <w:num w:numId="11">
    <w:abstractNumId w:val="25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4"/>
  </w:num>
  <w:num w:numId="19">
    <w:abstractNumId w:val="15"/>
  </w:num>
  <w:num w:numId="20">
    <w:abstractNumId w:val="21"/>
  </w:num>
  <w:num w:numId="21">
    <w:abstractNumId w:val="7"/>
  </w:num>
  <w:num w:numId="22">
    <w:abstractNumId w:val="24"/>
  </w:num>
  <w:num w:numId="23">
    <w:abstractNumId w:val="17"/>
  </w:num>
  <w:num w:numId="24">
    <w:abstractNumId w:val="6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6120"/>
    <w:rsid w:val="00016BC9"/>
    <w:rsid w:val="00016C39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265B"/>
    <w:rsid w:val="00052DE9"/>
    <w:rsid w:val="00055510"/>
    <w:rsid w:val="00055C66"/>
    <w:rsid w:val="000574C9"/>
    <w:rsid w:val="00057BDB"/>
    <w:rsid w:val="000610EA"/>
    <w:rsid w:val="00061BDF"/>
    <w:rsid w:val="00062327"/>
    <w:rsid w:val="000628D0"/>
    <w:rsid w:val="0006302F"/>
    <w:rsid w:val="000630BA"/>
    <w:rsid w:val="00063D81"/>
    <w:rsid w:val="00065BCD"/>
    <w:rsid w:val="000669CC"/>
    <w:rsid w:val="0007104B"/>
    <w:rsid w:val="0007144D"/>
    <w:rsid w:val="00071D51"/>
    <w:rsid w:val="00071ED0"/>
    <w:rsid w:val="00072FD6"/>
    <w:rsid w:val="0007335D"/>
    <w:rsid w:val="0007410F"/>
    <w:rsid w:val="00074AB4"/>
    <w:rsid w:val="0007677C"/>
    <w:rsid w:val="00080B3E"/>
    <w:rsid w:val="00080D48"/>
    <w:rsid w:val="00081707"/>
    <w:rsid w:val="00082DB9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5EA"/>
    <w:rsid w:val="000B13BC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F7C"/>
    <w:rsid w:val="000E3EE0"/>
    <w:rsid w:val="000E62DF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37EF"/>
    <w:rsid w:val="001042CD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B"/>
    <w:rsid w:val="00112443"/>
    <w:rsid w:val="00113421"/>
    <w:rsid w:val="001135D6"/>
    <w:rsid w:val="00114156"/>
    <w:rsid w:val="0011451B"/>
    <w:rsid w:val="00114A3E"/>
    <w:rsid w:val="00115038"/>
    <w:rsid w:val="00115BA7"/>
    <w:rsid w:val="00115EF7"/>
    <w:rsid w:val="001163A1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3861"/>
    <w:rsid w:val="00163FFF"/>
    <w:rsid w:val="00164255"/>
    <w:rsid w:val="00166037"/>
    <w:rsid w:val="0016616F"/>
    <w:rsid w:val="00166B05"/>
    <w:rsid w:val="0017012F"/>
    <w:rsid w:val="001708EF"/>
    <w:rsid w:val="00171509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5020"/>
    <w:rsid w:val="001A649C"/>
    <w:rsid w:val="001A6DA8"/>
    <w:rsid w:val="001B044E"/>
    <w:rsid w:val="001B0843"/>
    <w:rsid w:val="001B2F31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C0"/>
    <w:rsid w:val="001C7137"/>
    <w:rsid w:val="001C724B"/>
    <w:rsid w:val="001C7293"/>
    <w:rsid w:val="001C75EB"/>
    <w:rsid w:val="001D0C38"/>
    <w:rsid w:val="001D1297"/>
    <w:rsid w:val="001D18F8"/>
    <w:rsid w:val="001D2E0B"/>
    <w:rsid w:val="001D3FD7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767B"/>
    <w:rsid w:val="0021023F"/>
    <w:rsid w:val="002110C8"/>
    <w:rsid w:val="002111B3"/>
    <w:rsid w:val="0021344B"/>
    <w:rsid w:val="00213DCD"/>
    <w:rsid w:val="00213E92"/>
    <w:rsid w:val="00214AD0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B3B"/>
    <w:rsid w:val="0025425A"/>
    <w:rsid w:val="002544A6"/>
    <w:rsid w:val="00254FF5"/>
    <w:rsid w:val="00260F31"/>
    <w:rsid w:val="00263172"/>
    <w:rsid w:val="002655EF"/>
    <w:rsid w:val="00265EE5"/>
    <w:rsid w:val="00266583"/>
    <w:rsid w:val="00270BC4"/>
    <w:rsid w:val="00271382"/>
    <w:rsid w:val="00272173"/>
    <w:rsid w:val="00273769"/>
    <w:rsid w:val="0027380E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8DE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3D3C"/>
    <w:rsid w:val="002C41B0"/>
    <w:rsid w:val="002C4E4E"/>
    <w:rsid w:val="002C5D77"/>
    <w:rsid w:val="002C6A76"/>
    <w:rsid w:val="002D0E7E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874"/>
    <w:rsid w:val="002E40D4"/>
    <w:rsid w:val="002E5768"/>
    <w:rsid w:val="002E5CEB"/>
    <w:rsid w:val="002E60F8"/>
    <w:rsid w:val="002E6BC7"/>
    <w:rsid w:val="002F00F3"/>
    <w:rsid w:val="002F1767"/>
    <w:rsid w:val="002F248E"/>
    <w:rsid w:val="002F2C72"/>
    <w:rsid w:val="002F4060"/>
    <w:rsid w:val="002F4AB1"/>
    <w:rsid w:val="002F5E9A"/>
    <w:rsid w:val="002F7B10"/>
    <w:rsid w:val="00302A39"/>
    <w:rsid w:val="00302C90"/>
    <w:rsid w:val="00302DBB"/>
    <w:rsid w:val="00304BE1"/>
    <w:rsid w:val="00306A4E"/>
    <w:rsid w:val="003071FC"/>
    <w:rsid w:val="00307EBA"/>
    <w:rsid w:val="00310648"/>
    <w:rsid w:val="00310BBF"/>
    <w:rsid w:val="00313AB2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30028"/>
    <w:rsid w:val="00330532"/>
    <w:rsid w:val="003310F7"/>
    <w:rsid w:val="003317B3"/>
    <w:rsid w:val="00332CE7"/>
    <w:rsid w:val="0033381E"/>
    <w:rsid w:val="00334AF8"/>
    <w:rsid w:val="0033710E"/>
    <w:rsid w:val="00337271"/>
    <w:rsid w:val="00337338"/>
    <w:rsid w:val="003373E8"/>
    <w:rsid w:val="003377A4"/>
    <w:rsid w:val="00341746"/>
    <w:rsid w:val="00342488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74C2"/>
    <w:rsid w:val="003815FF"/>
    <w:rsid w:val="0038256C"/>
    <w:rsid w:val="00382974"/>
    <w:rsid w:val="00383CF7"/>
    <w:rsid w:val="00384671"/>
    <w:rsid w:val="00384B36"/>
    <w:rsid w:val="003874F6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576A"/>
    <w:rsid w:val="003D5A9D"/>
    <w:rsid w:val="003D634B"/>
    <w:rsid w:val="003D6933"/>
    <w:rsid w:val="003E08D8"/>
    <w:rsid w:val="003E0B63"/>
    <w:rsid w:val="003E18E2"/>
    <w:rsid w:val="003E2152"/>
    <w:rsid w:val="003E3ABC"/>
    <w:rsid w:val="003E3FD0"/>
    <w:rsid w:val="003E4719"/>
    <w:rsid w:val="003E51B2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5994"/>
    <w:rsid w:val="0040600C"/>
    <w:rsid w:val="00406A27"/>
    <w:rsid w:val="00407378"/>
    <w:rsid w:val="004111BD"/>
    <w:rsid w:val="004128C1"/>
    <w:rsid w:val="00414A36"/>
    <w:rsid w:val="00414C5E"/>
    <w:rsid w:val="00414D69"/>
    <w:rsid w:val="004159F6"/>
    <w:rsid w:val="00417572"/>
    <w:rsid w:val="00420695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800"/>
    <w:rsid w:val="00453355"/>
    <w:rsid w:val="00456C00"/>
    <w:rsid w:val="00456F97"/>
    <w:rsid w:val="00457DDE"/>
    <w:rsid w:val="00457F08"/>
    <w:rsid w:val="00460D4C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81EEF"/>
    <w:rsid w:val="00482D5B"/>
    <w:rsid w:val="00482F96"/>
    <w:rsid w:val="004836BD"/>
    <w:rsid w:val="00483FCC"/>
    <w:rsid w:val="00484817"/>
    <w:rsid w:val="0048549D"/>
    <w:rsid w:val="00485E70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FC3"/>
    <w:rsid w:val="004A3FA0"/>
    <w:rsid w:val="004A55FA"/>
    <w:rsid w:val="004B13B3"/>
    <w:rsid w:val="004B1740"/>
    <w:rsid w:val="004B2BA5"/>
    <w:rsid w:val="004B30D5"/>
    <w:rsid w:val="004B315A"/>
    <w:rsid w:val="004B35D1"/>
    <w:rsid w:val="004B37F6"/>
    <w:rsid w:val="004B416B"/>
    <w:rsid w:val="004B4483"/>
    <w:rsid w:val="004B4B55"/>
    <w:rsid w:val="004B6F42"/>
    <w:rsid w:val="004B76F4"/>
    <w:rsid w:val="004C00A7"/>
    <w:rsid w:val="004C03E0"/>
    <w:rsid w:val="004C1E0C"/>
    <w:rsid w:val="004C22CD"/>
    <w:rsid w:val="004C3186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BBA"/>
    <w:rsid w:val="004E7EAA"/>
    <w:rsid w:val="004F140B"/>
    <w:rsid w:val="004F22DE"/>
    <w:rsid w:val="004F2C9E"/>
    <w:rsid w:val="004F2F64"/>
    <w:rsid w:val="004F33C2"/>
    <w:rsid w:val="004F37D3"/>
    <w:rsid w:val="004F3E1E"/>
    <w:rsid w:val="004F4206"/>
    <w:rsid w:val="004F4E79"/>
    <w:rsid w:val="004F5798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7115"/>
    <w:rsid w:val="005104EC"/>
    <w:rsid w:val="00511565"/>
    <w:rsid w:val="0051164F"/>
    <w:rsid w:val="00511BB9"/>
    <w:rsid w:val="005132EA"/>
    <w:rsid w:val="0051377C"/>
    <w:rsid w:val="00514168"/>
    <w:rsid w:val="005142BE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41437"/>
    <w:rsid w:val="00543C81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CC3"/>
    <w:rsid w:val="00566839"/>
    <w:rsid w:val="00566AAB"/>
    <w:rsid w:val="0057108F"/>
    <w:rsid w:val="00572343"/>
    <w:rsid w:val="00575874"/>
    <w:rsid w:val="00575D9F"/>
    <w:rsid w:val="005769E5"/>
    <w:rsid w:val="00576DFB"/>
    <w:rsid w:val="00580CC2"/>
    <w:rsid w:val="0058232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9A7"/>
    <w:rsid w:val="0059641B"/>
    <w:rsid w:val="005967C0"/>
    <w:rsid w:val="005974E2"/>
    <w:rsid w:val="0059765D"/>
    <w:rsid w:val="005A0152"/>
    <w:rsid w:val="005A083A"/>
    <w:rsid w:val="005A08C5"/>
    <w:rsid w:val="005A0CF5"/>
    <w:rsid w:val="005A1133"/>
    <w:rsid w:val="005A1878"/>
    <w:rsid w:val="005A192F"/>
    <w:rsid w:val="005A1CE6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3175"/>
    <w:rsid w:val="005B3B96"/>
    <w:rsid w:val="005B3E5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101A"/>
    <w:rsid w:val="005E10DA"/>
    <w:rsid w:val="005E2BCD"/>
    <w:rsid w:val="005E587E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711"/>
    <w:rsid w:val="005F7BD4"/>
    <w:rsid w:val="0060005B"/>
    <w:rsid w:val="00602573"/>
    <w:rsid w:val="006030FC"/>
    <w:rsid w:val="0060433C"/>
    <w:rsid w:val="00607820"/>
    <w:rsid w:val="0061070E"/>
    <w:rsid w:val="006138D2"/>
    <w:rsid w:val="00614085"/>
    <w:rsid w:val="00614A7E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C42"/>
    <w:rsid w:val="00664D5D"/>
    <w:rsid w:val="00665F31"/>
    <w:rsid w:val="006664AA"/>
    <w:rsid w:val="00666870"/>
    <w:rsid w:val="0066751C"/>
    <w:rsid w:val="00670C15"/>
    <w:rsid w:val="00670DF7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2D7C"/>
    <w:rsid w:val="00693761"/>
    <w:rsid w:val="006A04C8"/>
    <w:rsid w:val="006A06A7"/>
    <w:rsid w:val="006A1E57"/>
    <w:rsid w:val="006A238D"/>
    <w:rsid w:val="006A27D5"/>
    <w:rsid w:val="006A2D5C"/>
    <w:rsid w:val="006A3D89"/>
    <w:rsid w:val="006B1D04"/>
    <w:rsid w:val="006B2487"/>
    <w:rsid w:val="006B266F"/>
    <w:rsid w:val="006B3607"/>
    <w:rsid w:val="006B5609"/>
    <w:rsid w:val="006B5A2B"/>
    <w:rsid w:val="006B5E9C"/>
    <w:rsid w:val="006B681D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54CE"/>
    <w:rsid w:val="006F5A48"/>
    <w:rsid w:val="006F5E12"/>
    <w:rsid w:val="006F7098"/>
    <w:rsid w:val="006F793F"/>
    <w:rsid w:val="00700019"/>
    <w:rsid w:val="00700508"/>
    <w:rsid w:val="007020D9"/>
    <w:rsid w:val="007043DC"/>
    <w:rsid w:val="00704858"/>
    <w:rsid w:val="00706563"/>
    <w:rsid w:val="00706689"/>
    <w:rsid w:val="00710C9D"/>
    <w:rsid w:val="007141BF"/>
    <w:rsid w:val="007141C8"/>
    <w:rsid w:val="00715790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6214"/>
    <w:rsid w:val="00726D27"/>
    <w:rsid w:val="00726F8F"/>
    <w:rsid w:val="0072702A"/>
    <w:rsid w:val="007272C9"/>
    <w:rsid w:val="00730BB6"/>
    <w:rsid w:val="00730F8A"/>
    <w:rsid w:val="0073104C"/>
    <w:rsid w:val="00734D79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528D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10BE"/>
    <w:rsid w:val="00761A77"/>
    <w:rsid w:val="00765B76"/>
    <w:rsid w:val="007664C9"/>
    <w:rsid w:val="007673E9"/>
    <w:rsid w:val="00771528"/>
    <w:rsid w:val="007735DC"/>
    <w:rsid w:val="00774F8A"/>
    <w:rsid w:val="00775E77"/>
    <w:rsid w:val="00776B56"/>
    <w:rsid w:val="00776F67"/>
    <w:rsid w:val="0077787F"/>
    <w:rsid w:val="00777ADD"/>
    <w:rsid w:val="007815D3"/>
    <w:rsid w:val="00782139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65A3"/>
    <w:rsid w:val="0079685F"/>
    <w:rsid w:val="00796D4D"/>
    <w:rsid w:val="00797508"/>
    <w:rsid w:val="007A14F8"/>
    <w:rsid w:val="007A1640"/>
    <w:rsid w:val="007A2E64"/>
    <w:rsid w:val="007A2EBF"/>
    <w:rsid w:val="007A3EA0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763"/>
    <w:rsid w:val="007D1905"/>
    <w:rsid w:val="007D1C7F"/>
    <w:rsid w:val="007D2BA9"/>
    <w:rsid w:val="007D441F"/>
    <w:rsid w:val="007D4DB2"/>
    <w:rsid w:val="007D523C"/>
    <w:rsid w:val="007D5CF3"/>
    <w:rsid w:val="007D782E"/>
    <w:rsid w:val="007D7E75"/>
    <w:rsid w:val="007E0531"/>
    <w:rsid w:val="007E0CDD"/>
    <w:rsid w:val="007E1B54"/>
    <w:rsid w:val="007E4569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20B39"/>
    <w:rsid w:val="0082312B"/>
    <w:rsid w:val="00824BCD"/>
    <w:rsid w:val="00825257"/>
    <w:rsid w:val="0082541A"/>
    <w:rsid w:val="00826C73"/>
    <w:rsid w:val="0082738B"/>
    <w:rsid w:val="008279C2"/>
    <w:rsid w:val="008307B0"/>
    <w:rsid w:val="008311FE"/>
    <w:rsid w:val="00832317"/>
    <w:rsid w:val="0083233A"/>
    <w:rsid w:val="008339D6"/>
    <w:rsid w:val="00834850"/>
    <w:rsid w:val="008356AD"/>
    <w:rsid w:val="0083584E"/>
    <w:rsid w:val="00835919"/>
    <w:rsid w:val="00836202"/>
    <w:rsid w:val="00840CA1"/>
    <w:rsid w:val="00840E7F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183A"/>
    <w:rsid w:val="00881843"/>
    <w:rsid w:val="008828C9"/>
    <w:rsid w:val="00884522"/>
    <w:rsid w:val="00890AFF"/>
    <w:rsid w:val="008924F6"/>
    <w:rsid w:val="0089297D"/>
    <w:rsid w:val="0089298F"/>
    <w:rsid w:val="00892FE4"/>
    <w:rsid w:val="00893267"/>
    <w:rsid w:val="00893302"/>
    <w:rsid w:val="00893A01"/>
    <w:rsid w:val="00893C8E"/>
    <w:rsid w:val="00893E54"/>
    <w:rsid w:val="00893F2D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3836"/>
    <w:rsid w:val="008A3989"/>
    <w:rsid w:val="008A3997"/>
    <w:rsid w:val="008A70B6"/>
    <w:rsid w:val="008A71DA"/>
    <w:rsid w:val="008A7758"/>
    <w:rsid w:val="008B0C4F"/>
    <w:rsid w:val="008B1CD0"/>
    <w:rsid w:val="008B27F4"/>
    <w:rsid w:val="008B6D86"/>
    <w:rsid w:val="008B7694"/>
    <w:rsid w:val="008B798B"/>
    <w:rsid w:val="008B79F9"/>
    <w:rsid w:val="008C0278"/>
    <w:rsid w:val="008C1B9A"/>
    <w:rsid w:val="008C23EF"/>
    <w:rsid w:val="008C24C8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53FC"/>
    <w:rsid w:val="008D5FE0"/>
    <w:rsid w:val="008D63CE"/>
    <w:rsid w:val="008D7300"/>
    <w:rsid w:val="008E0DD9"/>
    <w:rsid w:val="008E1617"/>
    <w:rsid w:val="008E36CF"/>
    <w:rsid w:val="008E39F2"/>
    <w:rsid w:val="008E3F57"/>
    <w:rsid w:val="008E6812"/>
    <w:rsid w:val="008E733C"/>
    <w:rsid w:val="008E7598"/>
    <w:rsid w:val="008F2CB5"/>
    <w:rsid w:val="008F348A"/>
    <w:rsid w:val="008F34DC"/>
    <w:rsid w:val="008F3C52"/>
    <w:rsid w:val="008F4D77"/>
    <w:rsid w:val="008F647F"/>
    <w:rsid w:val="008F6691"/>
    <w:rsid w:val="008F7FB9"/>
    <w:rsid w:val="00900A2E"/>
    <w:rsid w:val="00901CE2"/>
    <w:rsid w:val="009025A0"/>
    <w:rsid w:val="00902858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318B3"/>
    <w:rsid w:val="00932FCA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6"/>
    <w:rsid w:val="009441B2"/>
    <w:rsid w:val="00945AB9"/>
    <w:rsid w:val="00945C68"/>
    <w:rsid w:val="0094616B"/>
    <w:rsid w:val="00946517"/>
    <w:rsid w:val="0094697D"/>
    <w:rsid w:val="009475DE"/>
    <w:rsid w:val="00950063"/>
    <w:rsid w:val="009515F6"/>
    <w:rsid w:val="009519C3"/>
    <w:rsid w:val="009527C2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5D5B"/>
    <w:rsid w:val="00976F31"/>
    <w:rsid w:val="00980513"/>
    <w:rsid w:val="0098137A"/>
    <w:rsid w:val="0098205E"/>
    <w:rsid w:val="009827C0"/>
    <w:rsid w:val="0098379D"/>
    <w:rsid w:val="0098445B"/>
    <w:rsid w:val="00985708"/>
    <w:rsid w:val="00985925"/>
    <w:rsid w:val="0098616A"/>
    <w:rsid w:val="00986336"/>
    <w:rsid w:val="009867C7"/>
    <w:rsid w:val="00986C6B"/>
    <w:rsid w:val="00986F00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A07"/>
    <w:rsid w:val="009C0997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A"/>
    <w:rsid w:val="009E66E0"/>
    <w:rsid w:val="009E7340"/>
    <w:rsid w:val="009E7BA9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4AF3"/>
    <w:rsid w:val="00A05156"/>
    <w:rsid w:val="00A05A2B"/>
    <w:rsid w:val="00A06EC9"/>
    <w:rsid w:val="00A07607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7572"/>
    <w:rsid w:val="00A17D08"/>
    <w:rsid w:val="00A23310"/>
    <w:rsid w:val="00A26670"/>
    <w:rsid w:val="00A27D50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2749"/>
    <w:rsid w:val="00A42F02"/>
    <w:rsid w:val="00A436A6"/>
    <w:rsid w:val="00A4523E"/>
    <w:rsid w:val="00A45465"/>
    <w:rsid w:val="00A45BB7"/>
    <w:rsid w:val="00A461D7"/>
    <w:rsid w:val="00A473A1"/>
    <w:rsid w:val="00A50361"/>
    <w:rsid w:val="00A50F51"/>
    <w:rsid w:val="00A51F5D"/>
    <w:rsid w:val="00A523B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2015"/>
    <w:rsid w:val="00A62995"/>
    <w:rsid w:val="00A62C86"/>
    <w:rsid w:val="00A63A8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DD5"/>
    <w:rsid w:val="00AB3E27"/>
    <w:rsid w:val="00AB41E9"/>
    <w:rsid w:val="00AB4DFA"/>
    <w:rsid w:val="00AB5AC2"/>
    <w:rsid w:val="00AC1C43"/>
    <w:rsid w:val="00AC2099"/>
    <w:rsid w:val="00AC3188"/>
    <w:rsid w:val="00AC363F"/>
    <w:rsid w:val="00AC6BEF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713"/>
    <w:rsid w:val="00AE50B5"/>
    <w:rsid w:val="00AE5CA5"/>
    <w:rsid w:val="00AE61EA"/>
    <w:rsid w:val="00AE6AFD"/>
    <w:rsid w:val="00AE790D"/>
    <w:rsid w:val="00AE7943"/>
    <w:rsid w:val="00AF2F75"/>
    <w:rsid w:val="00AF2F88"/>
    <w:rsid w:val="00AF43D3"/>
    <w:rsid w:val="00AF574C"/>
    <w:rsid w:val="00AF5E46"/>
    <w:rsid w:val="00AF7C7B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5906"/>
    <w:rsid w:val="00BA6EA5"/>
    <w:rsid w:val="00BB0D12"/>
    <w:rsid w:val="00BB1580"/>
    <w:rsid w:val="00BB2CBF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331C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B0E"/>
    <w:rsid w:val="00BD431D"/>
    <w:rsid w:val="00BD626C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9ED"/>
    <w:rsid w:val="00C252BD"/>
    <w:rsid w:val="00C265F3"/>
    <w:rsid w:val="00C2726F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4E7F"/>
    <w:rsid w:val="00C45850"/>
    <w:rsid w:val="00C45C38"/>
    <w:rsid w:val="00C467BC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5E5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90913"/>
    <w:rsid w:val="00C90FF3"/>
    <w:rsid w:val="00C9128F"/>
    <w:rsid w:val="00C915E6"/>
    <w:rsid w:val="00C91737"/>
    <w:rsid w:val="00C9278D"/>
    <w:rsid w:val="00C9278E"/>
    <w:rsid w:val="00C92EE1"/>
    <w:rsid w:val="00C9490A"/>
    <w:rsid w:val="00CA037F"/>
    <w:rsid w:val="00CA10A6"/>
    <w:rsid w:val="00CA1DA8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7AA7"/>
    <w:rsid w:val="00CB7C60"/>
    <w:rsid w:val="00CC0C07"/>
    <w:rsid w:val="00CC0D72"/>
    <w:rsid w:val="00CC1AB2"/>
    <w:rsid w:val="00CC22A6"/>
    <w:rsid w:val="00CC2EE9"/>
    <w:rsid w:val="00CC4966"/>
    <w:rsid w:val="00CC7148"/>
    <w:rsid w:val="00CD0CE1"/>
    <w:rsid w:val="00CD0FD4"/>
    <w:rsid w:val="00CD3BE7"/>
    <w:rsid w:val="00CD553D"/>
    <w:rsid w:val="00CD5EA5"/>
    <w:rsid w:val="00CD5ED2"/>
    <w:rsid w:val="00CD6FA8"/>
    <w:rsid w:val="00CD77E2"/>
    <w:rsid w:val="00CE0F29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2E0"/>
    <w:rsid w:val="00D00EDB"/>
    <w:rsid w:val="00D01CF1"/>
    <w:rsid w:val="00D01D1E"/>
    <w:rsid w:val="00D0202A"/>
    <w:rsid w:val="00D032AA"/>
    <w:rsid w:val="00D036E9"/>
    <w:rsid w:val="00D05555"/>
    <w:rsid w:val="00D071CC"/>
    <w:rsid w:val="00D12CF7"/>
    <w:rsid w:val="00D14763"/>
    <w:rsid w:val="00D14BAE"/>
    <w:rsid w:val="00D1650D"/>
    <w:rsid w:val="00D166BC"/>
    <w:rsid w:val="00D16810"/>
    <w:rsid w:val="00D1781D"/>
    <w:rsid w:val="00D179D9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54E"/>
    <w:rsid w:val="00D35DD2"/>
    <w:rsid w:val="00D36250"/>
    <w:rsid w:val="00D3680D"/>
    <w:rsid w:val="00D36C37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31EB"/>
    <w:rsid w:val="00D65337"/>
    <w:rsid w:val="00D65C04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92F83"/>
    <w:rsid w:val="00D93AD5"/>
    <w:rsid w:val="00D95148"/>
    <w:rsid w:val="00D95366"/>
    <w:rsid w:val="00D9576B"/>
    <w:rsid w:val="00D95B2B"/>
    <w:rsid w:val="00D96EB5"/>
    <w:rsid w:val="00D9702A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C113D"/>
    <w:rsid w:val="00DC16A9"/>
    <w:rsid w:val="00DC1C17"/>
    <w:rsid w:val="00DC1F08"/>
    <w:rsid w:val="00DC2332"/>
    <w:rsid w:val="00DC2BD1"/>
    <w:rsid w:val="00DC56A8"/>
    <w:rsid w:val="00DC6996"/>
    <w:rsid w:val="00DC701E"/>
    <w:rsid w:val="00DC7126"/>
    <w:rsid w:val="00DC72B5"/>
    <w:rsid w:val="00DC7423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40AE"/>
    <w:rsid w:val="00DF419F"/>
    <w:rsid w:val="00DF5233"/>
    <w:rsid w:val="00DF54A1"/>
    <w:rsid w:val="00DF5853"/>
    <w:rsid w:val="00DF5A02"/>
    <w:rsid w:val="00DF6CE3"/>
    <w:rsid w:val="00DF71DB"/>
    <w:rsid w:val="00DF7C0B"/>
    <w:rsid w:val="00DF7E0F"/>
    <w:rsid w:val="00E031F1"/>
    <w:rsid w:val="00E03F29"/>
    <w:rsid w:val="00E07C84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453"/>
    <w:rsid w:val="00E44D57"/>
    <w:rsid w:val="00E44FA4"/>
    <w:rsid w:val="00E46F28"/>
    <w:rsid w:val="00E47B54"/>
    <w:rsid w:val="00E52BE1"/>
    <w:rsid w:val="00E52E33"/>
    <w:rsid w:val="00E551F1"/>
    <w:rsid w:val="00E55657"/>
    <w:rsid w:val="00E57046"/>
    <w:rsid w:val="00E57D60"/>
    <w:rsid w:val="00E57EA1"/>
    <w:rsid w:val="00E60207"/>
    <w:rsid w:val="00E614B4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70CF5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8C6"/>
    <w:rsid w:val="00E90CE2"/>
    <w:rsid w:val="00E917F1"/>
    <w:rsid w:val="00E92835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B80"/>
    <w:rsid w:val="00EE0318"/>
    <w:rsid w:val="00EE10C4"/>
    <w:rsid w:val="00EE23D6"/>
    <w:rsid w:val="00EE26C7"/>
    <w:rsid w:val="00EE3673"/>
    <w:rsid w:val="00EE42C0"/>
    <w:rsid w:val="00EE4A94"/>
    <w:rsid w:val="00EE4F99"/>
    <w:rsid w:val="00EE52BB"/>
    <w:rsid w:val="00EE5FB1"/>
    <w:rsid w:val="00EE638E"/>
    <w:rsid w:val="00EE6C7D"/>
    <w:rsid w:val="00EF2E58"/>
    <w:rsid w:val="00EF5811"/>
    <w:rsid w:val="00EF5BD0"/>
    <w:rsid w:val="00EF61C6"/>
    <w:rsid w:val="00EF70E3"/>
    <w:rsid w:val="00EF78E0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4101"/>
    <w:rsid w:val="00F34862"/>
    <w:rsid w:val="00F34A96"/>
    <w:rsid w:val="00F3626C"/>
    <w:rsid w:val="00F369C0"/>
    <w:rsid w:val="00F36F45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717CA"/>
    <w:rsid w:val="00F71802"/>
    <w:rsid w:val="00F720A2"/>
    <w:rsid w:val="00F72436"/>
    <w:rsid w:val="00F73E7D"/>
    <w:rsid w:val="00F74050"/>
    <w:rsid w:val="00F74BCC"/>
    <w:rsid w:val="00F753AD"/>
    <w:rsid w:val="00F76954"/>
    <w:rsid w:val="00F76BBE"/>
    <w:rsid w:val="00F76CD7"/>
    <w:rsid w:val="00F76CE8"/>
    <w:rsid w:val="00F7733D"/>
    <w:rsid w:val="00F77696"/>
    <w:rsid w:val="00F81D0D"/>
    <w:rsid w:val="00F81FE9"/>
    <w:rsid w:val="00F823B1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68"/>
    <w:rsid w:val="00F93999"/>
    <w:rsid w:val="00F94955"/>
    <w:rsid w:val="00F96040"/>
    <w:rsid w:val="00F9686E"/>
    <w:rsid w:val="00FA0EC4"/>
    <w:rsid w:val="00FA1059"/>
    <w:rsid w:val="00FA128B"/>
    <w:rsid w:val="00FA1E2D"/>
    <w:rsid w:val="00FA1F93"/>
    <w:rsid w:val="00FA40A9"/>
    <w:rsid w:val="00FA4114"/>
    <w:rsid w:val="00FA46BD"/>
    <w:rsid w:val="00FA61B8"/>
    <w:rsid w:val="00FA6757"/>
    <w:rsid w:val="00FA7D97"/>
    <w:rsid w:val="00FB05AA"/>
    <w:rsid w:val="00FB1D01"/>
    <w:rsid w:val="00FB2524"/>
    <w:rsid w:val="00FB2C37"/>
    <w:rsid w:val="00FB46A4"/>
    <w:rsid w:val="00FB5381"/>
    <w:rsid w:val="00FB58B0"/>
    <w:rsid w:val="00FB5F3E"/>
    <w:rsid w:val="00FB6395"/>
    <w:rsid w:val="00FB6AF3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B315A"/>
    <w:rPr>
      <w:color w:val="0000FF"/>
      <w:u w:val="single"/>
    </w:rPr>
  </w:style>
  <w:style w:type="character" w:styleId="af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0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1ABE-77D0-40F1-AD68-9DBAE98E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</cp:revision>
  <cp:lastPrinted>2024-02-21T10:51:00Z</cp:lastPrinted>
  <dcterms:created xsi:type="dcterms:W3CDTF">2024-04-17T11:44:00Z</dcterms:created>
  <dcterms:modified xsi:type="dcterms:W3CDTF">2024-04-17T11:44:00Z</dcterms:modified>
</cp:coreProperties>
</file>