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C" w:rsidRPr="00BE00E7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Анкета многоквартирного дома по адресу:</w:t>
      </w:r>
    </w:p>
    <w:p w:rsidR="0099405C" w:rsidRPr="00BE00E7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Новгородская обл., г</w:t>
      </w:r>
      <w:proofErr w:type="gramStart"/>
      <w:r w:rsidRPr="00BE00E7">
        <w:rPr>
          <w:b/>
          <w:sz w:val="28"/>
          <w:szCs w:val="28"/>
        </w:rPr>
        <w:t>.В</w:t>
      </w:r>
      <w:proofErr w:type="gramEnd"/>
      <w:r w:rsidRPr="00BE00E7">
        <w:rPr>
          <w:b/>
          <w:sz w:val="28"/>
          <w:szCs w:val="28"/>
        </w:rPr>
        <w:t>алдай, ул.Карла Маркса, д.9а</w:t>
      </w:r>
    </w:p>
    <w:p w:rsidR="0099405C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9"/>
        <w:gridCol w:w="8203"/>
      </w:tblGrid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МУП «Домоуправление»</w:t>
            </w:r>
          </w:p>
        </w:tc>
      </w:tr>
      <w:tr w:rsidR="0099405C" w:rsidTr="001C05C7">
        <w:trPr>
          <w:trHeight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01.10.2014г.</w:t>
            </w:r>
          </w:p>
        </w:tc>
      </w:tr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 № 41</w:t>
            </w:r>
          </w:p>
        </w:tc>
      </w:tr>
    </w:tbl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Pr="009F6FD4" w:rsidRDefault="0099405C" w:rsidP="0099405C">
      <w:pPr>
        <w:pStyle w:val="a3"/>
        <w:framePr w:w="10214" w:wrap="notBeside" w:vAnchor="text" w:hAnchor="text" w:xAlign="center" w:y="1"/>
        <w:shd w:val="clear" w:color="auto" w:fill="auto"/>
        <w:spacing w:line="200" w:lineRule="exact"/>
        <w:jc w:val="center"/>
        <w:rPr>
          <w:lang w:val="en-US"/>
        </w:rPr>
      </w:pPr>
    </w:p>
    <w:tbl>
      <w:tblPr>
        <w:tblpPr w:leftFromText="180" w:rightFromText="180" w:vertAnchor="page" w:horzAnchor="page" w:tblpX="1111" w:tblpY="2641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F6FD4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F6FD4">
        <w:trPr>
          <w:trHeight w:val="341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Сведения о способе управления многоквартирным домом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Протокол общего собрания собственников</w:t>
            </w:r>
          </w:p>
        </w:tc>
      </w:tr>
      <w:tr w:rsidR="0099405C" w:rsidTr="009F6FD4">
        <w:trPr>
          <w:trHeight w:val="76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09.09.2014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Дата заключения договора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01.10.2014г.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начала управления домом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01.10.2014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Договор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Договор управления МКД по адресу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Карла Маркса, д.9а</w:t>
            </w:r>
            <w:r w:rsidRPr="002D4B9C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pdf</w:t>
            </w:r>
            <w:proofErr w:type="spellEnd"/>
          </w:p>
        </w:tc>
      </w:tr>
      <w:tr w:rsidR="0099405C" w:rsidTr="009F6FD4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Способ формирования фонда капитального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 счете регионального оператора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Субъект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обл. </w:t>
            </w:r>
            <w:proofErr w:type="gramStart"/>
            <w:r>
              <w:t>Новгородская</w:t>
            </w:r>
            <w:proofErr w:type="gramEnd"/>
            <w:r>
              <w:t xml:space="preserve">, р-н. Валдайский, </w:t>
            </w:r>
            <w:proofErr w:type="gramStart"/>
            <w:r>
              <w:t>г</w:t>
            </w:r>
            <w:proofErr w:type="gramEnd"/>
            <w:r>
              <w:t>. Валдай, ул. Карла Маркса, д.9а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Муниципальный район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144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(городского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Дополнительная территория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Улица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Номер дома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Корпус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3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Строение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Литера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99405C">
        <w:trPr>
          <w:trHeight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1962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ввода дома в эксплуатацию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1962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жилой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Многоквартирный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наибольшее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Количество этажей наименьшее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48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48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Общая площадь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t>15</w:t>
            </w:r>
            <w:r w:rsidR="00E56248">
              <w:rPr>
                <w:lang w:val="en-US"/>
              </w:rPr>
              <w:t>69.9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t>1</w:t>
            </w:r>
            <w:r w:rsidR="00E56248">
              <w:rPr>
                <w:lang w:val="en-US"/>
              </w:rPr>
              <w:t>396.50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173,40</w:t>
            </w:r>
          </w:p>
        </w:tc>
      </w:tr>
      <w:tr w:rsidR="0099405C" w:rsidTr="0099405C">
        <w:trPr>
          <w:trHeight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2A6620">
              <w:t>53:01:0103022:9</w:t>
            </w:r>
          </w:p>
        </w:tc>
      </w:tr>
      <w:tr w:rsidR="0099405C" w:rsidTr="0099405C">
        <w:trPr>
          <w:trHeight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1491,68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Нет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присвоен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Элементы благоустройства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</w:tbl>
    <w:p w:rsidR="0065071F" w:rsidRDefault="0065071F"/>
    <w:p w:rsidR="0099405C" w:rsidRDefault="0099405C"/>
    <w:p w:rsidR="0099405C" w:rsidRDefault="0099405C"/>
    <w:p w:rsidR="0099405C" w:rsidRDefault="0099405C" w:rsidP="0099405C">
      <w:pPr>
        <w:pStyle w:val="a5"/>
        <w:shd w:val="clear" w:color="auto" w:fill="auto"/>
        <w:spacing w:before="195" w:after="194" w:line="230" w:lineRule="exact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109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44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формы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измерения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85"/>
        <w:gridCol w:w="35"/>
        <w:gridCol w:w="1669"/>
        <w:gridCol w:w="733"/>
        <w:gridCol w:w="73"/>
        <w:gridCol w:w="8"/>
        <w:gridCol w:w="970"/>
        <w:gridCol w:w="81"/>
        <w:gridCol w:w="280"/>
        <w:gridCol w:w="1017"/>
        <w:gridCol w:w="704"/>
        <w:gridCol w:w="815"/>
        <w:gridCol w:w="11"/>
        <w:gridCol w:w="261"/>
        <w:gridCol w:w="27"/>
        <w:gridCol w:w="2176"/>
        <w:gridCol w:w="82"/>
        <w:gridCol w:w="684"/>
        <w:gridCol w:w="35"/>
        <w:gridCol w:w="284"/>
      </w:tblGrid>
      <w:tr w:rsidR="0099405C" w:rsidTr="008D1F2F">
        <w:trPr>
          <w:trHeight w:val="336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8D1F2F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Фундамент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фундамента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фундамента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Ленточный</w:t>
            </w:r>
          </w:p>
        </w:tc>
      </w:tr>
      <w:tr w:rsidR="0099405C" w:rsidTr="008D1F2F">
        <w:trPr>
          <w:gridAfter w:val="1"/>
          <w:wAfter w:w="284" w:type="dxa"/>
          <w:trHeight w:val="341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Стены и перекрытия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перекрытий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перекрытий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Железобетонные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Материал несущих стен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Материал несущих стен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Каменные, кирпичные</w:t>
            </w:r>
          </w:p>
        </w:tc>
      </w:tr>
      <w:tr w:rsidR="0099405C" w:rsidTr="008D1F2F">
        <w:trPr>
          <w:gridAfter w:val="1"/>
          <w:wAfter w:w="284" w:type="dxa"/>
          <w:trHeight w:val="341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Фасады (заполняется по каждому типу фасада)</w:t>
            </w:r>
          </w:p>
        </w:tc>
      </w:tr>
      <w:tr w:rsidR="0099405C" w:rsidTr="008D1F2F">
        <w:trPr>
          <w:gridAfter w:val="2"/>
          <w:wAfter w:w="319" w:type="dxa"/>
          <w:trHeight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фасада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фасада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Окрашенная</w:t>
            </w:r>
          </w:p>
        </w:tc>
      </w:tr>
      <w:tr w:rsidR="0099405C" w:rsidTr="008D1F2F">
        <w:trPr>
          <w:gridAfter w:val="1"/>
          <w:wAfter w:w="284" w:type="dxa"/>
          <w:trHeight w:val="341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Крыши (заполняется по каждому типу крыши)</w:t>
            </w:r>
          </w:p>
        </w:tc>
      </w:tr>
      <w:tr w:rsidR="0099405C" w:rsidTr="008D1F2F">
        <w:trPr>
          <w:gridAfter w:val="2"/>
          <w:wAfter w:w="319" w:type="dxa"/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Тип крыши Тип кровли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Тип крыши Тип кровли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after="60" w:line="240" w:lineRule="auto"/>
              <w:ind w:left="100"/>
            </w:pPr>
            <w:r>
              <w:t>Скатная</w:t>
            </w:r>
          </w:p>
          <w:p w:rsidR="0099405C" w:rsidRDefault="0099405C" w:rsidP="0099405C">
            <w:pPr>
              <w:pStyle w:val="a5"/>
              <w:shd w:val="clear" w:color="auto" w:fill="auto"/>
              <w:spacing w:before="60" w:line="240" w:lineRule="auto"/>
            </w:pPr>
            <w:r>
              <w:t>Из профилированного настила</w:t>
            </w:r>
          </w:p>
        </w:tc>
      </w:tr>
      <w:tr w:rsidR="0099405C" w:rsidTr="008D1F2F">
        <w:trPr>
          <w:gridAfter w:val="1"/>
          <w:wAfter w:w="284" w:type="dxa"/>
          <w:trHeight w:val="341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Подвал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.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Площадь подвала по полу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кв. м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Площадь подвала по полу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8D1F2F">
        <w:trPr>
          <w:gridAfter w:val="1"/>
          <w:wAfter w:w="284" w:type="dxa"/>
          <w:trHeight w:val="33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Мусоропроводы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мусоропровода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мусоропровода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8D1F2F">
        <w:trPr>
          <w:gridAfter w:val="2"/>
          <w:wAfter w:w="319" w:type="dxa"/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Количество мусоропроводов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Количество мусоропроводов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8D1F2F">
        <w:trPr>
          <w:gridAfter w:val="9"/>
          <w:wAfter w:w="4375" w:type="dxa"/>
          <w:trHeight w:val="658"/>
        </w:trPr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</w:pPr>
            <w:r>
              <w:t>Лифты (заполняется для каждого лифта)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8D1F2F">
        <w:trPr>
          <w:gridAfter w:val="9"/>
          <w:wAfter w:w="4375" w:type="dxa"/>
          <w:trHeight w:val="523"/>
        </w:trPr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Лифты в доме отсутствуют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8D1F2F">
        <w:trPr>
          <w:gridAfter w:val="10"/>
          <w:wAfter w:w="5079" w:type="dxa"/>
          <w:trHeight w:val="600"/>
        </w:trPr>
        <w:tc>
          <w:tcPr>
            <w:tcW w:w="5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0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r w:rsidR="001C05C7">
              <w:t>заполняется для каждого прибора</w:t>
            </w:r>
            <w:r w:rsidR="001C05C7" w:rsidRPr="001C05C7">
              <w:t xml:space="preserve">  </w:t>
            </w:r>
            <w:r>
              <w:t>учета)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rPr>
                <w:lang w:val="en-US" w:eastAsia="en-US"/>
              </w:rPr>
              <w:t xml:space="preserve">N </w:t>
            </w:r>
            <w:r>
              <w:t>поля формы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0"/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99405C" w:rsidTr="008D1F2F">
        <w:trPr>
          <w:gridAfter w:val="4"/>
          <w:wAfter w:w="1085" w:type="dxa"/>
          <w:trHeight w:val="336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30.10.2014</w:t>
            </w:r>
          </w:p>
        </w:tc>
      </w:tr>
      <w:tr w:rsidR="0099405C" w:rsidTr="008D1F2F">
        <w:trPr>
          <w:gridAfter w:val="4"/>
          <w:wAfter w:w="1085" w:type="dxa"/>
          <w:trHeight w:val="518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Гкал</w:t>
            </w:r>
          </w:p>
        </w:tc>
      </w:tr>
      <w:tr w:rsidR="0099405C" w:rsidTr="008D1F2F">
        <w:trPr>
          <w:gridAfter w:val="4"/>
          <w:wAfter w:w="1085" w:type="dxa"/>
          <w:trHeight w:val="336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05.10.2011</w:t>
            </w:r>
          </w:p>
        </w:tc>
      </w:tr>
      <w:tr w:rsidR="0099405C" w:rsidTr="008D1F2F">
        <w:trPr>
          <w:gridAfter w:val="4"/>
          <w:wAfter w:w="1085" w:type="dxa"/>
          <w:trHeight w:val="523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24.05.2016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Газоснабжение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9405C">
              <w:rPr>
                <w:rFonts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Горячее водоснабжение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не требуется установка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9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20"/>
            </w:pPr>
            <w:r>
              <w:t>Инженерные системы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N поля формы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электроснабжения</w:t>
            </w:r>
          </w:p>
        </w:tc>
      </w:tr>
      <w:tr w:rsidR="0099405C" w:rsidTr="008D1F2F">
        <w:trPr>
          <w:gridAfter w:val="4"/>
          <w:wAfter w:w="1085" w:type="dxa"/>
          <w:trHeight w:val="51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20.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электроснабжения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электроснабжения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21.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теплоснабжения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22.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горячего водоснабжения</w:t>
            </w:r>
          </w:p>
        </w:tc>
      </w:tr>
      <w:tr w:rsidR="0099405C" w:rsidTr="008D1F2F">
        <w:trPr>
          <w:gridAfter w:val="4"/>
          <w:wAfter w:w="1085" w:type="dxa"/>
          <w:trHeight w:val="51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23.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горячего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горячего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холодного водоснабжения</w:t>
            </w:r>
          </w:p>
        </w:tc>
      </w:tr>
      <w:tr w:rsidR="0099405C" w:rsidTr="008D1F2F">
        <w:trPr>
          <w:gridAfter w:val="4"/>
          <w:wAfter w:w="1085" w:type="dxa"/>
          <w:trHeight w:val="51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24.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холодного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холодного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водоотведения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25.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26.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куб. м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газоснабжения</w:t>
            </w:r>
          </w:p>
        </w:tc>
      </w:tr>
      <w:tr w:rsidR="0099405C" w:rsidTr="008D1F2F">
        <w:trPr>
          <w:gridAfter w:val="4"/>
          <w:wAfter w:w="1085" w:type="dxa"/>
          <w:trHeight w:val="336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27.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вентиляции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28.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Приточно-вытяжная вентиляция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пожаротушения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29.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водостоков</w:t>
            </w:r>
          </w:p>
        </w:tc>
      </w:tr>
      <w:tr w:rsidR="0099405C" w:rsidTr="008D1F2F">
        <w:trPr>
          <w:gridAfter w:val="4"/>
          <w:wAfter w:w="1085" w:type="dxa"/>
          <w:trHeight w:val="336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30.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Наружные водостоки</w:t>
            </w:r>
          </w:p>
        </w:tc>
      </w:tr>
      <w:tr w:rsidR="0099405C" w:rsidTr="008D1F2F">
        <w:trPr>
          <w:gridAfter w:val="4"/>
          <w:wAfter w:w="1085" w:type="dxa"/>
          <w:trHeight w:val="341"/>
        </w:trPr>
        <w:tc>
          <w:tcPr>
            <w:tcW w:w="9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9405C" w:rsidTr="008D1F2F">
        <w:trPr>
          <w:gridAfter w:val="4"/>
          <w:wAfter w:w="1085" w:type="dxa"/>
          <w:trHeight w:val="144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numPr>
                <w:ilvl w:val="0"/>
                <w:numId w:val="1"/>
              </w:numPr>
              <w:shd w:val="clear" w:color="auto" w:fill="auto"/>
              <w:spacing w:after="60" w:line="240" w:lineRule="auto"/>
              <w:jc w:val="both"/>
            </w:pPr>
          </w:p>
          <w:p w:rsidR="0099405C" w:rsidRDefault="0099405C" w:rsidP="0099405C">
            <w:pPr>
              <w:pStyle w:val="a5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jc w:val="both"/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</w:tr>
      <w:tr w:rsidR="0099405C" w:rsidTr="008D1F2F">
        <w:trPr>
          <w:gridAfter w:val="4"/>
          <w:wAfter w:w="1085" w:type="dxa"/>
          <w:trHeight w:val="1200"/>
        </w:trPr>
        <w:tc>
          <w:tcPr>
            <w:tcW w:w="9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820"/>
            </w:pPr>
            <w:r>
      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RPr="0003779D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2)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 w:rsidRPr="0099405C">
              <w:t>Работы (услуги) по управлению многоквартирным домом</w:t>
            </w:r>
          </w:p>
        </w:tc>
      </w:tr>
      <w:tr w:rsidR="0099405C" w:rsidRPr="0003779D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руб.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880"/>
              <w:rPr>
                <w:lang w:val="en-US"/>
              </w:rPr>
            </w:pPr>
            <w:r>
              <w:rPr>
                <w:lang w:val="en-US"/>
              </w:rPr>
              <w:t>37300.82</w:t>
            </w:r>
          </w:p>
        </w:tc>
      </w:tr>
      <w:tr w:rsidR="0099405C" w:rsidRPr="0003779D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3)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 w:rsidRPr="0099405C"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880"/>
              <w:rPr>
                <w:lang w:val="en-US"/>
              </w:rPr>
            </w:pPr>
            <w:r>
              <w:rPr>
                <w:lang w:val="en-US"/>
              </w:rPr>
              <w:t>50676.37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4)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обеспечению вывоза бытовых отходов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880"/>
              <w:rPr>
                <w:lang w:val="en-US"/>
              </w:rPr>
            </w:pPr>
            <w:r>
              <w:rPr>
                <w:lang w:val="en-US"/>
              </w:rPr>
              <w:t>64993.86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5)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Содержание и текущий ремонт многоквартирного дома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880"/>
              <w:rPr>
                <w:lang w:val="en-US"/>
              </w:rPr>
            </w:pPr>
            <w:r>
              <w:rPr>
                <w:lang w:val="en-US"/>
              </w:rPr>
              <w:t>311593.75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7)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содержанию и ремонту систем внутридомового газового оборудования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880"/>
              <w:rPr>
                <w:lang w:val="en-US"/>
              </w:rPr>
            </w:pPr>
            <w:r>
              <w:rPr>
                <w:lang w:val="en-US"/>
              </w:rPr>
              <w:t>4332.92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9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20"/>
            </w:pPr>
            <w:r>
              <w:t>Форма 2.4. Сведения об оказываемых коммунальных услугах (заполняется по каждой коммунальной услуге)</w:t>
            </w:r>
          </w:p>
        </w:tc>
      </w:tr>
      <w:tr w:rsidR="0099405C" w:rsidTr="008D1F2F">
        <w:trPr>
          <w:gridAfter w:val="4"/>
          <w:wAfter w:w="1085" w:type="dxa"/>
          <w:trHeight w:val="72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 w:hanging="682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  <w:jc w:val="center"/>
            </w:pPr>
            <w:r>
              <w:t>Значение показателя</w:t>
            </w:r>
          </w:p>
        </w:tc>
      </w:tr>
      <w:tr w:rsidR="0099405C" w:rsidTr="008D1F2F">
        <w:trPr>
          <w:gridAfter w:val="3"/>
          <w:wAfter w:w="1003" w:type="dxa"/>
          <w:trHeight w:val="346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lastRenderedPageBreak/>
              <w:t>Вид коммунальной услуги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99405C" w:rsidTr="008D1F2F">
        <w:trPr>
          <w:gridAfter w:val="3"/>
          <w:wAfter w:w="1003" w:type="dxa"/>
          <w:trHeight w:val="600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Предоставляется через договор управления</w:t>
            </w:r>
          </w:p>
        </w:tc>
      </w:tr>
      <w:tr w:rsidR="0099405C" w:rsidTr="008D1F2F">
        <w:trPr>
          <w:gridAfter w:val="3"/>
          <w:wAfter w:w="1003" w:type="dxa"/>
          <w:trHeight w:val="341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9405C" w:rsidTr="008D1F2F">
        <w:trPr>
          <w:gridAfter w:val="3"/>
          <w:wAfter w:w="1003" w:type="dxa"/>
          <w:trHeight w:val="341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E56248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t>3.97</w:t>
            </w:r>
          </w:p>
        </w:tc>
      </w:tr>
      <w:tr w:rsidR="0099405C" w:rsidTr="008D1F2F">
        <w:trPr>
          <w:gridAfter w:val="3"/>
          <w:wAfter w:w="1003" w:type="dxa"/>
          <w:trHeight w:val="1637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proofErr w:type="spellStart"/>
            <w:r>
              <w:t>Одноставочный</w:t>
            </w:r>
            <w:proofErr w:type="spellEnd"/>
            <w:r>
              <w:t xml:space="preserve"> тариф. 3,97 </w:t>
            </w:r>
            <w:proofErr w:type="spellStart"/>
            <w:r>
              <w:t>ру</w:t>
            </w:r>
            <w:proofErr w:type="gramStart"/>
            <w:r>
              <w:t>б</w:t>
            </w:r>
            <w:proofErr w:type="spellEnd"/>
            <w:r>
              <w:t>/кВтч Д</w:t>
            </w:r>
            <w:proofErr w:type="gramEnd"/>
            <w:r>
              <w:t xml:space="preserve">ействие тарифа с 01.07.2016 г по 30.06.2017г. </w:t>
            </w: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суток:</w:t>
            </w:r>
          </w:p>
          <w:p w:rsidR="0099405C" w:rsidRDefault="0099405C" w:rsidP="0099405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line="226" w:lineRule="exact"/>
              <w:ind w:left="100"/>
            </w:pPr>
            <w:r>
              <w:t>Дневная зона: 4,30руб/кВтч;</w:t>
            </w:r>
          </w:p>
          <w:p w:rsidR="0099405C" w:rsidRDefault="0099405C" w:rsidP="0099405C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26" w:lineRule="exact"/>
              <w:ind w:left="100"/>
            </w:pPr>
            <w:r>
              <w:t xml:space="preserve">Ночная зона: 1,92 </w:t>
            </w:r>
            <w:proofErr w:type="spellStart"/>
            <w:r>
              <w:t>руб</w:t>
            </w:r>
            <w:proofErr w:type="spellEnd"/>
            <w:r>
              <w:t>/кВтч.</w:t>
            </w:r>
          </w:p>
        </w:tc>
      </w:tr>
      <w:tr w:rsidR="0099405C" w:rsidTr="008D1F2F">
        <w:trPr>
          <w:gridAfter w:val="3"/>
          <w:wAfter w:w="1003" w:type="dxa"/>
          <w:trHeight w:val="1363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Описание дифференциации тарифов в виде файла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proofErr w:type="gramStart"/>
            <w:r>
              <w:t xml:space="preserve">Об утверждении нормативов потребления коммунальной услуги по электроснабжению (с изменениями на 28 </w:t>
            </w:r>
            <w:proofErr w:type="spellStart"/>
            <w:r>
              <w:t>д^</w:t>
            </w:r>
            <w:proofErr w:type="spellEnd"/>
            <w:proofErr w:type="gramEnd"/>
          </w:p>
        </w:tc>
      </w:tr>
      <w:tr w:rsidR="0099405C" w:rsidTr="008D1F2F">
        <w:trPr>
          <w:gridAfter w:val="3"/>
          <w:wAfter w:w="1003" w:type="dxa"/>
          <w:trHeight w:val="859"/>
        </w:trPr>
        <w:tc>
          <w:tcPr>
            <w:tcW w:w="3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Лицо, осуществляющее поставку коммунального ресурса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ООО "ТНС </w:t>
            </w:r>
            <w:proofErr w:type="spellStart"/>
            <w:r>
              <w:t>энерго</w:t>
            </w:r>
            <w:proofErr w:type="spellEnd"/>
            <w:r>
              <w:t xml:space="preserve"> Великий Новгород"</w:t>
            </w:r>
          </w:p>
        </w:tc>
      </w:tr>
      <w:tr w:rsidR="0099405C" w:rsidTr="008D1F2F">
        <w:trPr>
          <w:gridAfter w:val="3"/>
          <w:wAfter w:w="1003" w:type="dxa"/>
          <w:trHeight w:val="859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7715825806</w:t>
            </w:r>
          </w:p>
        </w:tc>
      </w:tr>
      <w:tr w:rsidR="0099405C" w:rsidTr="008D1F2F">
        <w:trPr>
          <w:gridAfter w:val="3"/>
          <w:wAfter w:w="1003" w:type="dxa"/>
          <w:trHeight w:val="600"/>
        </w:trPr>
        <w:tc>
          <w:tcPr>
            <w:tcW w:w="3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договора на поставку коммунального ресурса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01.10.2014</w:t>
            </w:r>
          </w:p>
        </w:tc>
      </w:tr>
      <w:tr w:rsidR="0099405C" w:rsidTr="008D1F2F">
        <w:trPr>
          <w:gridAfter w:val="3"/>
          <w:wAfter w:w="1003" w:type="dxa"/>
          <w:trHeight w:val="600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Номер договора на поставку коммунального ресурса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№08-01373-01</w:t>
            </w:r>
          </w:p>
        </w:tc>
      </w:tr>
      <w:tr w:rsidR="0099405C" w:rsidTr="008D1F2F">
        <w:trPr>
          <w:gridAfter w:val="3"/>
          <w:wAfter w:w="1003" w:type="dxa"/>
          <w:trHeight w:val="600"/>
        </w:trPr>
        <w:tc>
          <w:tcPr>
            <w:tcW w:w="3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Дата нормативного правового акта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10.12.2015</w:t>
            </w:r>
          </w:p>
        </w:tc>
      </w:tr>
      <w:tr w:rsidR="0099405C" w:rsidTr="008D1F2F">
        <w:trPr>
          <w:gridAfter w:val="3"/>
          <w:wAfter w:w="1003" w:type="dxa"/>
          <w:trHeight w:val="619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Номер нормативного правового акта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50/4</w:t>
            </w:r>
          </w:p>
        </w:tc>
      </w:tr>
      <w:tr w:rsidR="0099405C" w:rsidTr="008D1F2F">
        <w:trPr>
          <w:gridAfter w:val="3"/>
          <w:wAfter w:w="1003" w:type="dxa"/>
          <w:trHeight w:val="581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Наименование принявшего акт органа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Комитет по ценовой и тарифной политике Новгородской области</w:t>
            </w:r>
          </w:p>
        </w:tc>
      </w:tr>
      <w:tr w:rsidR="0099405C" w:rsidTr="008D1F2F">
        <w:trPr>
          <w:gridAfter w:val="3"/>
          <w:wAfter w:w="1003" w:type="dxa"/>
          <w:trHeight w:val="341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01.07.2016</w:t>
            </w:r>
          </w:p>
        </w:tc>
      </w:tr>
      <w:tr w:rsidR="0099405C" w:rsidTr="008D1F2F">
        <w:trPr>
          <w:gridAfter w:val="3"/>
          <w:wAfter w:w="1003" w:type="dxa"/>
          <w:trHeight w:val="859"/>
        </w:trPr>
        <w:tc>
          <w:tcPr>
            <w:tcW w:w="3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86.00000</w:t>
            </w:r>
          </w:p>
        </w:tc>
      </w:tr>
      <w:tr w:rsidR="0099405C" w:rsidTr="008D1F2F">
        <w:trPr>
          <w:gridAfter w:val="3"/>
          <w:wAfter w:w="1003" w:type="dxa"/>
          <w:trHeight w:val="600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кВт*ч/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мес.</w:t>
            </w:r>
          </w:p>
        </w:tc>
      </w:tr>
      <w:tr w:rsidR="0099405C" w:rsidTr="008D1F2F">
        <w:trPr>
          <w:gridAfter w:val="3"/>
          <w:wAfter w:w="1003" w:type="dxa"/>
          <w:trHeight w:val="1440"/>
        </w:trPr>
        <w:tc>
          <w:tcPr>
            <w:tcW w:w="32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Дополнительно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Норматив потребления электроэнергии зависит от: количества человек, проживающих в квартире; количества комнат в квартире. См. Постановление Правительства Новгородской области </w:t>
            </w:r>
            <w:r>
              <w:lastRenderedPageBreak/>
              <w:t>№ 300 от 20.07.2015 "Об утверждении нормативов потребления коммунальной услуги по электроснабжению". В поле (Норматив потребления коммунальной услуги в жилых помещениях) указан тариф на Однокомнатную квартиру, оборудованную газовой плитой,</w:t>
            </w:r>
          </w:p>
        </w:tc>
      </w:tr>
    </w:tbl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t>объекта общего имущества собственников помещений многоквартирного дома</w:t>
      </w:r>
      <w:proofErr w:type="gramEnd"/>
      <w:r>
        <w:t xml:space="preserve"> для определенных, не предусмотренных техническим назначением объекта, целей)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2.6. Сведения о капитальном ремонте общего имущества в многоквартирном доме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619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30.04.2016г.</w:t>
            </w:r>
          </w:p>
        </w:tc>
      </w:tr>
      <w:tr w:rsidR="0099405C" w:rsidTr="0099405C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11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Протокол общего собрания собственников помещений многоквартирного дома</w:t>
            </w:r>
          </w:p>
        </w:tc>
      </w:tr>
    </w:tbl>
    <w:p w:rsidR="00E56248" w:rsidRDefault="00E56248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A2A6E" w:rsidRPr="003E211D" w:rsidRDefault="009A2A6E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9405C" w:rsidRDefault="0099405C" w:rsidP="0099405C">
      <w:pPr>
        <w:pStyle w:val="a5"/>
        <w:shd w:val="clear" w:color="auto" w:fill="auto"/>
        <w:spacing w:before="191" w:after="193" w:line="235" w:lineRule="exact"/>
        <w:ind w:left="820" w:right="18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4B7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01.01</w:t>
            </w:r>
            <w:r w:rsidR="0099405C">
              <w:t>.2016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31.12.2016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pPr w:leftFromText="180" w:rightFromText="180" w:vertAnchor="text" w:horzAnchor="page" w:tblpX="835" w:tblpY="730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351172.89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содержание дома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76713.86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текущий 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238492.27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Начислено за услуги управления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35966.76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8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jc w:val="both"/>
            </w:pPr>
            <w: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денежных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350852.34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9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 xml:space="preserve">Получено денежных средств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0A5057">
            <w:pPr>
              <w:pStyle w:val="a5"/>
              <w:shd w:val="clear" w:color="auto" w:fill="auto"/>
              <w:tabs>
                <w:tab w:val="center" w:pos="1711"/>
              </w:tabs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350852.34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0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 xml:space="preserve">Получено целевых взносов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субсидий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Прочие поступления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Всего денежных средств с учетом остатков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94764.4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94764.4</w:t>
            </w:r>
          </w:p>
        </w:tc>
      </w:tr>
      <w:tr w:rsidR="0099405C" w:rsidTr="0099405C">
        <w:trPr>
          <w:trHeight w:val="960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15"/>
        <w:gridCol w:w="2357"/>
        <w:gridCol w:w="992"/>
        <w:gridCol w:w="2984"/>
        <w:gridCol w:w="3261"/>
      </w:tblGrid>
      <w:tr w:rsidR="00912D04" w:rsidTr="000A505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64993.86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3.45</w:t>
            </w:r>
          </w:p>
        </w:tc>
      </w:tr>
      <w:tr w:rsidR="00912D04" w:rsidTr="000A505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Содержание и текущий ремонт многоквартирного дома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269960.000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Диспетчерская служба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Ежедневно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</w:tr>
    </w:tbl>
    <w:p w:rsidR="00912D04" w:rsidRPr="000A5057" w:rsidRDefault="00912D04" w:rsidP="0099405C">
      <w:pPr>
        <w:rPr>
          <w:lang w:val="en-US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99"/>
        <w:gridCol w:w="979"/>
        <w:gridCol w:w="2904"/>
        <w:gridCol w:w="2862"/>
      </w:tblGrid>
      <w:tr w:rsidR="00912D04" w:rsidTr="00912D04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1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Pr="000A5057" w:rsidRDefault="000A5057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Проведение технических осмотров и мелких ремонтов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2,52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2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0A5057">
            <w:pPr>
              <w:pStyle w:val="a5"/>
              <w:shd w:val="clear" w:color="auto" w:fill="auto"/>
              <w:spacing w:line="230" w:lineRule="exact"/>
            </w:pPr>
            <w:r>
              <w:t xml:space="preserve"> текущий ремонт МКД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3,82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3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Подготовка дома к отопительному периоду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4,02</w:t>
            </w:r>
          </w:p>
        </w:tc>
      </w:tr>
      <w:tr w:rsidR="00912D04" w:rsidTr="00912D04">
        <w:trPr>
          <w:trHeight w:val="523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 w:rsidRPr="003E211D">
              <w:t xml:space="preserve">3. </w:t>
            </w:r>
            <w:r w:rsidR="00912D04"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(услуги) по управлению многоквартирным домом</w:t>
            </w:r>
          </w:p>
        </w:tc>
      </w:tr>
      <w:tr w:rsidR="00912D04" w:rsidTr="00912D04">
        <w:trPr>
          <w:trHeight w:val="6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37300,82</w:t>
            </w:r>
          </w:p>
        </w:tc>
      </w:tr>
      <w:tr w:rsidR="00912D04" w:rsidTr="00912D04">
        <w:trPr>
          <w:trHeight w:val="6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2D04" w:rsidTr="00912D04">
        <w:trPr>
          <w:trHeight w:val="3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Услуги по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Ежедневно, кроме выходных и праздничных дней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12D04" w:rsidRDefault="00622934" w:rsidP="00622934">
      <w:pPr>
        <w:tabs>
          <w:tab w:val="left" w:pos="1005"/>
        </w:tabs>
      </w:pPr>
      <w:r>
        <w:tab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937"/>
        <w:gridCol w:w="999"/>
        <w:gridCol w:w="2962"/>
        <w:gridCol w:w="2858"/>
      </w:tblGrid>
      <w:tr w:rsidR="00912D04" w:rsidTr="00861515">
        <w:trPr>
          <w:trHeight w:val="570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1,98</w:t>
            </w:r>
          </w:p>
        </w:tc>
      </w:tr>
      <w:tr w:rsidR="00912D04" w:rsidTr="00622934">
        <w:trPr>
          <w:trHeight w:val="71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4.</w:t>
            </w:r>
            <w:r w:rsidR="00912D04">
              <w:t>Наименование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jc w:val="both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12D04" w:rsidTr="00622934">
        <w:trPr>
          <w:trHeight w:val="5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E3556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50676,37</w:t>
            </w:r>
          </w:p>
        </w:tc>
      </w:tr>
    </w:tbl>
    <w:p w:rsidR="00622934" w:rsidRDefault="00622934" w:rsidP="00912D04">
      <w:pPr>
        <w:tabs>
          <w:tab w:val="left" w:pos="990"/>
        </w:tabs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Информация о наличии претензий по качеству выполненных работ (оказанных услуг)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36"/>
        <w:gridCol w:w="842"/>
        <w:gridCol w:w="2904"/>
        <w:gridCol w:w="3213"/>
      </w:tblGrid>
      <w:tr w:rsidR="00912D04" w:rsidTr="00622934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2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Общая информация по предоставленным коммунальным услугам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546" w:type="dxa"/>
        <w:tblInd w:w="-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"/>
        <w:gridCol w:w="710"/>
        <w:gridCol w:w="2697"/>
        <w:gridCol w:w="993"/>
        <w:gridCol w:w="2126"/>
        <w:gridCol w:w="60"/>
        <w:gridCol w:w="2715"/>
        <w:gridCol w:w="1194"/>
      </w:tblGrid>
      <w:tr w:rsidR="00AA3B1D" w:rsidTr="00320CF1">
        <w:trPr>
          <w:trHeight w:val="725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60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6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gridBefore w:val="1"/>
          <w:wBefore w:w="51" w:type="dxa"/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622934" w:rsidP="00622934">
            <w:pPr>
              <w:pStyle w:val="a5"/>
              <w:shd w:val="clear" w:color="auto" w:fill="auto"/>
              <w:spacing w:line="240" w:lineRule="auto"/>
            </w:pPr>
            <w:r>
              <w:t>94764,40</w:t>
            </w:r>
          </w:p>
        </w:tc>
      </w:tr>
      <w:tr w:rsidR="00912D04" w:rsidTr="00320CF1">
        <w:trPr>
          <w:gridBefore w:val="1"/>
          <w:gridAfter w:val="1"/>
          <w:wBefore w:w="51" w:type="dxa"/>
          <w:wAfter w:w="1194" w:type="dxa"/>
          <w:trHeight w:val="720"/>
        </w:trPr>
        <w:tc>
          <w:tcPr>
            <w:tcW w:w="9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</w:p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  <w: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3B1D" w:rsidTr="00320CF1">
        <w:trPr>
          <w:gridBefore w:val="1"/>
          <w:wBefore w:w="51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proofErr w:type="spellStart"/>
            <w:r>
              <w:t>Квт</w:t>
            </w:r>
            <w:proofErr w:type="spellEnd"/>
            <w:r>
              <w:t>.</w:t>
            </w:r>
          </w:p>
        </w:tc>
      </w:tr>
      <w:tr w:rsidR="00AA3B1D" w:rsidTr="00320CF1">
        <w:trPr>
          <w:gridBefore w:val="1"/>
          <w:wBefore w:w="51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4787E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61013</w:t>
            </w: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861515" w:rsidP="00861515">
            <w:pPr>
              <w:pStyle w:val="a5"/>
              <w:shd w:val="clear" w:color="auto" w:fill="auto"/>
              <w:spacing w:line="240" w:lineRule="auto"/>
            </w:pPr>
            <w:r>
              <w:t xml:space="preserve">  169983,05</w:t>
            </w: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86151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135819,91</w:t>
            </w: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86151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35522,32</w:t>
            </w:r>
          </w:p>
        </w:tc>
      </w:tr>
      <w:tr w:rsidR="00AA3B1D" w:rsidTr="009A2A6E">
        <w:trPr>
          <w:gridBefore w:val="1"/>
          <w:wBefore w:w="51" w:type="dxa"/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4787E" w:rsidP="00AA3B1D">
            <w:pPr>
              <w:pStyle w:val="a5"/>
              <w:shd w:val="clear" w:color="auto" w:fill="auto"/>
              <w:spacing w:line="240" w:lineRule="auto"/>
            </w:pPr>
            <w:r>
              <w:t>213360,07</w:t>
            </w: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17379F" w:rsidP="00AA3B1D">
            <w:pPr>
              <w:pStyle w:val="a5"/>
              <w:shd w:val="clear" w:color="auto" w:fill="auto"/>
              <w:spacing w:line="240" w:lineRule="auto"/>
            </w:pPr>
            <w:r>
              <w:t>213360,07</w:t>
            </w: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AA3B1D" w:rsidTr="00320CF1">
        <w:trPr>
          <w:gridBefore w:val="1"/>
          <w:wBefore w:w="51" w:type="dxa"/>
          <w:trHeight w:val="11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AA3B1D" w:rsidTr="00320CF1">
        <w:trPr>
          <w:gridBefore w:val="1"/>
          <w:wBefore w:w="51" w:type="dxa"/>
          <w:trHeight w:val="120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  <w:p w:rsidR="00320CF1" w:rsidRDefault="00320CF1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AA3B1D" w:rsidRDefault="00AA3B1D" w:rsidP="00AA3B1D">
            <w:pPr>
              <w:rPr>
                <w:sz w:val="20"/>
                <w:szCs w:val="20"/>
              </w:rPr>
            </w:pPr>
          </w:p>
          <w:p w:rsidR="00AA3B1D" w:rsidRPr="00AA3B1D" w:rsidRDefault="00AA3B1D" w:rsidP="00AA3B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912D04" w:rsidRPr="00AA3B1D" w:rsidRDefault="00912D04" w:rsidP="00AA3B1D"/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B068F3">
            <w:pPr>
              <w:pStyle w:val="a5"/>
              <w:shd w:val="clear" w:color="auto" w:fill="auto"/>
              <w:spacing w:line="240" w:lineRule="auto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  <w:p w:rsidR="00AA3B1D" w:rsidRDefault="00AA3B1D" w:rsidP="00AA3B1D">
            <w:pPr>
              <w:pStyle w:val="a5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600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964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1123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</w:tbl>
    <w:p w:rsidR="00912D04" w:rsidRPr="009A2A6E" w:rsidRDefault="00912D04" w:rsidP="0099405C"/>
    <w:sectPr w:rsidR="00912D04" w:rsidRPr="009A2A6E" w:rsidSect="006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5C"/>
    <w:rsid w:val="000724B7"/>
    <w:rsid w:val="000A5057"/>
    <w:rsid w:val="000E6514"/>
    <w:rsid w:val="0017379F"/>
    <w:rsid w:val="001C05C7"/>
    <w:rsid w:val="00320CF1"/>
    <w:rsid w:val="003E211D"/>
    <w:rsid w:val="0053359E"/>
    <w:rsid w:val="00564560"/>
    <w:rsid w:val="00600745"/>
    <w:rsid w:val="00622934"/>
    <w:rsid w:val="0065071F"/>
    <w:rsid w:val="00861515"/>
    <w:rsid w:val="008D1F2F"/>
    <w:rsid w:val="00912D04"/>
    <w:rsid w:val="0099405C"/>
    <w:rsid w:val="009A2A6E"/>
    <w:rsid w:val="009F6FD4"/>
    <w:rsid w:val="00A4547F"/>
    <w:rsid w:val="00AA3B1D"/>
    <w:rsid w:val="00AE07D2"/>
    <w:rsid w:val="00B068F3"/>
    <w:rsid w:val="00BE3556"/>
    <w:rsid w:val="00C94EA6"/>
    <w:rsid w:val="00CA19E5"/>
    <w:rsid w:val="00E4787E"/>
    <w:rsid w:val="00E56248"/>
    <w:rsid w:val="00F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link w:val="a4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Подпись к таблице_"/>
    <w:basedOn w:val="a0"/>
    <w:link w:val="a3"/>
    <w:uiPriority w:val="99"/>
    <w:locked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2017-11-13T13:29:00Z</cp:lastPrinted>
  <dcterms:created xsi:type="dcterms:W3CDTF">2017-11-13T12:46:00Z</dcterms:created>
  <dcterms:modified xsi:type="dcterms:W3CDTF">2017-11-16T07:12:00Z</dcterms:modified>
</cp:coreProperties>
</file>