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УТВЕРЖДЕНО</w:t>
      </w:r>
    </w:p>
    <w:p w14:paraId="08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постановлением Администрации</w:t>
      </w:r>
    </w:p>
    <w:p w14:paraId="09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 xml:space="preserve">муниципального района </w:t>
      </w:r>
      <w:r>
        <w:rPr>
          <w:sz w:val="26"/>
        </w:rPr>
        <w:br/>
      </w:r>
      <w:r>
        <w:rPr>
          <w:sz w:val="26"/>
        </w:rPr>
        <w:t>от 26.01.2023 № 126</w:t>
      </w:r>
    </w:p>
    <w:p w14:paraId="0A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sz w:val="26"/>
        </w:rPr>
        <w:t>(</w:t>
      </w:r>
      <w:r>
        <w:rPr>
          <w:i w:val="1"/>
          <w:sz w:val="26"/>
        </w:rPr>
        <w:t>в ред. постановлений от</w:t>
      </w:r>
      <w:r>
        <w:rPr>
          <w:i w:val="1"/>
          <w:sz w:val="26"/>
        </w:rPr>
        <w:t>:</w:t>
      </w:r>
    </w:p>
    <w:p w14:paraId="0B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i w:val="1"/>
          <w:sz w:val="26"/>
        </w:rPr>
        <w:t xml:space="preserve"> </w:t>
      </w:r>
      <w:r>
        <w:rPr>
          <w:rFonts w:ascii="XO Thames" w:hAnsi="XO Thames"/>
          <w:sz w:val="24"/>
        </w:rPr>
        <w:t xml:space="preserve"> 31.03.2023 .№ 540, 26.04.2023 № 723,  30.06.2023 № 1175,  25.08.2023 № 1615</w:t>
      </w:r>
      <w:r>
        <w:rPr>
          <w:rFonts w:ascii="XO Thames" w:hAnsi="XO Thames"/>
          <w:sz w:val="24"/>
        </w:rPr>
        <w:t xml:space="preserve">,  28.09.2023 № 1856, </w:t>
      </w:r>
      <w:r>
        <w:rPr>
          <w:rFonts w:ascii="XO Thames" w:hAnsi="XO Thames"/>
          <w:sz w:val="24"/>
        </w:rPr>
        <w:t>24.11.2023 № 2301,</w:t>
      </w:r>
    </w:p>
    <w:p w14:paraId="0C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rFonts w:ascii="XO Thames" w:hAnsi="XO Thames"/>
          <w:sz w:val="24"/>
        </w:rPr>
        <w:t>28.12.2023 № 2613, 10</w:t>
      </w:r>
      <w:r>
        <w:rPr>
          <w:rFonts w:ascii="XO Thames" w:hAnsi="XO Thames"/>
          <w:sz w:val="24"/>
        </w:rPr>
        <w:t>.01.2024 № 23, 25.04.2024 № 1054</w:t>
      </w:r>
      <w:r>
        <w:rPr>
          <w:rFonts w:ascii="XO Thames" w:hAnsi="XO Thames"/>
          <w:sz w:val="24"/>
        </w:rPr>
        <w:t>)</w:t>
      </w:r>
    </w:p>
    <w:p w14:paraId="0D000000">
      <w:pPr>
        <w:spacing w:line="240" w:lineRule="exact"/>
        <w:ind/>
        <w:jc w:val="center"/>
        <w:rPr>
          <w:sz w:val="28"/>
        </w:rPr>
      </w:pPr>
    </w:p>
    <w:p w14:paraId="0E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МУНИЦИПАЛЬНАЯ ПРОГРАММА</w:t>
      </w:r>
    </w:p>
    <w:p w14:paraId="0F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0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2023 - 2026 годы»</w:t>
      </w:r>
    </w:p>
    <w:p w14:paraId="11000000">
      <w:pPr>
        <w:spacing w:line="240" w:lineRule="exact"/>
        <w:ind/>
        <w:jc w:val="center"/>
      </w:pPr>
    </w:p>
    <w:p w14:paraId="12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Паспорт муниципальной программы</w:t>
      </w:r>
    </w:p>
    <w:p w14:paraId="1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2023 - 2026 годы»</w:t>
      </w:r>
    </w:p>
    <w:p w14:paraId="15000000">
      <w:pPr>
        <w:spacing w:line="240" w:lineRule="exact"/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989"/>
        <w:gridCol w:w="7365"/>
      </w:tblGrid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 xml:space="preserve">» (МАУ «МЦ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>»);</w:t>
            </w:r>
          </w:p>
          <w:p w14:paraId="1A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согласованию);</w:t>
            </w:r>
          </w:p>
          <w:p w14:paraId="1B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финансов Администрации Валдайского муниципального района (далее комитет финансов) (по согласованию);</w:t>
            </w:r>
          </w:p>
          <w:p w14:paraId="1C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1D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rFonts w:ascii="Times New Roman" w:hAnsi="Times New Roman"/>
                <w:sz w:val="24"/>
              </w:rPr>
              <w:t>Администрации Валдайского муниципального района (далее ЗАГС) (по согласованию);</w:t>
            </w:r>
          </w:p>
          <w:p w14:paraId="1E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 ОАУСО «Валдайский КЦСО») (по согласованию);</w:t>
            </w:r>
          </w:p>
          <w:p w14:paraId="1F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Министерства внутренних дел России по Валдайского району (далее ОМВД) (по согласованию);</w:t>
            </w:r>
          </w:p>
          <w:p w14:paraId="20000000">
            <w:pPr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21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(далее военкомат) (по согласованию);</w:t>
            </w:r>
          </w:p>
          <w:p w14:paraId="22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автономные образовательные учреждения (далее ОУ).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Цель 1. Обеспечение эффективной системы по социализации и самореализации молодежи муниципального района.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>Цель 2. Развитие и совершенствование системы патриотического воспитания граждан муниципального района.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системы выявления, продвижения и поддержки инициативной и талантливой молодежи;</w:t>
            </w:r>
          </w:p>
          <w:p w14:paraId="28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кадровое и информационное обеспечение молодежной политики </w:t>
            </w:r>
            <w:r>
              <w:rPr>
                <w:sz w:val="24"/>
              </w:rPr>
              <w:t>Валдайского муниципального района;</w:t>
            </w:r>
          </w:p>
          <w:p w14:paraId="29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поддержка молодых семей в Валдайском муниципальном районе;</w:t>
            </w:r>
          </w:p>
          <w:p w14:paraId="2A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поддержка молодежи, оказавшейся в трудной жизненной ситуации;</w:t>
            </w:r>
          </w:p>
          <w:p w14:paraId="2B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2C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2D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инфраструктуры учреждений по работе с молодежью;</w:t>
            </w:r>
          </w:p>
          <w:p w14:paraId="2E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2F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совершенствование форм и методов работы по патриотическому воспитанию граждан;</w:t>
            </w:r>
          </w:p>
          <w:p w14:paraId="30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военно-патриотическое воспитание населения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-1"/>
                <w:sz w:val="24"/>
              </w:rPr>
              <w:t>;</w:t>
            </w:r>
          </w:p>
          <w:p w14:paraId="31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32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развитие волонтерского движения как важного элемента системы патриотического воспитания молодежи;</w:t>
            </w:r>
          </w:p>
          <w:p w14:paraId="33000000">
            <w:pPr>
              <w:tabs>
                <w:tab w:leader="none" w:pos="0" w:val="left"/>
                <w:tab w:leader="none" w:pos="1000" w:val="left"/>
              </w:tabs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«Вовлечение молодежи Валдайского муниципального района в социальную практику»;</w:t>
            </w:r>
          </w:p>
          <w:p w14:paraId="36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«Патриотическое воспитание населения Валдайского муниципального района».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2023 – 2026 годы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3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1735,9</w:t>
            </w:r>
          </w:p>
          <w:p w14:paraId="3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5482,752</w:t>
            </w:r>
          </w:p>
          <w:p w14:paraId="3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7218,6</w:t>
            </w:r>
            <w:r>
              <w:rPr>
                <w:b w:val="1"/>
                <w:sz w:val="24"/>
              </w:rPr>
              <w:t>52</w:t>
            </w:r>
          </w:p>
          <w:p w14:paraId="3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3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718,8</w:t>
            </w:r>
          </w:p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– </w:t>
            </w:r>
            <w:r>
              <w:rPr>
                <w:sz w:val="24"/>
              </w:rPr>
              <w:t>7215,28057</w:t>
            </w:r>
          </w:p>
          <w:p w14:paraId="4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7934</w:t>
            </w:r>
            <w:r>
              <w:rPr>
                <w:b w:val="1"/>
                <w:sz w:val="24"/>
              </w:rPr>
              <w:t>,08057</w:t>
            </w:r>
          </w:p>
          <w:p w14:paraId="42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718,8</w:t>
            </w:r>
          </w:p>
          <w:p w14:paraId="4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6536,32</w:t>
            </w:r>
          </w:p>
          <w:p w14:paraId="4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7255,12</w:t>
            </w:r>
          </w:p>
          <w:p w14:paraId="4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4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718,8</w:t>
            </w:r>
          </w:p>
          <w:p w14:paraId="4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- 6536,32</w:t>
            </w:r>
          </w:p>
          <w:p w14:paraId="49000000">
            <w:pPr>
              <w:ind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725</w:t>
            </w:r>
            <w:r>
              <w:rPr>
                <w:b w:val="1"/>
                <w:sz w:val="24"/>
              </w:rPr>
              <w:t>5,1</w:t>
            </w:r>
            <w:r>
              <w:rPr>
                <w:b w:val="1"/>
                <w:sz w:val="24"/>
              </w:rPr>
              <w:t>2</w:t>
            </w:r>
          </w:p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14:paraId="4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2026 годы:</w:t>
            </w:r>
          </w:p>
          <w:p w14:paraId="4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</w:t>
            </w:r>
            <w:r>
              <w:rPr>
                <w:b w:val="1"/>
                <w:sz w:val="24"/>
              </w:rPr>
              <w:t xml:space="preserve"> бюджет – 3892,3</w:t>
            </w:r>
          </w:p>
          <w:p w14:paraId="4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25770,67257</w:t>
            </w:r>
          </w:p>
          <w:p w14:paraId="4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29662,97257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00000">
            <w:pPr>
              <w:rPr>
                <w:b w:val="1"/>
                <w:sz w:val="24"/>
              </w:rPr>
            </w:pPr>
            <w:r>
              <w:rPr>
                <w:sz w:val="24"/>
              </w:rPr>
              <w:t xml:space="preserve">Ожидаемые конечные результаты реализации </w:t>
            </w: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17 – в 2026 году;</w:t>
            </w:r>
          </w:p>
          <w:p w14:paraId="51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23,6%;</w:t>
            </w:r>
          </w:p>
          <w:p w14:paraId="52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3. Увеличение доли молодежи, принимающей участие в добровольческой деятельности, от общего числа молодежи до 25,5 %;</w:t>
            </w:r>
          </w:p>
          <w:p w14:paraId="53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22 человек;</w:t>
            </w:r>
          </w:p>
          <w:p w14:paraId="54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 до 92 %;</w:t>
            </w:r>
          </w:p>
          <w:p w14:paraId="55000000">
            <w:pPr>
              <w:pStyle w:val="Style_5"/>
              <w:tabs>
                <w:tab w:leader="none" w:pos="993" w:val="left"/>
              </w:tabs>
              <w:ind w:firstLine="0" w:left="0"/>
              <w:contextualSpacing w:val="1"/>
              <w:jc w:val="both"/>
            </w:pPr>
            <w:r>
              <w:t>6. Увеличение доли населения муниципального района, участвующего в мероприятиях патриотической направленности от общего числа населения муниципального района до 62 %;</w:t>
            </w:r>
          </w:p>
          <w:p w14:paraId="56000000">
            <w:pPr>
              <w:pStyle w:val="Style_5"/>
              <w:tabs>
                <w:tab w:leader="none" w:pos="993" w:val="left"/>
              </w:tabs>
              <w:ind w:firstLine="0" w:left="0"/>
              <w:jc w:val="both"/>
            </w:pPr>
            <w:r>
              <w:t>7. Увеличение доли молодежи, регулярно участвующей в работе патриотических клубов, центров, объединений от общего числа молодежи муниципального района до 17,7 %;</w:t>
            </w:r>
          </w:p>
          <w:p w14:paraId="57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 Увеличение количества населения муниципального района, вовлеченного в поисковую деятельность до 87 чел.;</w:t>
            </w:r>
          </w:p>
          <w:p w14:paraId="5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 Увеличение количества информационно-методических материалов по патриотическому воспитанию населения муниципального района до 31 ед.;</w:t>
            </w:r>
          </w:p>
          <w:p w14:paraId="5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10. 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 - 100 %.</w:t>
            </w:r>
          </w:p>
        </w:tc>
      </w:tr>
    </w:tbl>
    <w:p w14:paraId="5A000000">
      <w:pPr>
        <w:ind/>
        <w:jc w:val="center"/>
        <w:rPr>
          <w:sz w:val="28"/>
        </w:rPr>
      </w:pPr>
    </w:p>
    <w:p w14:paraId="5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</w:t>
      </w:r>
    </w:p>
    <w:p w14:paraId="5C000000">
      <w:pPr>
        <w:pStyle w:val="Style_5"/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«Вовлечение молодежи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муниципального</w:t>
      </w:r>
    </w:p>
    <w:p w14:paraId="5D000000">
      <w:pPr>
        <w:pStyle w:val="Style_5"/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района в социальную практику» муниципальной программы</w:t>
      </w:r>
    </w:p>
    <w:p w14:paraId="5E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  <w:r>
        <w:rPr>
          <w:b w:val="1"/>
          <w:sz w:val="28"/>
        </w:rPr>
        <w:t xml:space="preserve"> </w:t>
      </w:r>
    </w:p>
    <w:p w14:paraId="5F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2023 - 2026 годы»</w:t>
      </w:r>
    </w:p>
    <w:p w14:paraId="60000000">
      <w:pPr>
        <w:spacing w:line="240" w:lineRule="exact"/>
        <w:ind/>
        <w:jc w:val="center"/>
        <w:rPr>
          <w:sz w:val="18"/>
        </w:rPr>
      </w:pPr>
    </w:p>
    <w:p w14:paraId="61000000">
      <w:pPr>
        <w:pStyle w:val="Style_5"/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подпрограммы </w:t>
      </w:r>
    </w:p>
    <w:p w14:paraId="62000000">
      <w:pPr>
        <w:pStyle w:val="Style_5"/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 w:firstLine="0" w:left="0"/>
        <w:contextualSpacing w:val="1"/>
        <w:jc w:val="center"/>
        <w:rPr>
          <w:sz w:val="1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989"/>
        <w:gridCol w:w="7365"/>
      </w:tblGrid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00000">
            <w:pPr>
              <w:pStyle w:val="Style_5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rPr>
                <w:b w:val="1"/>
              </w:rPr>
            </w:pPr>
            <w:r>
              <w:t>Исполнители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политике);</w:t>
            </w:r>
          </w:p>
          <w:p w14:paraId="65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 xml:space="preserve">» (МАУ «МЦ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>»);</w:t>
            </w:r>
          </w:p>
          <w:p w14:paraId="66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согласованию);</w:t>
            </w:r>
          </w:p>
          <w:p w14:paraId="67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финансов Администрации Валдайского муниципального района (далее комитет финансов) (по согласованию);</w:t>
            </w:r>
          </w:p>
          <w:p w14:paraId="68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69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rFonts w:ascii="Times New Roman" w:hAnsi="Times New Roman"/>
                <w:sz w:val="24"/>
              </w:rPr>
              <w:t>Администрации Валдайского муниципального района (далее ЗАГС) (по согласованию);</w:t>
            </w:r>
          </w:p>
          <w:p w14:paraId="6A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областное автономное учреждение социального обслуживания «Валдайский комплексный центр социального обслуживания» (далее  </w:t>
            </w:r>
            <w:r>
              <w:rPr>
                <w:rFonts w:ascii="Times New Roman" w:hAnsi="Times New Roman"/>
                <w:sz w:val="24"/>
              </w:rPr>
              <w:t>ОАУСО «Валдайский КЦСО») (по согласованию);</w:t>
            </w:r>
          </w:p>
          <w:p w14:paraId="6B000000">
            <w:pPr>
              <w:pStyle w:val="Style_3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автономные образовательные учреждения (далее ОУ).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00000">
            <w:pPr>
              <w:pStyle w:val="Style_5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rPr>
                <w:b w:val="1"/>
              </w:rPr>
            </w:pPr>
            <w:r>
              <w:t>Задачи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00000">
            <w:pPr>
              <w:widowControl w:val="0"/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района;</w:t>
            </w:r>
          </w:p>
          <w:p w14:paraId="6E000000">
            <w:pPr>
              <w:widowControl w:val="0"/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районе;</w:t>
            </w:r>
          </w:p>
          <w:p w14:paraId="6F000000">
            <w:pPr>
              <w:widowControl w:val="0"/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ситуации;</w:t>
            </w:r>
          </w:p>
          <w:p w14:paraId="70000000">
            <w:pPr>
              <w:widowControl w:val="0"/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71000000">
            <w:pPr>
              <w:widowControl w:val="0"/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72000000">
            <w:pPr>
              <w:pStyle w:val="Style_5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jc w:val="both"/>
              <w:rPr>
                <w:b w:val="1"/>
              </w:rPr>
            </w:pPr>
            <w:r>
              <w:t>Задача 6. Развитие инфраструктуры учреждений по работе с молодежью.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00000">
            <w:pPr>
              <w:pStyle w:val="Style_5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rPr>
                <w:b w:val="1"/>
              </w:rPr>
            </w:pPr>
            <w:r>
              <w:t>Сроки реализации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00000">
            <w:pPr>
              <w:pStyle w:val="Style_5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rPr>
                <w:b w:val="1"/>
              </w:rPr>
            </w:pPr>
            <w:r>
              <w:t>2023 - 2026 годы</w:t>
            </w:r>
          </w:p>
        </w:tc>
      </w:tr>
      <w:tr>
        <w:trPr>
          <w:trHeight w:hRule="atLeast" w:val="5663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00000">
            <w:pPr>
              <w:pStyle w:val="Style_5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rPr>
                <w:b w:val="1"/>
              </w:rPr>
            </w:pPr>
            <w:r>
              <w:t>Объемы и источники финансирования подпрограммы в целом и по годам реализации (тыс. рублей)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77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1493,9</w:t>
            </w:r>
          </w:p>
          <w:p w14:paraId="78000000">
            <w:pPr>
              <w:rPr>
                <w:sz w:val="24"/>
              </w:rPr>
            </w:pPr>
            <w:r>
              <w:rPr>
                <w:sz w:val="24"/>
              </w:rPr>
              <w:t>местный бюджет – 5362,652</w:t>
            </w:r>
          </w:p>
          <w:p w14:paraId="79000000">
            <w:pPr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b w:val="1"/>
                <w:sz w:val="24"/>
              </w:rPr>
              <w:t>856,552</w:t>
            </w:r>
          </w:p>
          <w:p w14:paraId="7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506,8</w:t>
            </w:r>
          </w:p>
          <w:p w14:paraId="7C000000">
            <w:pPr>
              <w:rPr>
                <w:sz w:val="24"/>
              </w:rPr>
            </w:pPr>
            <w:r>
              <w:rPr>
                <w:sz w:val="24"/>
              </w:rPr>
              <w:t>местный бюджет – 7025,36057</w:t>
            </w:r>
          </w:p>
          <w:p w14:paraId="7D000000">
            <w:pPr>
              <w:rPr>
                <w:sz w:val="24"/>
              </w:rPr>
            </w:pPr>
            <w:r>
              <w:rPr>
                <w:b w:val="0"/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532,16057</w:t>
            </w:r>
          </w:p>
          <w:p w14:paraId="7E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7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506,8</w:t>
            </w:r>
          </w:p>
          <w:p w14:paraId="80000000">
            <w:pPr>
              <w:rPr>
                <w:sz w:val="24"/>
              </w:rPr>
            </w:pPr>
            <w:r>
              <w:rPr>
                <w:sz w:val="24"/>
              </w:rPr>
              <w:t>местный бюджет – 6423,92</w:t>
            </w:r>
          </w:p>
          <w:p w14:paraId="81000000">
            <w:pPr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6930,72</w:t>
            </w:r>
          </w:p>
          <w:p w14:paraId="8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8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506,8</w:t>
            </w:r>
          </w:p>
          <w:p w14:paraId="84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местный бюджет -  6423,92</w:t>
            </w:r>
          </w:p>
          <w:p w14:paraId="85000000">
            <w:pPr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6930,72</w:t>
            </w:r>
          </w:p>
          <w:p w14:paraId="8600000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</w:t>
            </w:r>
          </w:p>
          <w:p w14:paraId="8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ВСЕГО 2023 – </w:t>
            </w:r>
            <w:r>
              <w:rPr>
                <w:b w:val="1"/>
                <w:sz w:val="24"/>
              </w:rPr>
              <w:t>2026 годы:</w:t>
            </w:r>
          </w:p>
          <w:p w14:paraId="88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областной бюджет –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3014,3</w:t>
            </w:r>
          </w:p>
          <w:p w14:paraId="89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местный бюджет – 2</w:t>
            </w:r>
            <w:r>
              <w:rPr>
                <w:b w:val="1"/>
                <w:sz w:val="24"/>
              </w:rPr>
              <w:t>5235,</w:t>
            </w:r>
            <w:r>
              <w:rPr>
                <w:b w:val="1"/>
                <w:sz w:val="24"/>
              </w:rPr>
              <w:t>85257</w:t>
            </w:r>
          </w:p>
          <w:p w14:paraId="8A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28</w:t>
            </w:r>
            <w:r>
              <w:rPr>
                <w:b w:val="1"/>
                <w:sz w:val="24"/>
              </w:rPr>
              <w:t>250,15257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00000">
            <w:pPr>
              <w:pStyle w:val="Style_5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rPr>
                <w:b w:val="1"/>
              </w:rPr>
            </w:pPr>
            <w:r>
              <w:t>Ожидаемые конечные результаты реализации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17 – в 2026 году;</w:t>
            </w:r>
          </w:p>
          <w:p w14:paraId="8D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23,6%;</w:t>
            </w:r>
          </w:p>
          <w:p w14:paraId="8E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3. Увеличение доли молодежи, принимающей участие в добровольческой деятельности, от общего числа молодежи до 25,5 %;</w:t>
            </w:r>
          </w:p>
          <w:p w14:paraId="8F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22 человек;</w:t>
            </w:r>
          </w:p>
          <w:p w14:paraId="90000000">
            <w:pPr>
              <w:pStyle w:val="Style_4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 xml:space="preserve">5. Увеличение доли молодежи, охваченной мероприятиями здорового образа жизни, летнего отдыха, молодежного туризма, экологической </w:t>
            </w:r>
            <w:r>
              <w:t>культуры, а также мероприятиями, направленными на повышение уровня культуры, безопасности жизнедеятельности молодежи, от общего числа молодежи до 92 %.</w:t>
            </w:r>
          </w:p>
        </w:tc>
      </w:tr>
    </w:tbl>
    <w:p w14:paraId="91000000">
      <w:pPr>
        <w:pStyle w:val="Style_5"/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</w:t>
      </w:r>
    </w:p>
    <w:p w14:paraId="92000000">
      <w:pPr>
        <w:pStyle w:val="Style_5"/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«Патриотическое воспитание населения Валдайского </w:t>
      </w:r>
    </w:p>
    <w:p w14:paraId="93000000">
      <w:pPr>
        <w:pStyle w:val="Style_5"/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района» муниципальной программы</w:t>
      </w:r>
    </w:p>
    <w:p w14:paraId="94000000">
      <w:pPr>
        <w:pStyle w:val="Style_5"/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молодёжной политики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</w:p>
    <w:p w14:paraId="95000000">
      <w:pPr>
        <w:pStyle w:val="Style_5"/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Валдайском 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2023 - 2026 годы»</w:t>
      </w:r>
    </w:p>
    <w:p w14:paraId="96000000">
      <w:pPr>
        <w:pStyle w:val="Style_5"/>
        <w:spacing w:line="240" w:lineRule="exact"/>
        <w:ind w:firstLine="0" w:left="0"/>
        <w:contextualSpacing w:val="1"/>
        <w:jc w:val="center"/>
        <w:rPr>
          <w:sz w:val="20"/>
        </w:rPr>
      </w:pPr>
    </w:p>
    <w:p w14:paraId="97000000">
      <w:pPr>
        <w:pStyle w:val="Style_5"/>
        <w:spacing w:line="24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подпрограммы </w:t>
      </w:r>
    </w:p>
    <w:p w14:paraId="98000000">
      <w:pPr>
        <w:pStyle w:val="Style_5"/>
        <w:spacing w:line="240" w:lineRule="exact"/>
        <w:ind w:firstLine="0" w:left="0"/>
        <w:contextualSpacing w:val="1"/>
        <w:jc w:val="center"/>
        <w:rPr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047"/>
        <w:gridCol w:w="7307"/>
      </w:tblGrid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5"/>
              <w:ind w:firstLine="0" w:left="0"/>
              <w:contextualSpacing w:val="1"/>
              <w:rPr>
                <w:b w:val="1"/>
              </w:rPr>
            </w:pPr>
            <w:r>
              <w:t>Исполнители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политике);</w:t>
            </w:r>
          </w:p>
          <w:p w14:paraId="9B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 xml:space="preserve">» (МАУ «МЦ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>»);</w:t>
            </w:r>
          </w:p>
          <w:p w14:paraId="9C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согласованию);</w:t>
            </w:r>
          </w:p>
          <w:p w14:paraId="9D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финансов Администрации Валдайского муниципального района (далее комитет финансов) (по согласованию);</w:t>
            </w:r>
          </w:p>
          <w:p w14:paraId="9E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9F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Министерства внутренних дел России по Валдайского району (далее МВД) (по согласованию);</w:t>
            </w:r>
          </w:p>
          <w:p w14:paraId="A0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A1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(далее военкомат) (по согласованию);</w:t>
            </w:r>
          </w:p>
          <w:p w14:paraId="A2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автономные образовательные учреждения (далее ОУ).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5"/>
              <w:ind w:firstLine="0" w:left="0"/>
              <w:contextualSpacing w:val="1"/>
              <w:rPr>
                <w:b w:val="1"/>
              </w:rPr>
            </w:pPr>
            <w:r>
              <w:t>Задачи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1. </w:t>
            </w: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A5000000">
            <w:pPr>
              <w:widowControl w:val="0"/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граждан;</w:t>
            </w:r>
          </w:p>
          <w:p w14:paraId="A6000000">
            <w:pPr>
              <w:widowControl w:val="0"/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3. Военно-патриотическое воспитание детей и молодежи, развитие практики шефства воинских частей над образовательными организациями; </w:t>
            </w:r>
          </w:p>
          <w:p w14:paraId="A7000000">
            <w:pPr>
              <w:widowControl w:val="0"/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4. </w:t>
            </w: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A8000000">
            <w:pPr>
              <w:widowControl w:val="0"/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молодежи;</w:t>
            </w:r>
          </w:p>
          <w:p w14:paraId="A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6. 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5"/>
              <w:ind w:firstLine="0" w:left="0"/>
              <w:contextualSpacing w:val="1"/>
              <w:rPr>
                <w:b w:val="1"/>
              </w:rPr>
            </w:pPr>
            <w:r>
              <w:t>Сроки реализации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5"/>
              <w:ind w:firstLine="0" w:left="0"/>
              <w:contextualSpacing w:val="1"/>
              <w:rPr>
                <w:b w:val="1"/>
              </w:rPr>
            </w:pPr>
            <w:r>
              <w:t>2023 - 2026 годы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5"/>
              <w:ind w:firstLine="0" w:left="0"/>
              <w:contextualSpacing w:val="1"/>
              <w:rPr>
                <w:b w:val="1"/>
              </w:rPr>
            </w:pPr>
            <w:r>
              <w:t xml:space="preserve">Объемы и источники финансирования </w:t>
            </w:r>
            <w:r>
              <w:t>подпрограммы в целом и по годам реализации (тыс. рублей)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  <w:r>
              <w:rPr>
                <w:sz w:val="24"/>
              </w:rPr>
              <w:t>:</w:t>
            </w:r>
          </w:p>
          <w:p w14:paraId="AE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242,0</w:t>
            </w:r>
          </w:p>
          <w:p w14:paraId="AF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120,1</w:t>
            </w:r>
          </w:p>
          <w:p w14:paraId="B0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362,1</w:t>
            </w:r>
          </w:p>
          <w:p w14:paraId="B1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B2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212,0</w:t>
            </w:r>
          </w:p>
          <w:p w14:paraId="B3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- 189,92</w:t>
            </w:r>
          </w:p>
          <w:p w14:paraId="B4000000">
            <w:pPr>
              <w:ind/>
              <w:contextualSpacing w:val="1"/>
              <w:rPr>
                <w:sz w:val="24"/>
              </w:rPr>
            </w:pPr>
            <w:r>
              <w:rPr>
                <w:b w:val="0"/>
                <w:sz w:val="24"/>
              </w:rPr>
              <w:t xml:space="preserve">всего </w:t>
            </w:r>
            <w:r>
              <w:rPr>
                <w:b w:val="1"/>
                <w:sz w:val="24"/>
              </w:rPr>
              <w:t xml:space="preserve">- </w:t>
            </w:r>
            <w:r>
              <w:rPr>
                <w:b w:val="1"/>
                <w:sz w:val="24"/>
              </w:rPr>
              <w:t>401,92</w:t>
            </w:r>
          </w:p>
          <w:p w14:paraId="B5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B6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212,0</w:t>
            </w:r>
          </w:p>
          <w:p w14:paraId="B7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- 112,4</w:t>
            </w:r>
          </w:p>
          <w:p w14:paraId="B8000000">
            <w:pPr>
              <w:ind/>
              <w:contextualSpacing w:val="1"/>
              <w:rPr>
                <w:sz w:val="24"/>
              </w:rPr>
            </w:pPr>
            <w:r>
              <w:rPr>
                <w:b w:val="0"/>
                <w:sz w:val="24"/>
              </w:rPr>
              <w:t>всего -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324,4</w:t>
            </w:r>
          </w:p>
          <w:p w14:paraId="B9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BA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212,0</w:t>
            </w:r>
          </w:p>
          <w:p w14:paraId="BB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- 112,4</w:t>
            </w:r>
          </w:p>
          <w:p w14:paraId="BC000000">
            <w:pPr>
              <w:ind/>
              <w:contextualSpacing w:val="1"/>
              <w:rPr>
                <w:sz w:val="24"/>
              </w:rPr>
            </w:pPr>
            <w:r>
              <w:rPr>
                <w:b w:val="0"/>
                <w:sz w:val="24"/>
              </w:rPr>
              <w:t>всего -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324,4</w:t>
            </w:r>
          </w:p>
          <w:p w14:paraId="BD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_____________________________________________</w:t>
            </w:r>
          </w:p>
          <w:p w14:paraId="BE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2023 - 2026:</w:t>
            </w:r>
          </w:p>
          <w:p w14:paraId="BF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534,82;</w:t>
            </w:r>
          </w:p>
          <w:p w14:paraId="C0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 бюджет – 878,0;</w:t>
            </w:r>
          </w:p>
          <w:p w14:paraId="C1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1412,82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5"/>
              <w:ind w:firstLine="0" w:left="0"/>
              <w:contextualSpacing w:val="1"/>
              <w:rPr>
                <w:b w:val="1"/>
              </w:rPr>
            </w:pPr>
            <w:r>
              <w:t>Ожидаемые конечные результаты реализации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5"/>
              <w:tabs>
                <w:tab w:leader="none" w:pos="993" w:val="left"/>
              </w:tabs>
              <w:ind w:firstLine="0" w:left="0"/>
              <w:contextualSpacing w:val="1"/>
              <w:jc w:val="both"/>
            </w:pPr>
            <w:r>
              <w:t>1. Увеличение доли населения муниципального района, участвующего в мероприятиях патриотической направленности от общего числа населения муниципального района до 62 %;</w:t>
            </w:r>
          </w:p>
          <w:p w14:paraId="C4000000">
            <w:pPr>
              <w:pStyle w:val="Style_5"/>
              <w:tabs>
                <w:tab w:leader="none" w:pos="993" w:val="left"/>
              </w:tabs>
              <w:ind w:firstLine="0" w:left="0"/>
              <w:jc w:val="both"/>
            </w:pPr>
            <w:r>
              <w:t>2. Увеличение доли молодежи, регулярно участвующей в работе патриотических клубов, центров, объединений от общего числа молодежи муниципального района до 17,7 %;</w:t>
            </w:r>
          </w:p>
          <w:p w14:paraId="C5000000">
            <w:pPr>
              <w:tabs>
                <w:tab w:leader="none" w:pos="993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Увеличение количества населения муниципального района, вовлеченного в поисковую деятельность до 87 чел.;</w:t>
            </w:r>
          </w:p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 Увеличение количества информационно-методических материалов по патриотическому воспитанию населения муниципального района до 31 ед.;</w:t>
            </w:r>
          </w:p>
          <w:p w14:paraId="C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 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 - 100 %.</w:t>
            </w:r>
          </w:p>
        </w:tc>
      </w:tr>
    </w:tbl>
    <w:p w14:paraId="C8000000">
      <w:pPr>
        <w:spacing w:line="240" w:lineRule="exact"/>
        <w:ind/>
        <w:jc w:val="center"/>
        <w:rPr>
          <w:sz w:val="28"/>
        </w:rPr>
      </w:pPr>
    </w:p>
    <w:p w14:paraId="C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Характеристика текущего состояния, приоритеты </w:t>
      </w:r>
    </w:p>
    <w:p w14:paraId="C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цели государственной политики в сферах</w:t>
      </w:r>
    </w:p>
    <w:p w14:paraId="C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молодежной политики и патриотического воспитания </w:t>
      </w:r>
    </w:p>
    <w:p w14:paraId="C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населения Валдайского муниципального района</w:t>
      </w:r>
    </w:p>
    <w:p w14:paraId="CD000000">
      <w:pPr>
        <w:ind/>
        <w:jc w:val="center"/>
      </w:pPr>
    </w:p>
    <w:p w14:paraId="CE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Молодежная политика</w:t>
      </w:r>
    </w:p>
    <w:p w14:paraId="CF000000">
      <w:pPr>
        <w:ind/>
        <w:jc w:val="center"/>
        <w:outlineLvl w:val="1"/>
      </w:pPr>
    </w:p>
    <w:p w14:paraId="D0000000">
      <w:pPr>
        <w:ind w:firstLine="709" w:left="0"/>
        <w:jc w:val="both"/>
        <w:outlineLvl w:val="1"/>
        <w:rPr>
          <w:sz w:val="28"/>
        </w:rPr>
      </w:pPr>
      <w:r>
        <w:rPr>
          <w:sz w:val="28"/>
          <w:highlight w:val="white"/>
        </w:rPr>
        <w:t xml:space="preserve">Цели, принципы, основные направления и формы реализации молодежной политики в Российской Федерации </w:t>
      </w:r>
      <w:r>
        <w:rPr>
          <w:sz w:val="28"/>
        </w:rPr>
        <w:t xml:space="preserve">определены Федеральным законом от 30 декабря 2020 года № 489-ФЗ «О молодежной политике в Российской Федерации». </w:t>
      </w:r>
      <w:r>
        <w:rPr>
          <w:sz w:val="28"/>
          <w:highlight w:val="white"/>
        </w:rPr>
        <w:t>Настоящий закон регулирует отношения, возникающие между субъектами, осуществляющими деятельность в сфере молодежной политики.</w:t>
      </w:r>
    </w:p>
    <w:p w14:paraId="D1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Целями молодежной политики являются:</w:t>
      </w:r>
    </w:p>
    <w:p w14:paraId="D2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1) защита прав и законных интересов молодежи;</w:t>
      </w:r>
    </w:p>
    <w:p w14:paraId="D3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 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"https://www.garant.ru/products/ipo/prime/doc/400056192/#209"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самореализации молодежи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;</w:t>
      </w:r>
    </w:p>
    <w:p w14:paraId="D4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D5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4) повышение уровня межнационального (межэтнического) и межконфессионального согласия в молодежной среде;</w:t>
      </w:r>
    </w:p>
    <w:p w14:paraId="D6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D7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6) формирование культуры семейных отношений, поддержка 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"https://www.garant.ru/products/ipo/prime/doc/400056192/#202"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молодых семей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, способствующие улучшению демографической ситуации в Российской Федерации.</w:t>
      </w:r>
    </w:p>
    <w:p w14:paraId="D8000000">
      <w:pPr>
        <w:ind w:firstLine="709" w:left="0"/>
        <w:jc w:val="both"/>
        <w:rPr>
          <w:sz w:val="28"/>
        </w:rPr>
      </w:pPr>
      <w:r>
        <w:rPr>
          <w:sz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проблем, отрицательно влияющих на развитие инновационного потенциала молодежи:</w:t>
      </w:r>
    </w:p>
    <w:p w14:paraId="D9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недостаточное кадровое обеспечение молодежной политики, включая уровень подготовки кадров;</w:t>
      </w:r>
    </w:p>
    <w:p w14:paraId="DA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информированности молодежи о реализации молодежной политики на территории муниципального района и развитии ее творческого потенциала;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социальной ответственности среди отдельных слоев молодежи;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недостаточная систематизация работы с талантливой молодежью;</w:t>
      </w:r>
    </w:p>
    <w:p w14:paraId="DD000000">
      <w:pPr>
        <w:ind w:firstLine="709" w:left="0"/>
        <w:jc w:val="both"/>
        <w:rPr>
          <w:sz w:val="28"/>
        </w:rPr>
      </w:pPr>
      <w:r>
        <w:rPr>
          <w:sz w:val="28"/>
        </w:rPr>
        <w:t>отсутствие целостной системы поддержки молодых людей, оказавшихся в трудной жизненной ситуации;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>сложности трудоустройства молодежи, в том числе временного;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недостаточный уровень вовлеченности молодежи в социальную практику.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>Актуальной остается задача недопущения вовлечения молодежи в террористическую деятельность.</w:t>
      </w:r>
    </w:p>
    <w:p w14:paraId="E1000000">
      <w:pPr>
        <w:ind w:firstLine="709" w:left="0"/>
        <w:jc w:val="both"/>
        <w:rPr>
          <w:sz w:val="28"/>
        </w:rPr>
      </w:pPr>
      <w:r>
        <w:rPr>
          <w:sz w:val="28"/>
        </w:rPr>
        <w:t>Определены следующие направления деятельности, которые будут являться приоритетными при реализации ключевых задач:</w:t>
      </w:r>
    </w:p>
    <w:p w14:paraId="E2000000">
      <w:pPr>
        <w:ind w:firstLine="709" w:left="0"/>
        <w:jc w:val="both"/>
        <w:rPr>
          <w:sz w:val="28"/>
        </w:rPr>
      </w:pPr>
      <w:r>
        <w:rPr>
          <w:sz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целостной системы поддержки обладающей лидерскими навыками, инициативной и талантливой молодежи;</w:t>
      </w:r>
    </w:p>
    <w:p w14:paraId="E4000000">
      <w:pPr>
        <w:ind w:firstLine="709" w:left="0"/>
        <w:jc w:val="both"/>
        <w:rPr>
          <w:sz w:val="28"/>
        </w:rPr>
      </w:pPr>
      <w:r>
        <w:rPr>
          <w:sz w:val="28"/>
        </w:rPr>
        <w:t>гражданское образование и патриотическое воспитание молодежи, содействие формированию правовых, культурных и нравственных ценностей среди молодежи;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>приобщение молодежи к вопросам личной и коллективной безопасности.</w:t>
      </w: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решения указанных проблем необходимо применить комплексный подход: проведение мероприятий, направленных на развитие творческого </w:t>
      </w:r>
      <w:r>
        <w:rPr>
          <w:sz w:val="28"/>
        </w:rPr>
        <w:t>потенциала различных категорий молодежи, поддержку молодых людей, находящихся в трудной жизненной ситуации, молодых семей, организацию временной трудовой занятости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 среде.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Необходимо также обеспечить проведение мероприятий по обучению, подготовке и повышению квалификации специалистов по работе с молодежью, информационно-аналитических и консультационно-методических мероприятий, обеспечивающих реализацию молодежной политики.</w:t>
      </w:r>
    </w:p>
    <w:p w14:paraId="E8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В значительной мере решение этих задач будет способствовать увеличению степени вовлеченности молодежи в социально-экономическую жизнь муниципального района.</w:t>
      </w:r>
    </w:p>
    <w:p w14:paraId="E9000000">
      <w:pPr>
        <w:ind w:firstLine="709" w:left="0"/>
        <w:jc w:val="both"/>
        <w:outlineLvl w:val="0"/>
      </w:pPr>
    </w:p>
    <w:p w14:paraId="E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Патриотическое воспитание населения</w:t>
      </w:r>
    </w:p>
    <w:p w14:paraId="E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муниципального района</w:t>
      </w:r>
    </w:p>
    <w:p w14:paraId="EC000000">
      <w:pPr>
        <w:ind w:firstLine="709" w:left="0"/>
        <w:jc w:val="both"/>
      </w:pPr>
    </w:p>
    <w:p w14:paraId="ED000000">
      <w:pPr>
        <w:ind w:firstLine="709" w:left="0"/>
        <w:jc w:val="both"/>
        <w:rPr>
          <w:sz w:val="28"/>
        </w:rPr>
      </w:pPr>
      <w:r>
        <w:rPr>
          <w:sz w:val="28"/>
        </w:rPr>
        <w:t>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14:paraId="EE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муниципальном районе сложилась система патриотического воспитания молодежи. МАУ «МЦ «Юность» им. Н.И.Филина» - учреждение сферы молодежной политики, имеющее давние традиции патриотического воспитания молодежи. Сложилась система проведения традиционных патриотических мероприятий. На территории муниципального района функционируют три поисково-исследовательских отряда.</w:t>
      </w:r>
    </w:p>
    <w:p w14:paraId="EF000000">
      <w:pPr>
        <w:pStyle w:val="Style_6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МАУ «МЦ «Юность» им. Н.И.Филина» есть условия и необходимая база для организации гражданско-патриотического воспитания не только воспитанников учреждения, но и молодежи образовательных учреждений, а именно: оборудован класс допризывной подготовки молодежи, работают музей боевой славы им. Я.Ф.Павлова и </w:t>
      </w:r>
      <w:r>
        <w:rPr>
          <w:sz w:val="28"/>
          <w:highlight w:val="white"/>
        </w:rPr>
        <w:t>музей подводного флота России имени С.М. </w:t>
      </w:r>
      <w:r>
        <w:rPr>
          <w:sz w:val="28"/>
          <w:highlight w:val="white"/>
        </w:rPr>
        <w:t>Бавилина</w:t>
      </w:r>
      <w:r>
        <w:rPr>
          <w:sz w:val="28"/>
          <w:highlight w:val="white"/>
        </w:rPr>
        <w:t xml:space="preserve"> и Н.И. Филина</w:t>
      </w:r>
      <w:r>
        <w:rPr>
          <w:sz w:val="28"/>
        </w:rPr>
        <w:t>, оформлены стенды о военно-патриотической истории российского</w:t>
      </w:r>
      <w:r>
        <w:rPr>
          <w:sz w:val="28"/>
        </w:rPr>
        <w:t xml:space="preserve"> государства, государственной символике Российской Федерации, организована работа кинолектория. С 2012 года начал работу Центр гражданско-патриотического воспитания и допризывной подготовки молодёжи. Частично решает проблему подготовленности призывников к службе в армии организация работы Центра допризывной подготовки.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Функционирование системы патриотического воспитания населения муниципального района осложняется рядом негативных тенденций, требующих решения: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недостаточное информационно-методическое обеспечение системы патриотического воспитания населения муниципального района и допризывной подготовки молодежи к военной службе;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направленности;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инициативы;</w:t>
      </w:r>
    </w:p>
    <w:p w14:paraId="F4000000">
      <w:pPr>
        <w:ind w:firstLine="709" w:left="0"/>
        <w:jc w:val="both"/>
        <w:rPr>
          <w:sz w:val="28"/>
        </w:rPr>
      </w:pPr>
      <w:r>
        <w:rPr>
          <w:sz w:val="28"/>
        </w:rPr>
        <w:t>снижение мотивации у молодежи к выполнению конституционного долга по защите Отечества.</w:t>
      </w: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района.</w:t>
      </w:r>
    </w:p>
    <w:p w14:paraId="F6000000">
      <w:pPr>
        <w:ind/>
        <w:jc w:val="center"/>
      </w:pPr>
    </w:p>
    <w:p w14:paraId="F7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Перечень и анализ </w:t>
      </w:r>
      <w:r>
        <w:rPr>
          <w:b w:val="1"/>
          <w:sz w:val="28"/>
        </w:rPr>
        <w:t>социальных</w:t>
      </w:r>
      <w:r>
        <w:rPr>
          <w:b w:val="1"/>
          <w:sz w:val="28"/>
        </w:rPr>
        <w:t>, финансово-экономических</w:t>
      </w:r>
    </w:p>
    <w:p w14:paraId="F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прочих рисков реализации муниципальной программы</w:t>
      </w:r>
    </w:p>
    <w:p w14:paraId="F9000000">
      <w:pPr>
        <w:ind/>
        <w:jc w:val="center"/>
      </w:pP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целевых показателей программы.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Социальные риски обусловлены, в том числе определенным дефицитом высококвалифицированных кадров в сфере молодежной политики, что может снизить качество предоставляемых услуг населению.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Финансово-экономические риски связаны с возможностью возникновения бюджетного дефицита и вследствие этого недостаточным уровнем финансирования на установленные сферы деятельности, а также повышением стоимости на оказание услуг. Данные риски могут повлечь срыв программных мероприятий, что существенно повлияет на целевые показатели муниципальной программы. Данные риски можно оценить как умеренные.</w:t>
      </w:r>
    </w:p>
    <w:p w14:paraId="FE000000">
      <w:pPr>
        <w:ind w:firstLine="709" w:left="0"/>
        <w:jc w:val="both"/>
        <w:rPr>
          <w:sz w:val="28"/>
        </w:rPr>
      </w:pPr>
      <w:r>
        <w:rPr>
          <w:sz w:val="28"/>
        </w:rPr>
        <w:t>Несогласованность действий соисполнителей государственной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программы и ее подпрограмм.</w:t>
      </w:r>
    </w:p>
    <w:p w14:paraId="F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Минимизация негативных последствий рисков будет осуществляться своевременной корректировкой состава программных мероприятий и </w:t>
      </w:r>
      <w:r>
        <w:rPr>
          <w:sz w:val="28"/>
        </w:rPr>
        <w:t>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00010000">
      <w:pPr>
        <w:ind/>
        <w:jc w:val="right"/>
        <w:outlineLvl w:val="1"/>
      </w:pPr>
    </w:p>
    <w:p w14:paraId="01010000">
      <w:pPr>
        <w:ind/>
        <w:jc w:val="right"/>
        <w:outlineLvl w:val="1"/>
      </w:pPr>
    </w:p>
    <w:p w14:paraId="02010000">
      <w:pPr>
        <w:ind/>
        <w:jc w:val="right"/>
        <w:outlineLvl w:val="1"/>
      </w:pPr>
    </w:p>
    <w:p w14:paraId="03010000">
      <w:pPr>
        <w:ind/>
        <w:jc w:val="right"/>
        <w:outlineLvl w:val="1"/>
      </w:pPr>
    </w:p>
    <w:p w14:paraId="04010000">
      <w:pPr>
        <w:ind/>
        <w:jc w:val="right"/>
        <w:outlineLvl w:val="1"/>
      </w:pPr>
    </w:p>
    <w:p w14:paraId="05010000">
      <w:pPr>
        <w:ind/>
        <w:jc w:val="right"/>
        <w:outlineLvl w:val="1"/>
      </w:pPr>
    </w:p>
    <w:p w14:paraId="06010000">
      <w:pPr>
        <w:ind/>
        <w:jc w:val="right"/>
        <w:outlineLvl w:val="1"/>
      </w:pPr>
    </w:p>
    <w:p w14:paraId="07010000">
      <w:pPr>
        <w:ind/>
        <w:jc w:val="right"/>
        <w:outlineLvl w:val="1"/>
      </w:pPr>
    </w:p>
    <w:p w14:paraId="08010000">
      <w:pPr>
        <w:ind/>
        <w:jc w:val="center"/>
        <w:outlineLvl w:val="1"/>
        <w:rPr>
          <w:b w:val="1"/>
          <w:sz w:val="28"/>
        </w:rPr>
      </w:pPr>
    </w:p>
    <w:p w14:paraId="09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Механизм управления реализацией муниципальной программы</w:t>
      </w:r>
    </w:p>
    <w:p w14:paraId="0A010000">
      <w:pPr>
        <w:ind/>
        <w:jc w:val="center"/>
        <w:outlineLvl w:val="1"/>
        <w:rPr>
          <w:b w:val="1"/>
          <w:sz w:val="28"/>
        </w:rPr>
      </w:pP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>Отдел по молодежной политике осуществляет следующие функции: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>участвует в разработке и реализации мероприятий муниципальной программы;</w:t>
      </w:r>
    </w:p>
    <w:p w14:paraId="0D010000">
      <w:pPr>
        <w:ind w:firstLine="709" w:left="0"/>
        <w:jc w:val="both"/>
        <w:rPr>
          <w:sz w:val="28"/>
        </w:rPr>
      </w:pPr>
      <w:r>
        <w:rPr>
          <w:sz w:val="28"/>
        </w:rPr>
        <w:t>представляет в рамках своей компетенции предложения по корректировке муниципальной программы;</w:t>
      </w:r>
    </w:p>
    <w:p w14:paraId="0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>контроль за</w:t>
      </w:r>
      <w:r>
        <w:rPr>
          <w:sz w:val="28"/>
        </w:rPr>
        <w:t xml:space="preserve"> реализацией мероприятий муниципальной программы, координацию деятельности исполнителей муниципальной программы в процессе ее реализации;</w:t>
      </w: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>обеспечивает эффективность реализации муниципальной программы;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составляет отчеты о ходе реализации муниципальной программы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"consultantplus://offline/ref=31DBB7912E571AF5E7CB2D129EA536CAEFAC2165CF360FC13CC60E7AD72B309AR1TFH"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по реализации молодежной политики.</w:t>
      </w:r>
    </w:p>
    <w:p w14:paraId="13010000">
      <w:pPr>
        <w:spacing w:line="240" w:lineRule="exact"/>
        <w:ind/>
        <w:jc w:val="both"/>
        <w:rPr>
          <w:sz w:val="28"/>
        </w:rPr>
      </w:pPr>
    </w:p>
    <w:p w14:paraId="14010000">
      <w:pPr>
        <w:spacing w:line="240" w:lineRule="exact"/>
        <w:ind/>
        <w:jc w:val="center"/>
        <w:rPr>
          <w:b w:val="1"/>
          <w:sz w:val="28"/>
        </w:rPr>
      </w:pPr>
    </w:p>
    <w:p w14:paraId="15010000">
      <w:pPr>
        <w:spacing w:line="240" w:lineRule="exact"/>
        <w:ind/>
        <w:jc w:val="center"/>
        <w:rPr>
          <w:b w:val="1"/>
          <w:sz w:val="28"/>
        </w:rPr>
      </w:pPr>
    </w:p>
    <w:p w14:paraId="16010000">
      <w:pPr>
        <w:spacing w:line="240" w:lineRule="exact"/>
        <w:ind/>
        <w:jc w:val="center"/>
        <w:rPr>
          <w:b w:val="1"/>
          <w:sz w:val="28"/>
        </w:rPr>
      </w:pPr>
    </w:p>
    <w:p w14:paraId="17010000">
      <w:pPr>
        <w:spacing w:line="240" w:lineRule="exact"/>
        <w:ind/>
        <w:jc w:val="center"/>
        <w:rPr>
          <w:b w:val="1"/>
          <w:sz w:val="28"/>
        </w:rPr>
      </w:pPr>
    </w:p>
    <w:p w14:paraId="18010000">
      <w:pPr>
        <w:spacing w:line="240" w:lineRule="exact"/>
        <w:ind/>
        <w:jc w:val="center"/>
        <w:rPr>
          <w:b w:val="1"/>
          <w:sz w:val="28"/>
        </w:rPr>
      </w:pPr>
    </w:p>
    <w:p w14:paraId="19010000">
      <w:pPr>
        <w:spacing w:line="240" w:lineRule="exact"/>
        <w:ind/>
        <w:jc w:val="center"/>
        <w:rPr>
          <w:b w:val="1"/>
          <w:sz w:val="28"/>
        </w:rPr>
      </w:pPr>
    </w:p>
    <w:p w14:paraId="1A010000">
      <w:pPr>
        <w:spacing w:line="240" w:lineRule="exact"/>
        <w:ind/>
        <w:jc w:val="center"/>
        <w:rPr>
          <w:b w:val="1"/>
          <w:sz w:val="28"/>
        </w:rPr>
      </w:pPr>
    </w:p>
    <w:p w14:paraId="1B010000">
      <w:pPr>
        <w:spacing w:line="240" w:lineRule="exact"/>
        <w:ind/>
        <w:jc w:val="center"/>
        <w:rPr>
          <w:b w:val="1"/>
          <w:sz w:val="28"/>
        </w:rPr>
      </w:pPr>
    </w:p>
    <w:p w14:paraId="1C010000">
      <w:pPr>
        <w:spacing w:line="240" w:lineRule="exact"/>
        <w:ind/>
        <w:jc w:val="center"/>
        <w:rPr>
          <w:b w:val="1"/>
          <w:sz w:val="28"/>
        </w:rPr>
      </w:pPr>
    </w:p>
    <w:p w14:paraId="1D010000">
      <w:pPr>
        <w:spacing w:line="240" w:lineRule="exact"/>
        <w:ind/>
        <w:jc w:val="center"/>
        <w:rPr>
          <w:b w:val="1"/>
          <w:sz w:val="28"/>
        </w:rPr>
      </w:pPr>
    </w:p>
    <w:p w14:paraId="1E010000">
      <w:pPr>
        <w:spacing w:line="240" w:lineRule="exact"/>
        <w:ind/>
        <w:jc w:val="center"/>
        <w:rPr>
          <w:b w:val="1"/>
          <w:sz w:val="28"/>
        </w:rPr>
      </w:pPr>
    </w:p>
    <w:p w14:paraId="1F010000">
      <w:pPr>
        <w:spacing w:line="240" w:lineRule="exact"/>
        <w:ind/>
        <w:jc w:val="center"/>
        <w:rPr>
          <w:b w:val="1"/>
          <w:sz w:val="28"/>
        </w:rPr>
      </w:pPr>
    </w:p>
    <w:p w14:paraId="20010000">
      <w:pPr>
        <w:spacing w:line="240" w:lineRule="exact"/>
        <w:ind/>
        <w:jc w:val="center"/>
        <w:rPr>
          <w:b w:val="1"/>
          <w:sz w:val="28"/>
        </w:rPr>
      </w:pPr>
    </w:p>
    <w:p w14:paraId="21010000">
      <w:pPr>
        <w:spacing w:line="240" w:lineRule="exact"/>
        <w:ind/>
        <w:jc w:val="center"/>
        <w:rPr>
          <w:b w:val="1"/>
          <w:sz w:val="28"/>
        </w:rPr>
      </w:pPr>
    </w:p>
    <w:p w14:paraId="22010000">
      <w:pPr>
        <w:spacing w:line="240" w:lineRule="exact"/>
        <w:ind/>
        <w:jc w:val="center"/>
        <w:rPr>
          <w:b w:val="1"/>
          <w:sz w:val="28"/>
        </w:rPr>
      </w:pPr>
    </w:p>
    <w:p w14:paraId="23010000">
      <w:pPr>
        <w:spacing w:line="240" w:lineRule="exact"/>
        <w:ind/>
        <w:jc w:val="center"/>
        <w:rPr>
          <w:b w:val="1"/>
          <w:sz w:val="28"/>
        </w:rPr>
      </w:pPr>
    </w:p>
    <w:p w14:paraId="24010000">
      <w:pPr>
        <w:spacing w:line="240" w:lineRule="exact"/>
        <w:ind/>
        <w:jc w:val="center"/>
        <w:rPr>
          <w:b w:val="1"/>
          <w:sz w:val="28"/>
        </w:rPr>
      </w:pPr>
    </w:p>
    <w:p w14:paraId="25010000">
      <w:pPr>
        <w:spacing w:line="240" w:lineRule="exact"/>
        <w:ind/>
        <w:jc w:val="center"/>
        <w:rPr>
          <w:b w:val="1"/>
          <w:sz w:val="28"/>
        </w:rPr>
      </w:pPr>
    </w:p>
    <w:p w14:paraId="26010000">
      <w:pPr>
        <w:spacing w:line="240" w:lineRule="exact"/>
        <w:ind/>
        <w:jc w:val="center"/>
        <w:rPr>
          <w:b w:val="1"/>
          <w:sz w:val="28"/>
        </w:rPr>
      </w:pPr>
    </w:p>
    <w:p w14:paraId="27010000">
      <w:pPr>
        <w:spacing w:line="240" w:lineRule="exact"/>
        <w:ind/>
        <w:jc w:val="center"/>
        <w:rPr>
          <w:b w:val="1"/>
          <w:sz w:val="28"/>
        </w:rPr>
      </w:pPr>
    </w:p>
    <w:p w14:paraId="28010000">
      <w:pPr>
        <w:spacing w:line="240" w:lineRule="exact"/>
        <w:ind/>
        <w:jc w:val="center"/>
        <w:rPr>
          <w:b w:val="1"/>
          <w:sz w:val="28"/>
        </w:rPr>
      </w:pPr>
    </w:p>
    <w:p w14:paraId="29010000">
      <w:pPr>
        <w:spacing w:line="240" w:lineRule="exact"/>
        <w:ind/>
        <w:jc w:val="center"/>
        <w:rPr>
          <w:b w:val="1"/>
          <w:sz w:val="28"/>
        </w:rPr>
      </w:pPr>
    </w:p>
    <w:p w14:paraId="2A010000">
      <w:pPr>
        <w:spacing w:line="240" w:lineRule="exact"/>
        <w:ind/>
        <w:jc w:val="center"/>
        <w:rPr>
          <w:b w:val="1"/>
          <w:sz w:val="28"/>
        </w:rPr>
      </w:pPr>
    </w:p>
    <w:p w14:paraId="2B010000">
      <w:pPr>
        <w:spacing w:line="240" w:lineRule="exact"/>
        <w:ind/>
        <w:jc w:val="center"/>
        <w:rPr>
          <w:b w:val="1"/>
          <w:sz w:val="28"/>
        </w:rPr>
      </w:pPr>
    </w:p>
    <w:p w14:paraId="2C010000">
      <w:pPr>
        <w:spacing w:line="240" w:lineRule="exact"/>
        <w:ind/>
        <w:jc w:val="center"/>
        <w:rPr>
          <w:b w:val="1"/>
          <w:sz w:val="28"/>
        </w:rPr>
      </w:pPr>
    </w:p>
    <w:p w14:paraId="2D010000">
      <w:pPr>
        <w:spacing w:line="240" w:lineRule="exact"/>
        <w:ind/>
        <w:jc w:val="center"/>
        <w:rPr>
          <w:b w:val="1"/>
          <w:sz w:val="28"/>
        </w:rPr>
      </w:pPr>
    </w:p>
    <w:p w14:paraId="2E010000">
      <w:pPr>
        <w:spacing w:line="240" w:lineRule="exact"/>
        <w:ind/>
        <w:jc w:val="center"/>
        <w:rPr>
          <w:b w:val="1"/>
          <w:sz w:val="28"/>
        </w:rPr>
      </w:pPr>
    </w:p>
    <w:p w14:paraId="2F010000">
      <w:pPr>
        <w:spacing w:line="240" w:lineRule="exact"/>
        <w:ind/>
        <w:jc w:val="center"/>
        <w:rPr>
          <w:b w:val="1"/>
          <w:sz w:val="28"/>
        </w:rPr>
      </w:pPr>
    </w:p>
    <w:p w14:paraId="30010000">
      <w:pPr>
        <w:spacing w:line="240" w:lineRule="exact"/>
        <w:ind/>
        <w:jc w:val="center"/>
        <w:rPr>
          <w:b w:val="1"/>
          <w:sz w:val="28"/>
        </w:rPr>
      </w:pPr>
    </w:p>
    <w:p w14:paraId="31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32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целевых показателей муниципальной программы</w:t>
      </w:r>
    </w:p>
    <w:p w14:paraId="33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  <w:r>
        <w:rPr>
          <w:b w:val="1"/>
          <w:sz w:val="28"/>
        </w:rPr>
        <w:t xml:space="preserve"> </w:t>
      </w:r>
    </w:p>
    <w:p w14:paraId="34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2023 - 2026 годы»</w:t>
      </w:r>
    </w:p>
    <w:p w14:paraId="35010000">
      <w:pPr>
        <w:spacing w:line="240" w:lineRule="exact"/>
        <w:ind/>
        <w:jc w:val="both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04"/>
        <w:gridCol w:w="4524"/>
        <w:gridCol w:w="776"/>
        <w:gridCol w:w="1242"/>
        <w:gridCol w:w="536"/>
        <w:gridCol w:w="536"/>
        <w:gridCol w:w="656"/>
        <w:gridCol w:w="536"/>
      </w:tblGrid>
      <w:tr>
        <w:trPr>
          <w:trHeight w:hRule="atLeast" w:val="20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4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7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Наименование целевого показателя</w:t>
            </w:r>
          </w:p>
        </w:tc>
        <w:tc>
          <w:tcPr>
            <w:tcW w:type="dxa" w:w="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8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Еди-ница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изме-ре-ния</w:t>
            </w:r>
          </w:p>
        </w:tc>
        <w:tc>
          <w:tcPr>
            <w:tcW w:type="dxa" w:w="35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Значение целевого показателя по годам</w:t>
            </w:r>
          </w:p>
        </w:tc>
      </w:tr>
      <w:tr>
        <w:trPr>
          <w:trHeight w:hRule="atLeast" w:val="20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4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базовое значение целевого показа-</w:t>
            </w:r>
          </w:p>
          <w:p w14:paraId="3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теля </w:t>
            </w:r>
          </w:p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(2022 год)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3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«Вовлечение молодежи Валдайского муниципального района в социальную практик</w:t>
            </w:r>
            <w:r>
              <w:rPr>
                <w:sz w:val="24"/>
              </w:rPr>
              <w:t>у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 xml:space="preserve">Задача 1. Кадровое и информационное обеспечение молодежной политики </w:t>
            </w:r>
            <w:r>
              <w:rPr>
                <w:sz w:val="24"/>
              </w:rPr>
              <w:t xml:space="preserve">Валдайского муниципального района 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 xml:space="preserve">изданных и распространенных информационных, методических материалов по приоритетным направлениям государственной молодежной политики 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1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Количество клубов молодых семей, действующих на территории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2010000">
            <w:pPr>
              <w:rPr>
                <w:sz w:val="24"/>
              </w:rPr>
            </w:pPr>
            <w:r>
              <w:rPr>
                <w:sz w:val="24"/>
              </w:rPr>
              <w:t>Количество проектов по поддержке молодежи, оказавшейся в трудной жизненной ситуации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10000">
            <w:pPr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D010000">
            <w:pPr>
              <w:pStyle w:val="Style_8"/>
              <w:ind/>
              <w:jc w:val="center"/>
            </w:pPr>
            <w: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E010000">
            <w:pPr>
              <w:pStyle w:val="Style_8"/>
              <w:ind/>
              <w:jc w:val="center"/>
            </w:pPr>
            <w:r>
              <w:t>84,0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10000">
            <w:pPr>
              <w:pStyle w:val="Style_8"/>
              <w:ind/>
              <w:jc w:val="center"/>
            </w:pPr>
            <w:r>
              <w:t>86,0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0010000">
            <w:pPr>
              <w:pStyle w:val="Style_8"/>
              <w:ind/>
              <w:jc w:val="center"/>
            </w:pPr>
            <w:r>
              <w:t>86,2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1010000">
            <w:pPr>
              <w:pStyle w:val="Style_8"/>
              <w:ind/>
              <w:jc w:val="center"/>
            </w:pPr>
            <w:r>
              <w:t>86,4,0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2010000">
            <w:pPr>
              <w:pStyle w:val="Style_8"/>
              <w:ind/>
              <w:jc w:val="center"/>
            </w:pPr>
            <w:r>
              <w:t>86,6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людей, вовлеченных в реализуемые в муниципальном районе проекты и программы в сфере поддержки талантливой молодежи, в общем количестве молодежи в возрасте от 14 до 35 лет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 в возрасте от 14 до 35 лет, принимающих участие в добровольческой деятельности, в общей численности молодежи в возрасте от 14 до 35 лет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молодежи муниципального района, участвующей в региональных, межрегиональных, всероссийских, международных молодежных образовательных форумах (чел.)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D010000">
            <w:pPr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E010000">
            <w:pPr>
              <w:rPr>
                <w:sz w:val="24"/>
              </w:rPr>
            </w:pPr>
            <w:r>
              <w:rPr>
                <w:sz w:val="24"/>
              </w:rPr>
              <w:t>Количество молодежи муниципального района, принявшей участие в международных, всероссийских и межрегиональных мероприятиях по направлениям государственной молодежной политики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муниципальных учреждений </w:t>
            </w:r>
            <w:r>
              <w:rPr>
                <w:sz w:val="24"/>
              </w:rPr>
              <w:t>по работе с молодежью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0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1. Информационно-методическое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10000">
            <w:pPr>
              <w:rPr>
                <w:sz w:val="24"/>
              </w:rPr>
            </w:pPr>
            <w:r>
              <w:rPr>
                <w:sz w:val="24"/>
              </w:rPr>
              <w:t>Количество специалистов МАУ «МЦ «Юность» им. Н.И.Филина» и образовательных учреждений, принявших 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10000">
            <w:pPr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>Количество информационно-методических материалов по патриотическому воспитанию населения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ед.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3010000">
            <w:pPr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4010000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объединений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10000">
            <w:pPr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10000">
            <w:pPr>
              <w:rPr>
                <w:sz w:val="24"/>
              </w:rPr>
            </w:pPr>
            <w:r>
              <w:rPr>
                <w:sz w:val="24"/>
              </w:rPr>
              <w:t>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10000">
            <w:pPr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10000">
            <w:pPr>
              <w:rPr>
                <w:sz w:val="24"/>
              </w:rPr>
            </w:pPr>
            <w:r>
              <w:rPr>
                <w:sz w:val="24"/>
              </w:rPr>
              <w:t>Доля обучающихся образовательных учреждений всех типов, принимавших участие в конкурсных мероприятиях, направленных на повышение уровня знаний истории и культуры России, своего города, района, области в общей численности обучающихся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10000">
            <w:pPr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учреждений муниципального района, над которыми шефствуют воинские части 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8010000">
            <w:pPr>
              <w:rPr>
                <w:sz w:val="24"/>
              </w:rPr>
            </w:pPr>
            <w:r>
              <w:rPr>
                <w:sz w:val="24"/>
              </w:rPr>
              <w:t>Доля молодежи, регулярно участвующей в работе патриотических клубов, центров, объединений от общего числа молодежи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0010000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>Количество населения муниципального района, вовлеченного в поисковую деятельность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A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C010000">
            <w:pPr>
              <w:rPr>
                <w:sz w:val="24"/>
              </w:rPr>
            </w:pPr>
            <w:r>
              <w:rPr>
                <w:sz w:val="24"/>
              </w:rPr>
              <w:t>Доля молодежи муниципального района, принимающей участие в добровольческой деятельности, от общего количества молодежи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88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4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10000">
            <w:pPr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6010000">
            <w:pPr>
              <w:rPr>
                <w:sz w:val="24"/>
              </w:rPr>
            </w:pPr>
            <w:r>
              <w:rPr>
                <w:sz w:val="24"/>
              </w:rPr>
              <w:t>Доля населения муниципального района, участвующего в мероприятиях патриотической направленности, от общего числа населения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14:paraId="FD010000">
      <w:pPr>
        <w:ind/>
        <w:jc w:val="right"/>
        <w:rPr>
          <w:sz w:val="28"/>
        </w:rPr>
      </w:pPr>
    </w:p>
    <w:p w14:paraId="FE010000">
      <w:pPr>
        <w:ind/>
        <w:jc w:val="right"/>
        <w:rPr>
          <w:sz w:val="28"/>
        </w:rPr>
      </w:pPr>
    </w:p>
    <w:p w14:paraId="FF010000">
      <w:pPr>
        <w:ind/>
        <w:jc w:val="right"/>
        <w:rPr>
          <w:sz w:val="28"/>
        </w:rPr>
      </w:pPr>
    </w:p>
    <w:p w14:paraId="00020000">
      <w:pPr>
        <w:ind/>
        <w:jc w:val="right"/>
        <w:rPr>
          <w:sz w:val="28"/>
        </w:rPr>
      </w:pPr>
    </w:p>
    <w:p w14:paraId="01020000">
      <w:pPr>
        <w:ind/>
        <w:jc w:val="right"/>
        <w:rPr>
          <w:sz w:val="28"/>
        </w:rPr>
      </w:pPr>
    </w:p>
    <w:p w14:paraId="02020000">
      <w:pPr>
        <w:ind/>
        <w:jc w:val="right"/>
        <w:rPr>
          <w:sz w:val="28"/>
        </w:rPr>
      </w:pPr>
    </w:p>
    <w:p w14:paraId="03020000">
      <w:pPr>
        <w:sectPr>
          <w:headerReference r:id="rId2" w:type="default"/>
          <w:footerReference r:id="rId3" w:type="default"/>
          <w:pgSz w:h="16838" w:orient="portrait" w:w="11906"/>
          <w:pgMar w:bottom="993" w:footer="442" w:gutter="0" w:header="720" w:left="1985" w:right="567" w:top="1134"/>
          <w:titlePg/>
        </w:sectPr>
      </w:pPr>
    </w:p>
    <w:p w14:paraId="04020000">
      <w:pPr>
        <w:spacing w:before="60" w:line="240" w:lineRule="exact"/>
        <w:ind/>
        <w:jc w:val="center"/>
        <w:rPr>
          <w:b w:val="1"/>
          <w:sz w:val="28"/>
        </w:rPr>
      </w:pPr>
      <w:r>
        <w:rPr>
          <w:b w:val="1"/>
          <w:caps w:val="1"/>
          <w:sz w:val="28"/>
        </w:rPr>
        <w:t xml:space="preserve">Мероприятия </w:t>
      </w:r>
      <w:r>
        <w:rPr>
          <w:b w:val="1"/>
          <w:sz w:val="28"/>
        </w:rPr>
        <w:t>МУНИЦИПАЛЬНОЙ ПРОГРАММЫ</w:t>
      </w:r>
    </w:p>
    <w:p w14:paraId="05020000">
      <w:pPr>
        <w:ind/>
        <w:jc w:val="right"/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50"/>
        <w:gridCol w:w="5125"/>
        <w:gridCol w:w="2835"/>
        <w:gridCol w:w="709"/>
        <w:gridCol w:w="1559"/>
        <w:gridCol w:w="1200"/>
        <w:gridCol w:w="934"/>
        <w:gridCol w:w="1180"/>
        <w:gridCol w:w="811"/>
        <w:gridCol w:w="811"/>
      </w:tblGrid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</w:p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Исполнитель</w:t>
            </w:r>
          </w:p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Срок реализации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type="dxa" w:w="1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Источник финан-сиро</w:t>
            </w:r>
            <w:r>
              <w:rPr>
                <w:b w:val="1"/>
                <w:sz w:val="24"/>
              </w:rPr>
              <w:t>вания</w:t>
            </w:r>
          </w:p>
        </w:tc>
        <w:tc>
          <w:tcPr>
            <w:tcW w:type="dxa" w:w="3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Объем финансирования по годам (тыс. руб.)</w:t>
            </w:r>
          </w:p>
        </w:tc>
      </w:tr>
      <w:tr>
        <w:trPr>
          <w:trHeight w:hRule="atLeast" w:val="1591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rPr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 «Вовлечение молодежи Валдайского муниципального района в социальную практику»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Организация издания и распространения информационных, методических CD-дисков,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 МАУ «МЦ 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Участие в областных мероприятиях для специалистов сферы молодежной политики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районных, участие в областных мероприятиях, направленных на укрепление статуса молодой семьи</w:t>
            </w:r>
          </w:p>
          <w:p w14:paraId="39020000">
            <w:pPr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2023-2026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Дня семьи, любви и верности (день святых Петра и Февронии Муромских)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45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 xml:space="preserve">Н.И.Филина», </w:t>
            </w:r>
          </w:p>
          <w:p w14:paraId="46020000">
            <w:pPr>
              <w:rPr>
                <w:sz w:val="24"/>
              </w:rPr>
            </w:pPr>
            <w:r>
              <w:rPr>
                <w:sz w:val="24"/>
              </w:rPr>
              <w:t>отдел ЗАГС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 xml:space="preserve">Н.И.Филина», </w:t>
            </w:r>
          </w:p>
          <w:p w14:paraId="53020000">
            <w:pPr>
              <w:rPr>
                <w:sz w:val="24"/>
              </w:rPr>
            </w:pPr>
            <w:r>
              <w:rPr>
                <w:sz w:val="24"/>
              </w:rPr>
              <w:t>ОАУСО «Валдайский КЦСО»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rPr>
                <w:sz w:val="24"/>
              </w:rPr>
            </w:pPr>
            <w:r>
              <w:rPr>
                <w:sz w:val="24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5E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6B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2023-2026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76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83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rPr>
                <w:b w:val="1"/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tabs>
                <w:tab w:leader="none" w:pos="900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98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43.684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29,68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19,68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19,68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1.5.4.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Муниципальный конкурс молодежных социальных проектов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1.5.5.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Содержание муниципального ресурсного центра поддержки добровольчества (волонтерства) «БагоДарю53» на базе МАУ «МЦ «Юность» им. Н.И.Филина»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1.5.6.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</w:t>
            </w:r>
            <w:r>
              <w:rPr>
                <w:sz w:val="24"/>
              </w:rPr>
              <w:t>частие в областных мероприятиях</w:t>
            </w:r>
            <w:r>
              <w:rPr>
                <w:sz w:val="24"/>
              </w:rPr>
              <w:t xml:space="preserve"> в рамках работы Центра общественного развития «Добро.Центр»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B7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>Н.И.Филина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1.5.7.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 в рамках Общероссийского общественно-государственного движения детей и молодежи»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C2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</w:t>
            </w:r>
            <w:r>
              <w:rPr>
                <w:sz w:val="24"/>
              </w:rPr>
              <w:t>Н.И.Филина»,</w:t>
            </w:r>
          </w:p>
          <w:p w14:paraId="C302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первичное отделение Российского движения детей и </w:t>
            </w:r>
            <w:r>
              <w:rPr>
                <w:color w:val="000000"/>
                <w:sz w:val="24"/>
                <w:highlight w:val="white"/>
              </w:rPr>
              <w:t xml:space="preserve">молодёжи «Движение Первых» </w:t>
            </w:r>
            <w:r>
              <w:rPr>
                <w:color w:val="000000"/>
                <w:sz w:val="24"/>
                <w:highlight w:val="white"/>
              </w:rPr>
              <w:br/>
            </w:r>
            <w:r>
              <w:rPr>
                <w:color w:val="000000"/>
                <w:sz w:val="24"/>
                <w:highlight w:val="white"/>
              </w:rPr>
              <w:t>в г. </w:t>
            </w:r>
            <w:r>
              <w:rPr>
                <w:color w:val="000000"/>
                <w:sz w:val="24"/>
                <w:highlight w:val="white"/>
              </w:rPr>
              <w:t>Валдай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5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МАУ «МЦ «Юность» им. Н.И.Филина»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6429,36057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5973,92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5973,92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506,8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506,8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506,8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rPr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</w:t>
            </w:r>
            <w:r>
              <w:rPr>
                <w:b w:val="1"/>
                <w:caps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rPr>
                <w:sz w:val="24"/>
              </w:rPr>
            </w:pPr>
            <w:r>
              <w:rPr>
                <w:sz w:val="24"/>
              </w:rPr>
              <w:t>Задача 1. Информационно</w:t>
            </w:r>
            <w:r>
              <w:rPr>
                <w:spacing w:val="-1"/>
                <w:sz w:val="24"/>
              </w:rPr>
              <w:t>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молодёжи к военной службе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E3020000">
            <w:pPr>
              <w:rPr>
                <w:sz w:val="24"/>
              </w:rPr>
            </w:pPr>
            <w:r>
              <w:rPr>
                <w:sz w:val="24"/>
              </w:rPr>
              <w:t xml:space="preserve">ОМВД, </w:t>
            </w:r>
          </w:p>
          <w:p w14:paraId="E4020000">
            <w:pPr>
              <w:rPr>
                <w:sz w:val="24"/>
              </w:rPr>
            </w:pPr>
            <w:r>
              <w:rPr>
                <w:sz w:val="24"/>
              </w:rPr>
              <w:t xml:space="preserve">военкомат, </w:t>
            </w:r>
          </w:p>
          <w:p w14:paraId="E5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2.1.1, </w:t>
            </w:r>
          </w:p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2.1.3, </w:t>
            </w:r>
          </w:p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F2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pacing w:val="-8"/>
                <w:sz w:val="24"/>
              </w:rPr>
              <w:t>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rPr>
                <w:sz w:val="24"/>
              </w:rPr>
            </w:pPr>
            <w:r>
              <w:rPr>
                <w:sz w:val="24"/>
              </w:rPr>
              <w:t>Задача 2. С</w:t>
            </w:r>
            <w:r>
              <w:rPr>
                <w:spacing w:val="-1"/>
                <w:sz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rPr>
                <w:sz w:val="24"/>
              </w:rPr>
            </w:pPr>
            <w:r>
              <w:rPr>
                <w:sz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FF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</w:t>
            </w:r>
            <w:r>
              <w:rPr>
                <w:sz w:val="24"/>
              </w:rPr>
              <w:t xml:space="preserve">Н.И.Филина», </w:t>
            </w:r>
          </w:p>
          <w:p w14:paraId="0B030000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торжественного вручения паспортов гражданам Росси</w:t>
            </w:r>
            <w:r>
              <w:rPr>
                <w:sz w:val="24"/>
              </w:rPr>
              <w:t>йской Федерации, достигшим 14-</w:t>
            </w:r>
            <w:r>
              <w:rPr>
                <w:sz w:val="24"/>
              </w:rPr>
              <w:t>летнего возраста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17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</w:t>
            </w:r>
            <w:r>
              <w:rPr>
                <w:sz w:val="24"/>
              </w:rPr>
              <w:t xml:space="preserve">Н.И.Филина», </w:t>
            </w:r>
          </w:p>
          <w:p w14:paraId="18030000">
            <w:pPr>
              <w:rPr>
                <w:sz w:val="24"/>
              </w:rPr>
            </w:pPr>
            <w:r>
              <w:rPr>
                <w:sz w:val="24"/>
              </w:rPr>
              <w:t>ОМВД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1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смотра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конкурсов, участие в областных смотре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-конкурсах среди допризывной молодежи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</w:p>
          <w:p w14:paraId="24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спорту, </w:t>
            </w:r>
          </w:p>
          <w:p w14:paraId="25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26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2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32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3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84,52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rPr>
                <w:sz w:val="24"/>
              </w:rPr>
            </w:pPr>
            <w:r>
              <w:rPr>
                <w:sz w:val="24"/>
              </w:rPr>
              <w:t>Задача 3. В</w:t>
            </w:r>
            <w:r>
              <w:rPr>
                <w:spacing w:val="-1"/>
                <w:sz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rPr>
                <w:sz w:val="24"/>
              </w:rPr>
            </w:pPr>
            <w:r>
              <w:rPr>
                <w:sz w:val="24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«дней призывника», «дней открытых дверей» в войсковых частях Валдайского района, торжественных церемоний вступления в ряды </w:t>
            </w:r>
            <w:r>
              <w:rPr>
                <w:sz w:val="24"/>
                <w:highlight w:val="white"/>
              </w:rPr>
              <w:t>Всероссийского военно-патриотического движения «Юнармия»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</w:t>
            </w:r>
            <w:r>
              <w:rPr>
                <w:sz w:val="24"/>
              </w:rPr>
              <w:t xml:space="preserve">Н.И.Филина», </w:t>
            </w:r>
          </w:p>
          <w:p w14:paraId="4A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2.3.1,</w:t>
            </w:r>
          </w:p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rPr>
                <w:sz w:val="24"/>
              </w:rPr>
            </w:pPr>
            <w:r>
              <w:rPr>
                <w:sz w:val="24"/>
              </w:rPr>
              <w:t>Оказание содействия в экипировке и оснащении поискового отряда «</w:t>
            </w:r>
            <w:r>
              <w:rPr>
                <w:sz w:val="24"/>
              </w:rPr>
              <w:t xml:space="preserve">Память» г. Валдай, обеспечении </w:t>
            </w:r>
            <w:r>
              <w:rPr>
                <w:sz w:val="24"/>
              </w:rPr>
              <w:t>транспортом</w:t>
            </w:r>
          </w:p>
          <w:p w14:paraId="55030000">
            <w:pPr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2.3.2,</w:t>
            </w:r>
          </w:p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rPr>
                <w:sz w:val="24"/>
              </w:rPr>
            </w:pPr>
            <w:r>
              <w:rPr>
                <w:sz w:val="24"/>
              </w:rPr>
              <w:t>Задача 4.</w:t>
            </w:r>
            <w:r>
              <w:rPr>
                <w:sz w:val="24"/>
              </w:rPr>
              <w:t xml:space="preserve">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widowControl w:val="0"/>
              <w:ind/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242,0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2.5.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  <w:r>
              <w:rPr>
                <w:spacing w:val="-1"/>
                <w:sz w:val="24"/>
              </w:rPr>
              <w:t xml:space="preserve"> </w:t>
            </w:r>
          </w:p>
          <w:p w14:paraId="70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pacing w:val="-8"/>
                <w:sz w:val="24"/>
              </w:rPr>
              <w:t>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2.6.</w:t>
            </w:r>
          </w:p>
        </w:tc>
        <w:tc>
          <w:tcPr>
            <w:tcW w:type="dxa" w:w="1516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2.6.1.</w:t>
            </w:r>
          </w:p>
        </w:tc>
        <w:tc>
          <w:tcPr>
            <w:tcW w:type="dxa" w:w="5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реализации мероприятий Всероссийского проекта «Слово Победителя»: создание архива видео- и фотоматериалов </w:t>
            </w:r>
            <w:r>
              <w:rPr>
                <w:sz w:val="24"/>
              </w:rPr>
              <w:t>воспоминаний ветеранов Великой Отечественной войны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</w:p>
          <w:p w14:paraId="7D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</w:t>
            </w:r>
            <w:r>
              <w:rPr>
                <w:sz w:val="24"/>
              </w:rPr>
              <w:t>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14:paraId="85030000">
      <w:pPr>
        <w:spacing w:before="60" w:line="240" w:lineRule="exact"/>
        <w:ind/>
        <w:jc w:val="center"/>
        <w:rPr>
          <w:b w:val="1"/>
          <w:sz w:val="28"/>
        </w:rPr>
      </w:pPr>
    </w:p>
    <w:p w14:paraId="86030000">
      <w:pPr>
        <w:ind/>
        <w:jc w:val="right"/>
      </w:pPr>
    </w:p>
    <w:sectPr>
      <w:headerReference r:id="rId1" w:type="first"/>
      <w:headerReference r:id="rId4" w:type="default"/>
      <w:pgSz w:h="11906" w:orient="landscape" w:w="16838"/>
      <w:pgMar w:bottom="567" w:footer="442" w:gutter="0" w:header="720" w:left="567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Основной текст + 8.5 pt"/>
    <w:link w:val="Style_10_ch"/>
    <w:rPr>
      <w:b w:val="1"/>
      <w:sz w:val="17"/>
    </w:rPr>
  </w:style>
  <w:style w:styleId="Style_10_ch" w:type="character">
    <w:name w:val="Основной текст + 8.5 pt"/>
    <w:link w:val="Style_10"/>
    <w:rPr>
      <w:b w:val="1"/>
      <w:sz w:val="17"/>
    </w:rPr>
  </w:style>
  <w:style w:styleId="Style_11" w:type="paragraph">
    <w:name w:val="toc 2"/>
    <w:next w:val="Style_9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Style7"/>
    <w:basedOn w:val="Style_9"/>
    <w:link w:val="Style_12_ch"/>
    <w:pPr>
      <w:widowControl w:val="0"/>
      <w:ind/>
    </w:pPr>
    <w:rPr>
      <w:rFonts w:ascii="Calibri" w:hAnsi="Calibri"/>
      <w:sz w:val="24"/>
    </w:rPr>
  </w:style>
  <w:style w:styleId="Style_12_ch" w:type="character">
    <w:name w:val="Style7"/>
    <w:basedOn w:val="Style_9_ch"/>
    <w:link w:val="Style_12"/>
    <w:rPr>
      <w:rFonts w:ascii="Calibri" w:hAnsi="Calibri"/>
      <w:sz w:val="24"/>
    </w:rPr>
  </w:style>
  <w:style w:styleId="Style_13" w:type="paragraph">
    <w:name w:val="toc 4"/>
    <w:next w:val="Style_9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9"/>
    <w:next w:val="Style_9"/>
    <w:link w:val="Style_14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4_ch" w:type="character">
    <w:name w:val="heading 7"/>
    <w:basedOn w:val="Style_9_ch"/>
    <w:link w:val="Style_14"/>
    <w:rPr>
      <w:rFonts w:ascii="Calibri" w:hAnsi="Calibri"/>
      <w:sz w:val="24"/>
    </w:rPr>
  </w:style>
  <w:style w:styleId="Style_15" w:type="paragraph">
    <w:name w:val="s_16"/>
    <w:basedOn w:val="Style_9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s_16"/>
    <w:basedOn w:val="Style_9_ch"/>
    <w:link w:val="Style_15"/>
    <w:rPr>
      <w:sz w:val="24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toc 6"/>
    <w:next w:val="Style_9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9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apple-style-span"/>
    <w:link w:val="Style_19_ch"/>
  </w:style>
  <w:style w:styleId="Style_19_ch" w:type="character">
    <w:name w:val="apple-style-span"/>
    <w:link w:val="Style_19"/>
  </w:style>
  <w:style w:styleId="Style_20" w:type="paragraph">
    <w:name w:val="Îáû÷íûé"/>
    <w:link w:val="Style_20_ch"/>
    <w:pPr>
      <w:widowControl w:val="0"/>
      <w:ind/>
    </w:pPr>
  </w:style>
  <w:style w:styleId="Style_20_ch" w:type="character">
    <w:name w:val="Îáû÷íûé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Document Map"/>
    <w:basedOn w:val="Style_9"/>
    <w:link w:val="Style_22_ch"/>
    <w:rPr>
      <w:rFonts w:ascii="Tahoma" w:hAnsi="Tahoma"/>
    </w:rPr>
  </w:style>
  <w:style w:styleId="Style_22_ch" w:type="character">
    <w:name w:val="Document Map"/>
    <w:basedOn w:val="Style_9_ch"/>
    <w:link w:val="Style_22"/>
    <w:rPr>
      <w:rFonts w:ascii="Tahoma" w:hAnsi="Tahoma"/>
    </w:rPr>
  </w:style>
  <w:style w:styleId="Style_23" w:type="paragraph">
    <w:name w:val="Строгий1"/>
    <w:basedOn w:val="Style_24"/>
    <w:link w:val="Style_23_ch"/>
    <w:rPr>
      <w:b w:val="1"/>
    </w:rPr>
  </w:style>
  <w:style w:styleId="Style_23_ch" w:type="character">
    <w:name w:val="Строгий1"/>
    <w:basedOn w:val="Style_24_ch"/>
    <w:link w:val="Style_23"/>
    <w:rPr>
      <w:b w:val="1"/>
    </w:rPr>
  </w:style>
  <w:style w:styleId="Style_25" w:type="paragraph">
    <w:name w:val="heading 3"/>
    <w:basedOn w:val="Style_9"/>
    <w:next w:val="Style_9"/>
    <w:link w:val="Style_25_ch"/>
    <w:uiPriority w:val="9"/>
    <w:qFormat/>
    <w:pPr>
      <w:keepNext w:val="1"/>
      <w:ind/>
      <w:jc w:val="center"/>
      <w:outlineLvl w:val="2"/>
    </w:pPr>
    <w:rPr>
      <w:sz w:val="32"/>
    </w:rPr>
  </w:style>
  <w:style w:styleId="Style_25_ch" w:type="character">
    <w:name w:val="heading 3"/>
    <w:basedOn w:val="Style_9_ch"/>
    <w:link w:val="Style_25"/>
    <w:rPr>
      <w:sz w:val="32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List"/>
    <w:basedOn w:val="Style_9"/>
    <w:link w:val="Style_28_ch"/>
    <w:pPr>
      <w:ind w:hanging="283" w:left="283"/>
    </w:pPr>
    <w:rPr>
      <w:sz w:val="24"/>
    </w:rPr>
  </w:style>
  <w:style w:styleId="Style_28_ch" w:type="character">
    <w:name w:val="List"/>
    <w:basedOn w:val="Style_9_ch"/>
    <w:link w:val="Style_28"/>
    <w:rPr>
      <w:sz w:val="24"/>
    </w:rPr>
  </w:style>
  <w:style w:styleId="Style_29" w:type="paragraph">
    <w:name w:val="Style6"/>
    <w:basedOn w:val="Style_9"/>
    <w:link w:val="Style_29_ch"/>
    <w:pPr>
      <w:widowControl w:val="0"/>
      <w:ind/>
      <w:jc w:val="both"/>
    </w:pPr>
    <w:rPr>
      <w:sz w:val="24"/>
    </w:rPr>
  </w:style>
  <w:style w:styleId="Style_29_ch" w:type="character">
    <w:name w:val="Style6"/>
    <w:basedOn w:val="Style_9_ch"/>
    <w:link w:val="Style_29"/>
    <w:rPr>
      <w:sz w:val="24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9_ch"/>
    <w:link w:val="Style_1"/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Body Text 2"/>
    <w:basedOn w:val="Style_9"/>
    <w:link w:val="Style_31_ch"/>
    <w:pPr>
      <w:ind/>
      <w:jc w:val="both"/>
    </w:pPr>
    <w:rPr>
      <w:rFonts w:ascii="Bookman Old Style" w:hAnsi="Bookman Old Style"/>
      <w:sz w:val="24"/>
    </w:rPr>
  </w:style>
  <w:style w:styleId="Style_31_ch" w:type="character">
    <w:name w:val="Body Text 2"/>
    <w:basedOn w:val="Style_9_ch"/>
    <w:link w:val="Style_31"/>
    <w:rPr>
      <w:rFonts w:ascii="Bookman Old Style" w:hAnsi="Bookman Old Style"/>
      <w:sz w:val="24"/>
    </w:rPr>
  </w:style>
  <w:style w:styleId="Style_8" w:type="paragraph">
    <w:name w:val="formattext"/>
    <w:basedOn w:val="Style_9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formattext"/>
    <w:basedOn w:val="Style_9_ch"/>
    <w:link w:val="Style_8"/>
    <w:rPr>
      <w:sz w:val="24"/>
    </w:rPr>
  </w:style>
  <w:style w:styleId="Style_4" w:type="paragraph">
    <w:name w:val="ConsPlusCell"/>
    <w:link w:val="Style_4_ch"/>
    <w:pPr>
      <w:widowControl w:val="0"/>
      <w:ind/>
    </w:pPr>
    <w:rPr>
      <w:sz w:val="24"/>
    </w:rPr>
  </w:style>
  <w:style w:styleId="Style_4_ch" w:type="character">
    <w:name w:val="ConsPlusCell"/>
    <w:link w:val="Style_4"/>
    <w:rPr>
      <w:sz w:val="24"/>
    </w:rPr>
  </w:style>
  <w:style w:styleId="Style_32" w:type="paragraph">
    <w:name w:val="Знак"/>
    <w:basedOn w:val="Style_9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"/>
    <w:basedOn w:val="Style_9_ch"/>
    <w:link w:val="Style_32"/>
    <w:rPr>
      <w:rFonts w:ascii="Tahoma" w:hAnsi="Tahoma"/>
    </w:rPr>
  </w:style>
  <w:style w:styleId="Style_5" w:type="paragraph">
    <w:name w:val="Абзац списка1"/>
    <w:basedOn w:val="Style_9"/>
    <w:link w:val="Style_5_ch"/>
    <w:pPr>
      <w:ind w:firstLine="0" w:left="708"/>
    </w:pPr>
    <w:rPr>
      <w:sz w:val="24"/>
    </w:rPr>
  </w:style>
  <w:style w:styleId="Style_5_ch" w:type="character">
    <w:name w:val="Абзац списка1"/>
    <w:basedOn w:val="Style_9_ch"/>
    <w:link w:val="Style_5"/>
    <w:rPr>
      <w:sz w:val="24"/>
    </w:rPr>
  </w:style>
  <w:style w:styleId="Style_33" w:type="paragraph">
    <w:name w:val="Содержимое таблицы"/>
    <w:basedOn w:val="Style_9"/>
    <w:link w:val="Style_33_ch"/>
  </w:style>
  <w:style w:styleId="Style_33_ch" w:type="character">
    <w:name w:val="Содержимое таблицы"/>
    <w:basedOn w:val="Style_9_ch"/>
    <w:link w:val="Style_33"/>
  </w:style>
  <w:style w:styleId="Style_34" w:type="paragraph">
    <w:name w:val="Body Text Indent 3"/>
    <w:basedOn w:val="Style_9"/>
    <w:link w:val="Style_34_ch"/>
    <w:pPr>
      <w:spacing w:after="120"/>
      <w:ind w:firstLine="0" w:left="283"/>
    </w:pPr>
    <w:rPr>
      <w:sz w:val="16"/>
    </w:rPr>
  </w:style>
  <w:style w:styleId="Style_34_ch" w:type="character">
    <w:name w:val="Body Text Indent 3"/>
    <w:basedOn w:val="Style_9_ch"/>
    <w:link w:val="Style_34"/>
    <w:rPr>
      <w:sz w:val="16"/>
    </w:rPr>
  </w:style>
  <w:style w:styleId="Style_35" w:type="paragraph">
    <w:name w:val="Заголовок 5 Знак"/>
    <w:basedOn w:val="Style_21"/>
    <w:link w:val="Style_35_ch"/>
    <w:rPr>
      <w:b w:val="1"/>
      <w:sz w:val="28"/>
    </w:rPr>
  </w:style>
  <w:style w:styleId="Style_35_ch" w:type="character">
    <w:name w:val="Заголовок 5 Знак"/>
    <w:basedOn w:val="Style_21_ch"/>
    <w:link w:val="Style_35"/>
    <w:rPr>
      <w:b w:val="1"/>
      <w:sz w:val="28"/>
    </w:rPr>
  </w:style>
  <w:style w:styleId="Style_36" w:type="paragraph">
    <w:name w:val="toc 3"/>
    <w:next w:val="Style_9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apple-converted-space"/>
    <w:link w:val="Style_37_ch"/>
  </w:style>
  <w:style w:styleId="Style_37_ch" w:type="character">
    <w:name w:val="apple-converted-space"/>
    <w:link w:val="Style_37"/>
  </w:style>
  <w:style w:styleId="Style_38" w:type="paragraph">
    <w:name w:val="Font Style15"/>
    <w:link w:val="Style_38_ch"/>
    <w:rPr>
      <w:sz w:val="26"/>
    </w:rPr>
  </w:style>
  <w:style w:styleId="Style_38_ch" w:type="character">
    <w:name w:val="Font Style15"/>
    <w:link w:val="Style_38"/>
    <w:rPr>
      <w:sz w:val="26"/>
    </w:rPr>
  </w:style>
  <w:style w:styleId="Style_39" w:type="paragraph">
    <w:name w:val="index 1"/>
    <w:basedOn w:val="Style_9"/>
    <w:next w:val="Style_9"/>
    <w:link w:val="Style_39_ch"/>
    <w:pPr>
      <w:ind w:hanging="200" w:left="200"/>
    </w:pPr>
  </w:style>
  <w:style w:styleId="Style_39_ch" w:type="character">
    <w:name w:val="index 1"/>
    <w:basedOn w:val="Style_9_ch"/>
    <w:link w:val="Style_39"/>
  </w:style>
  <w:style w:styleId="Style_40" w:type="paragraph">
    <w:name w:val="s_1"/>
    <w:basedOn w:val="Style_9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s_1"/>
    <w:basedOn w:val="Style_9_ch"/>
    <w:link w:val="Style_40"/>
    <w:rPr>
      <w:sz w:val="24"/>
    </w:rPr>
  </w:style>
  <w:style w:styleId="Style_41" w:type="paragraph">
    <w:name w:val="Знак Знак Знак Знак"/>
    <w:basedOn w:val="Style_9"/>
    <w:link w:val="Style_41_ch"/>
    <w:pPr>
      <w:spacing w:after="160" w:line="240" w:lineRule="exact"/>
      <w:ind/>
    </w:pPr>
    <w:rPr>
      <w:rFonts w:ascii="Verdana" w:hAnsi="Verdana"/>
    </w:rPr>
  </w:style>
  <w:style w:styleId="Style_41_ch" w:type="character">
    <w:name w:val="Знак Знак Знак Знак"/>
    <w:basedOn w:val="Style_9_ch"/>
    <w:link w:val="Style_41"/>
    <w:rPr>
      <w:rFonts w:ascii="Verdana" w:hAnsi="Verdana"/>
    </w:rPr>
  </w:style>
  <w:style w:styleId="Style_42" w:type="paragraph">
    <w:name w:val="Цветовое выделение"/>
    <w:link w:val="Style_42_ch"/>
    <w:rPr>
      <w:b w:val="1"/>
      <w:color w:val="000080"/>
    </w:rPr>
  </w:style>
  <w:style w:styleId="Style_42_ch" w:type="character">
    <w:name w:val="Цветовое выделение"/>
    <w:link w:val="Style_42"/>
    <w:rPr>
      <w:b w:val="1"/>
      <w:color w:val="000080"/>
    </w:rPr>
  </w:style>
  <w:style w:styleId="Style_6" w:type="paragraph">
    <w:name w:val="Normal (Web)"/>
    <w:basedOn w:val="Style_9"/>
    <w:link w:val="Style_6_ch"/>
    <w:pPr>
      <w:spacing w:after="100" w:before="100"/>
      <w:ind/>
    </w:pPr>
    <w:rPr>
      <w:sz w:val="24"/>
    </w:rPr>
  </w:style>
  <w:style w:styleId="Style_6_ch" w:type="character">
    <w:name w:val="Normal (Web)"/>
    <w:basedOn w:val="Style_9_ch"/>
    <w:link w:val="Style_6"/>
    <w:rPr>
      <w:sz w:val="24"/>
    </w:rPr>
  </w:style>
  <w:style w:styleId="Style_43" w:type="paragraph">
    <w:name w:val="Body Text First Indent"/>
    <w:basedOn w:val="Style_44"/>
    <w:link w:val="Style_43_ch"/>
    <w:pPr>
      <w:spacing w:after="120"/>
      <w:ind w:firstLine="210" w:left="0"/>
      <w:jc w:val="left"/>
    </w:pPr>
    <w:rPr>
      <w:sz w:val="24"/>
    </w:rPr>
  </w:style>
  <w:style w:styleId="Style_43_ch" w:type="character">
    <w:name w:val="Body Text First Indent"/>
    <w:basedOn w:val="Style_44_ch"/>
    <w:link w:val="Style_43"/>
    <w:rPr>
      <w:sz w:val="24"/>
    </w:rPr>
  </w:style>
  <w:style w:styleId="Style_45" w:type="paragraph">
    <w:name w:val="Style3"/>
    <w:basedOn w:val="Style_9"/>
    <w:link w:val="Style_45_ch"/>
    <w:pPr>
      <w:widowControl w:val="0"/>
      <w:spacing w:line="322" w:lineRule="exact"/>
      <w:ind/>
      <w:jc w:val="both"/>
    </w:pPr>
    <w:rPr>
      <w:sz w:val="24"/>
    </w:rPr>
  </w:style>
  <w:style w:styleId="Style_45_ch" w:type="character">
    <w:name w:val="Style3"/>
    <w:basedOn w:val="Style_9_ch"/>
    <w:link w:val="Style_45"/>
    <w:rPr>
      <w:sz w:val="24"/>
    </w:rPr>
  </w:style>
  <w:style w:styleId="Style_46" w:type="paragraph">
    <w:name w:val="heading 5"/>
    <w:basedOn w:val="Style_9"/>
    <w:next w:val="Style_9"/>
    <w:link w:val="Style_46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46_ch" w:type="character">
    <w:name w:val="heading 5"/>
    <w:basedOn w:val="Style_9_ch"/>
    <w:link w:val="Style_46"/>
    <w:rPr>
      <w:b w:val="1"/>
      <w:sz w:val="28"/>
    </w:rPr>
  </w:style>
  <w:style w:styleId="Style_47" w:type="paragraph">
    <w:name w:val="HTML Preformatted"/>
    <w:basedOn w:val="Style_9"/>
    <w:link w:val="Style_4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7_ch" w:type="character">
    <w:name w:val="HTML Preformatted"/>
    <w:basedOn w:val="Style_9_ch"/>
    <w:link w:val="Style_47"/>
    <w:rPr>
      <w:rFonts w:ascii="Courier New" w:hAnsi="Courier New"/>
    </w:rPr>
  </w:style>
  <w:style w:styleId="Style_48" w:type="paragraph">
    <w:name w:val="List Paragraph"/>
    <w:basedOn w:val="Style_9"/>
    <w:link w:val="Style_48_ch"/>
    <w:pPr>
      <w:ind w:firstLine="0" w:left="720"/>
      <w:contextualSpacing w:val="1"/>
    </w:pPr>
  </w:style>
  <w:style w:styleId="Style_48_ch" w:type="character">
    <w:name w:val="List Paragraph"/>
    <w:basedOn w:val="Style_9_ch"/>
    <w:link w:val="Style_48"/>
  </w:style>
  <w:style w:styleId="Style_49" w:type="paragraph">
    <w:name w:val="heading 1"/>
    <w:basedOn w:val="Style_9"/>
    <w:next w:val="Style_9"/>
    <w:link w:val="Style_49_ch"/>
    <w:uiPriority w:val="9"/>
    <w:qFormat/>
    <w:pPr>
      <w:keepNext w:val="1"/>
      <w:ind/>
      <w:jc w:val="center"/>
      <w:outlineLvl w:val="0"/>
    </w:pPr>
    <w:rPr>
      <w:sz w:val="28"/>
    </w:rPr>
  </w:style>
  <w:style w:styleId="Style_49_ch" w:type="character">
    <w:name w:val="heading 1"/>
    <w:basedOn w:val="Style_9_ch"/>
    <w:link w:val="Style_49"/>
    <w:rPr>
      <w:sz w:val="28"/>
    </w:rPr>
  </w:style>
  <w:style w:styleId="Style_50" w:type="paragraph">
    <w:name w:val="Body Text Indent"/>
    <w:basedOn w:val="Style_9"/>
    <w:link w:val="Style_50_ch"/>
    <w:pPr>
      <w:ind w:firstLine="720" w:left="0"/>
    </w:pPr>
    <w:rPr>
      <w:rFonts w:ascii="Bookman Old Style" w:hAnsi="Bookman Old Style"/>
      <w:sz w:val="24"/>
    </w:rPr>
  </w:style>
  <w:style w:styleId="Style_50_ch" w:type="character">
    <w:name w:val="Body Text Indent"/>
    <w:basedOn w:val="Style_9_ch"/>
    <w:link w:val="Style_50"/>
    <w:rPr>
      <w:rFonts w:ascii="Bookman Old Style" w:hAnsi="Bookman Old Style"/>
      <w:sz w:val="24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Footnote"/>
    <w:link w:val="Style_53"/>
    <w:rPr>
      <w:rFonts w:ascii="XO Thames" w:hAnsi="XO Thames"/>
      <w:sz w:val="22"/>
    </w:rPr>
  </w:style>
  <w:style w:styleId="Style_54" w:type="paragraph">
    <w:name w:val="toc 1"/>
    <w:next w:val="Style_9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Header and Footer"/>
    <w:link w:val="Style_55_ch"/>
    <w:pPr>
      <w:ind/>
      <w:jc w:val="both"/>
    </w:pPr>
    <w:rPr>
      <w:rFonts w:ascii="XO Thames" w:hAnsi="XO Thames"/>
    </w:rPr>
  </w:style>
  <w:style w:styleId="Style_55_ch" w:type="character">
    <w:name w:val="Header and Footer"/>
    <w:link w:val="Style_55"/>
    <w:rPr>
      <w:rFonts w:ascii="XO Thames" w:hAnsi="XO Thames"/>
    </w:rPr>
  </w:style>
  <w:style w:styleId="Style_56" w:type="paragraph">
    <w:name w:val="Без интервала Знак"/>
    <w:link w:val="Style_56_ch"/>
    <w:rPr>
      <w:sz w:val="24"/>
    </w:rPr>
  </w:style>
  <w:style w:styleId="Style_56_ch" w:type="character">
    <w:name w:val="Без интервала Знак"/>
    <w:link w:val="Style_56"/>
    <w:rPr>
      <w:sz w:val="24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toc 9"/>
    <w:next w:val="Style_9"/>
    <w:link w:val="Style_58_ch"/>
    <w:uiPriority w:val="39"/>
    <w:pPr>
      <w:ind w:firstLine="0" w:left="1600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ConsPlusTitle"/>
    <w:link w:val="Style_59_ch"/>
    <w:pPr>
      <w:widowControl w:val="0"/>
      <w:ind/>
    </w:pPr>
    <w:rPr>
      <w:b w:val="1"/>
      <w:sz w:val="24"/>
    </w:rPr>
  </w:style>
  <w:style w:styleId="Style_59_ch" w:type="character">
    <w:name w:val="ConsPlusTitle"/>
    <w:link w:val="Style_59"/>
    <w:rPr>
      <w:b w:val="1"/>
      <w:sz w:val="24"/>
    </w:rPr>
  </w:style>
  <w:style w:styleId="Style_60" w:type="paragraph">
    <w:name w:val="Стиль"/>
    <w:link w:val="Style_60_ch"/>
    <w:pPr>
      <w:widowControl w:val="0"/>
      <w:ind/>
    </w:pPr>
    <w:rPr>
      <w:sz w:val="24"/>
    </w:rPr>
  </w:style>
  <w:style w:styleId="Style_60_ch" w:type="character">
    <w:name w:val="Стиль"/>
    <w:link w:val="Style_60"/>
    <w:rPr>
      <w:sz w:val="24"/>
    </w:rPr>
  </w:style>
  <w:style w:styleId="Style_61" w:type="paragraph">
    <w:name w:val="Номер страницы1"/>
    <w:basedOn w:val="Style_24"/>
    <w:link w:val="Style_61_ch"/>
  </w:style>
  <w:style w:styleId="Style_61_ch" w:type="character">
    <w:name w:val="Номер страницы1"/>
    <w:basedOn w:val="Style_24_ch"/>
    <w:link w:val="Style_61"/>
  </w:style>
  <w:style w:styleId="Style_62" w:type="paragraph">
    <w:name w:val="Основной текст с отступом 21"/>
    <w:basedOn w:val="Style_9"/>
    <w:link w:val="Style_62_ch"/>
    <w:pPr>
      <w:ind w:firstLine="284" w:left="0"/>
      <w:jc w:val="center"/>
    </w:pPr>
    <w:rPr>
      <w:b w:val="1"/>
      <w:sz w:val="40"/>
    </w:rPr>
  </w:style>
  <w:style w:styleId="Style_62_ch" w:type="character">
    <w:name w:val="Основной текст с отступом 21"/>
    <w:basedOn w:val="Style_9_ch"/>
    <w:link w:val="Style_62"/>
    <w:rPr>
      <w:b w:val="1"/>
      <w:sz w:val="40"/>
    </w:rPr>
  </w:style>
  <w:style w:styleId="Style_63" w:type="paragraph">
    <w:name w:val="toc 8"/>
    <w:next w:val="Style_9"/>
    <w:link w:val="Style_63_ch"/>
    <w:uiPriority w:val="39"/>
    <w:pPr>
      <w:ind w:firstLine="0" w:left="1400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65" w:type="paragraph">
    <w:name w:val="footer"/>
    <w:basedOn w:val="Style_9"/>
    <w:link w:val="Style_65_ch"/>
    <w:pPr>
      <w:tabs>
        <w:tab w:leader="none" w:pos="4677" w:val="center"/>
        <w:tab w:leader="none" w:pos="9355" w:val="right"/>
      </w:tabs>
      <w:ind/>
    </w:pPr>
  </w:style>
  <w:style w:styleId="Style_65_ch" w:type="character">
    <w:name w:val="footer"/>
    <w:basedOn w:val="Style_9_ch"/>
    <w:link w:val="Style_65"/>
  </w:style>
  <w:style w:styleId="Style_66" w:type="paragraph">
    <w:name w:val="layout"/>
    <w:link w:val="Style_66_ch"/>
  </w:style>
  <w:style w:styleId="Style_66_ch" w:type="character">
    <w:name w:val="layout"/>
    <w:link w:val="Style_66"/>
  </w:style>
  <w:style w:styleId="Style_67" w:type="paragraph">
    <w:name w:val="Style1"/>
    <w:basedOn w:val="Style_9"/>
    <w:link w:val="Style_67_ch"/>
    <w:pPr>
      <w:widowControl w:val="0"/>
      <w:spacing w:line="317" w:lineRule="exact"/>
      <w:ind w:firstLine="720" w:left="0"/>
      <w:jc w:val="both"/>
    </w:pPr>
    <w:rPr>
      <w:sz w:val="24"/>
    </w:rPr>
  </w:style>
  <w:style w:styleId="Style_67_ch" w:type="character">
    <w:name w:val="Style1"/>
    <w:basedOn w:val="Style_9_ch"/>
    <w:link w:val="Style_67"/>
    <w:rPr>
      <w:sz w:val="24"/>
    </w:rPr>
  </w:style>
  <w:style w:styleId="Style_68" w:type="paragraph">
    <w:name w:val="toc 5"/>
    <w:next w:val="Style_9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7" w:type="paragraph">
    <w:name w:val="Гиперссылка1"/>
    <w:basedOn w:val="Style_24"/>
    <w:link w:val="Style_7_ch"/>
    <w:rPr>
      <w:color w:val="0000FF"/>
      <w:u w:val="single"/>
    </w:rPr>
  </w:style>
  <w:style w:styleId="Style_7_ch" w:type="character">
    <w:name w:val="Гиперссылка1"/>
    <w:basedOn w:val="Style_24_ch"/>
    <w:link w:val="Style_7"/>
    <w:rPr>
      <w:color w:val="0000FF"/>
      <w:u w:val="single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69" w:type="paragraph">
    <w:name w:val="Balloon Text"/>
    <w:basedOn w:val="Style_9"/>
    <w:link w:val="Style_69_ch"/>
    <w:rPr>
      <w:rFonts w:ascii="Tahoma" w:hAnsi="Tahoma"/>
      <w:sz w:val="16"/>
    </w:rPr>
  </w:style>
  <w:style w:styleId="Style_69_ch" w:type="character">
    <w:name w:val="Balloon Text"/>
    <w:basedOn w:val="Style_9_ch"/>
    <w:link w:val="Style_69"/>
    <w:rPr>
      <w:rFonts w:ascii="Tahoma" w:hAnsi="Tahoma"/>
      <w:sz w:val="16"/>
    </w:rPr>
  </w:style>
  <w:style w:styleId="Style_70" w:type="paragraph">
    <w:name w:val="Font Style13"/>
    <w:link w:val="Style_70_ch"/>
    <w:rPr>
      <w:sz w:val="22"/>
    </w:rPr>
  </w:style>
  <w:style w:styleId="Style_70_ch" w:type="character">
    <w:name w:val="Font Style13"/>
    <w:link w:val="Style_70"/>
    <w:rPr>
      <w:sz w:val="22"/>
    </w:rPr>
  </w:style>
  <w:style w:styleId="Style_71" w:type="paragraph">
    <w:name w:val="Default"/>
    <w:link w:val="Style_71_ch"/>
    <w:rPr>
      <w:rFonts w:ascii="Arial" w:hAnsi="Arial"/>
      <w:sz w:val="24"/>
    </w:rPr>
  </w:style>
  <w:style w:styleId="Style_71_ch" w:type="character">
    <w:name w:val="Default"/>
    <w:link w:val="Style_71"/>
    <w:rPr>
      <w:rFonts w:ascii="Arial" w:hAnsi="Arial"/>
      <w:sz w:val="24"/>
    </w:rPr>
  </w:style>
  <w:style w:styleId="Style_72" w:type="paragraph">
    <w:name w:val="ConsNormal"/>
    <w:link w:val="Style_72_ch"/>
    <w:pPr>
      <w:widowControl w:val="0"/>
      <w:ind w:firstLine="720" w:left="0"/>
    </w:pPr>
    <w:rPr>
      <w:rFonts w:ascii="Arial" w:hAnsi="Arial"/>
    </w:rPr>
  </w:style>
  <w:style w:styleId="Style_72_ch" w:type="character">
    <w:name w:val="ConsNormal"/>
    <w:link w:val="Style_72"/>
    <w:rPr>
      <w:rFonts w:ascii="Arial" w:hAnsi="Arial"/>
    </w:rPr>
  </w:style>
  <w:style w:styleId="Style_73" w:type="paragraph">
    <w:name w:val="Subtitle"/>
    <w:next w:val="Style_9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Title"/>
    <w:basedOn w:val="Style_9"/>
    <w:link w:val="Style_74_ch"/>
    <w:uiPriority w:val="10"/>
    <w:qFormat/>
    <w:pPr>
      <w:ind w:firstLine="0" w:left="-567"/>
      <w:jc w:val="center"/>
    </w:pPr>
    <w:rPr>
      <w:sz w:val="28"/>
    </w:rPr>
  </w:style>
  <w:style w:styleId="Style_74_ch" w:type="character">
    <w:name w:val="Title"/>
    <w:basedOn w:val="Style_9_ch"/>
    <w:link w:val="Style_74"/>
    <w:rPr>
      <w:sz w:val="28"/>
    </w:rPr>
  </w:style>
  <w:style w:styleId="Style_75" w:type="paragraph">
    <w:name w:val="heading 4"/>
    <w:basedOn w:val="Style_9"/>
    <w:next w:val="Style_9"/>
    <w:link w:val="Style_75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75_ch" w:type="character">
    <w:name w:val="heading 4"/>
    <w:basedOn w:val="Style_9_ch"/>
    <w:link w:val="Style_75"/>
    <w:rPr>
      <w:b w:val="1"/>
      <w:sz w:val="28"/>
    </w:rPr>
  </w:style>
  <w:style w:styleId="Style_76" w:type="paragraph">
    <w:name w:val="List Paragraph1"/>
    <w:basedOn w:val="Style_9"/>
    <w:link w:val="Style_76_ch"/>
    <w:pPr>
      <w:ind w:firstLine="0" w:left="720"/>
    </w:pPr>
    <w:rPr>
      <w:sz w:val="24"/>
    </w:rPr>
  </w:style>
  <w:style w:styleId="Style_76_ch" w:type="character">
    <w:name w:val="List Paragraph1"/>
    <w:basedOn w:val="Style_9_ch"/>
    <w:link w:val="Style_76"/>
    <w:rPr>
      <w:sz w:val="24"/>
    </w:rPr>
  </w:style>
  <w:style w:styleId="Style_77" w:type="paragraph">
    <w:name w:val="Style2"/>
    <w:basedOn w:val="Style_9"/>
    <w:link w:val="Style_77_ch"/>
    <w:pPr>
      <w:widowControl w:val="0"/>
      <w:spacing w:line="241" w:lineRule="exact"/>
      <w:ind w:firstLine="1037" w:left="0"/>
      <w:jc w:val="both"/>
    </w:pPr>
    <w:rPr>
      <w:sz w:val="24"/>
    </w:rPr>
  </w:style>
  <w:style w:styleId="Style_77_ch" w:type="character">
    <w:name w:val="Style2"/>
    <w:basedOn w:val="Style_9_ch"/>
    <w:link w:val="Style_77"/>
    <w:rPr>
      <w:sz w:val="24"/>
    </w:rPr>
  </w:style>
  <w:style w:styleId="Style_78" w:type="paragraph">
    <w:name w:val="List 2"/>
    <w:basedOn w:val="Style_9"/>
    <w:link w:val="Style_78_ch"/>
    <w:pPr>
      <w:ind w:hanging="283" w:left="566"/>
    </w:pPr>
    <w:rPr>
      <w:sz w:val="24"/>
    </w:rPr>
  </w:style>
  <w:style w:styleId="Style_78_ch" w:type="character">
    <w:name w:val="List 2"/>
    <w:basedOn w:val="Style_9_ch"/>
    <w:link w:val="Style_78"/>
    <w:rPr>
      <w:sz w:val="24"/>
    </w:rPr>
  </w:style>
  <w:style w:styleId="Style_79" w:type="paragraph">
    <w:name w:val="Центр"/>
    <w:basedOn w:val="Style_9"/>
    <w:link w:val="Style_79_ch"/>
    <w:pPr>
      <w:ind/>
      <w:jc w:val="center"/>
    </w:pPr>
    <w:rPr>
      <w:sz w:val="28"/>
    </w:rPr>
  </w:style>
  <w:style w:styleId="Style_79_ch" w:type="character">
    <w:name w:val="Центр"/>
    <w:basedOn w:val="Style_9_ch"/>
    <w:link w:val="Style_79"/>
    <w:rPr>
      <w:sz w:val="28"/>
    </w:rPr>
  </w:style>
  <w:style w:styleId="Style_80" w:type="paragraph">
    <w:name w:val="Body Text 3"/>
    <w:basedOn w:val="Style_9"/>
    <w:link w:val="Style_80_ch"/>
    <w:pPr>
      <w:spacing w:after="120"/>
      <w:ind/>
    </w:pPr>
    <w:rPr>
      <w:sz w:val="16"/>
    </w:rPr>
  </w:style>
  <w:style w:styleId="Style_80_ch" w:type="character">
    <w:name w:val="Body Text 3"/>
    <w:basedOn w:val="Style_9_ch"/>
    <w:link w:val="Style_80"/>
    <w:rPr>
      <w:sz w:val="16"/>
    </w:rPr>
  </w:style>
  <w:style w:styleId="Style_44" w:type="paragraph">
    <w:name w:val="Body Text"/>
    <w:basedOn w:val="Style_9"/>
    <w:link w:val="Style_44_ch"/>
    <w:pPr>
      <w:ind/>
      <w:jc w:val="both"/>
    </w:pPr>
    <w:rPr>
      <w:sz w:val="28"/>
    </w:rPr>
  </w:style>
  <w:style w:styleId="Style_44_ch" w:type="character">
    <w:name w:val="Body Text"/>
    <w:basedOn w:val="Style_9_ch"/>
    <w:link w:val="Style_44"/>
    <w:rPr>
      <w:sz w:val="28"/>
    </w:rPr>
  </w:style>
  <w:style w:styleId="Style_81" w:type="paragraph">
    <w:name w:val="heading 2"/>
    <w:basedOn w:val="Style_9"/>
    <w:next w:val="Style_9"/>
    <w:link w:val="Style_81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81_ch" w:type="character">
    <w:name w:val="heading 2"/>
    <w:basedOn w:val="Style_9_ch"/>
    <w:link w:val="Style_81"/>
    <w:rPr>
      <w:b w:val="1"/>
      <w:sz w:val="44"/>
    </w:rPr>
  </w:style>
  <w:style w:styleId="Style_82" w:type="paragraph">
    <w:name w:val="No Spacing"/>
    <w:link w:val="Style_82_ch"/>
    <w:rPr>
      <w:sz w:val="24"/>
    </w:rPr>
  </w:style>
  <w:style w:styleId="Style_82_ch" w:type="character">
    <w:name w:val="No Spacing"/>
    <w:link w:val="Style_82"/>
    <w:rPr>
      <w:sz w:val="24"/>
    </w:rPr>
  </w:style>
  <w:style w:styleId="Style_83" w:type="paragraph">
    <w:name w:val="Body Text First Indent 2"/>
    <w:basedOn w:val="Style_50"/>
    <w:link w:val="Style_83_ch"/>
    <w:pPr>
      <w:spacing w:after="120"/>
      <w:ind w:firstLine="210" w:left="283"/>
    </w:pPr>
    <w:rPr>
      <w:rFonts w:ascii="Times New Roman" w:hAnsi="Times New Roman"/>
    </w:rPr>
  </w:style>
  <w:style w:styleId="Style_83_ch" w:type="character">
    <w:name w:val="Body Text First Indent 2"/>
    <w:basedOn w:val="Style_50_ch"/>
    <w:link w:val="Style_83"/>
    <w:rPr>
      <w:rFonts w:ascii="Times New Roman" w:hAnsi="Times New Roman"/>
    </w:rPr>
  </w:style>
  <w:style w:styleId="Style_84" w:type="paragraph">
    <w:name w:val="heading 6"/>
    <w:basedOn w:val="Style_9"/>
    <w:next w:val="Style_9"/>
    <w:link w:val="Style_84_ch"/>
    <w:uiPriority w:val="9"/>
    <w:qFormat/>
    <w:pPr>
      <w:keepNext w:val="1"/>
      <w:spacing w:line="240" w:lineRule="exact"/>
      <w:ind/>
      <w:outlineLvl w:val="5"/>
    </w:pPr>
    <w:rPr>
      <w:b w:val="1"/>
      <w:sz w:val="28"/>
    </w:rPr>
  </w:style>
  <w:style w:styleId="Style_84_ch" w:type="character">
    <w:name w:val="heading 6"/>
    <w:basedOn w:val="Style_9_ch"/>
    <w:link w:val="Style_84"/>
    <w:rPr>
      <w:b w:val="1"/>
      <w:sz w:val="28"/>
    </w:rPr>
  </w:style>
  <w:style w:styleId="Style_85" w:type="paragraph">
    <w:name w:val="ConsPlusNonformat"/>
    <w:link w:val="Style_85_ch"/>
    <w:pPr>
      <w:widowControl w:val="0"/>
      <w:ind/>
    </w:pPr>
    <w:rPr>
      <w:rFonts w:ascii="Courier New" w:hAnsi="Courier New"/>
    </w:rPr>
  </w:style>
  <w:style w:styleId="Style_85_ch" w:type="character">
    <w:name w:val="ConsPlusNonformat"/>
    <w:link w:val="Style_85"/>
    <w:rPr>
      <w:rFonts w:ascii="Courier New" w:hAnsi="Courier New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2024-06-27T08:10:32Z</dcterms:modified>
</cp:coreProperties>
</file>