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D9" w:rsidRPr="008C4155" w:rsidRDefault="009B657A" w:rsidP="00964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4C2BD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64ED9" w:rsidRDefault="00964ED9" w:rsidP="002E6604">
      <w:pPr>
        <w:pStyle w:val="a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407F9">
        <w:rPr>
          <w:rFonts w:ascii="Times New Roman" w:hAnsi="Times New Roman"/>
          <w:b/>
          <w:sz w:val="28"/>
          <w:szCs w:val="28"/>
          <w:lang w:val="ru-RU"/>
        </w:rPr>
        <w:t>о результата</w:t>
      </w:r>
      <w:r w:rsidR="004C2BD9">
        <w:rPr>
          <w:rFonts w:ascii="Times New Roman" w:hAnsi="Times New Roman"/>
          <w:b/>
          <w:sz w:val="28"/>
          <w:szCs w:val="28"/>
          <w:lang w:val="ru-RU"/>
        </w:rPr>
        <w:t>х</w:t>
      </w:r>
      <w:r w:rsidRPr="005407F9">
        <w:rPr>
          <w:rFonts w:ascii="Times New Roman" w:hAnsi="Times New Roman"/>
          <w:b/>
          <w:sz w:val="28"/>
          <w:szCs w:val="28"/>
          <w:lang w:val="ru-RU"/>
        </w:rPr>
        <w:t xml:space="preserve"> контрольного мероприятия «Проверка законности и результативности использования средств бюджета на реализацию муниципальной программы «Переселение граждан, проживающих на территории Валдайского городского поселения, из жилищного фонда, признанного аварийным в установленном порядке на</w:t>
      </w:r>
      <w:r w:rsidR="005407F9">
        <w:rPr>
          <w:rFonts w:ascii="Times New Roman" w:hAnsi="Times New Roman"/>
          <w:b/>
          <w:sz w:val="28"/>
          <w:szCs w:val="28"/>
          <w:lang w:val="ru-RU"/>
        </w:rPr>
        <w:t xml:space="preserve"> 2018 – 2020 </w:t>
      </w:r>
      <w:proofErr w:type="gramStart"/>
      <w:r w:rsidR="005407F9">
        <w:rPr>
          <w:rFonts w:ascii="Times New Roman" w:hAnsi="Times New Roman"/>
          <w:b/>
          <w:sz w:val="28"/>
          <w:szCs w:val="28"/>
          <w:lang w:val="ru-RU"/>
        </w:rPr>
        <w:t>годы»  за</w:t>
      </w:r>
      <w:proofErr w:type="gramEnd"/>
      <w:r w:rsidR="005407F9">
        <w:rPr>
          <w:rFonts w:ascii="Times New Roman" w:hAnsi="Times New Roman"/>
          <w:b/>
          <w:sz w:val="28"/>
          <w:szCs w:val="28"/>
          <w:lang w:val="ru-RU"/>
        </w:rPr>
        <w:t xml:space="preserve"> 2019 год и истекший период 2020 года</w:t>
      </w:r>
    </w:p>
    <w:p w:rsidR="002E6604" w:rsidRPr="002E6604" w:rsidRDefault="002E6604" w:rsidP="002E6604">
      <w:pPr>
        <w:pStyle w:val="a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A2A89" w:rsidRDefault="008E23F8" w:rsidP="007A2A89">
      <w:pPr>
        <w:tabs>
          <w:tab w:val="left" w:pos="709"/>
          <w:tab w:val="left" w:pos="5812"/>
        </w:tabs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A2A89">
        <w:rPr>
          <w:rFonts w:ascii="Times New Roman" w:hAnsi="Times New Roman" w:cs="Times New Roman"/>
        </w:rPr>
        <w:t xml:space="preserve">     </w:t>
      </w:r>
      <w:r w:rsidRPr="007A2A89">
        <w:rPr>
          <w:rFonts w:ascii="Times New Roman" w:hAnsi="Times New Roman" w:cs="Times New Roman"/>
          <w:sz w:val="28"/>
          <w:szCs w:val="28"/>
        </w:rPr>
        <w:t xml:space="preserve">Основание для проведения контрольного мероприятия: </w:t>
      </w:r>
      <w:r w:rsidR="007A2A89" w:rsidRPr="007A2A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A2A89" w:rsidRPr="007A2A89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7A2A89" w:rsidRPr="007A2A89">
        <w:rPr>
          <w:rFonts w:ascii="Times New Roman" w:hAnsi="Times New Roman" w:cs="Times New Roman"/>
          <w:bCs/>
          <w:sz w:val="28"/>
          <w:szCs w:val="28"/>
        </w:rPr>
        <w:t>проведении  Счетной</w:t>
      </w:r>
      <w:proofErr w:type="gramEnd"/>
      <w:r w:rsidR="007A2A89" w:rsidRPr="007A2A89">
        <w:rPr>
          <w:rFonts w:ascii="Times New Roman" w:hAnsi="Times New Roman" w:cs="Times New Roman"/>
          <w:bCs/>
          <w:sz w:val="28"/>
          <w:szCs w:val="28"/>
        </w:rPr>
        <w:t xml:space="preserve"> палатой Новгородской области и Контрольно-счетной палатой Валдайского </w:t>
      </w:r>
      <w:r w:rsidR="007A2A89" w:rsidRPr="007A2A89">
        <w:rPr>
          <w:rFonts w:ascii="Times New Roman" w:hAnsi="Times New Roman" w:cs="Times New Roman"/>
          <w:sz w:val="28"/>
          <w:szCs w:val="28"/>
        </w:rPr>
        <w:t xml:space="preserve">района параллельного контрольного мероприятия от «31» августа </w:t>
      </w:r>
      <w:r w:rsidR="007A2A89">
        <w:rPr>
          <w:rFonts w:ascii="Times New Roman" w:hAnsi="Times New Roman" w:cs="Times New Roman"/>
          <w:sz w:val="28"/>
          <w:szCs w:val="28"/>
        </w:rPr>
        <w:t xml:space="preserve">2020 г. </w:t>
      </w:r>
      <w:r w:rsidR="007A2A89" w:rsidRPr="007A2A89">
        <w:rPr>
          <w:rFonts w:ascii="Times New Roman" w:hAnsi="Times New Roman" w:cs="Times New Roman"/>
          <w:sz w:val="28"/>
          <w:szCs w:val="28"/>
        </w:rPr>
        <w:t xml:space="preserve">№ 174,  </w:t>
      </w:r>
      <w:r w:rsidR="007A2A89" w:rsidRPr="007A2A89">
        <w:rPr>
          <w:rFonts w:ascii="Times New Roman" w:hAnsi="Times New Roman" w:cs="Times New Roman"/>
          <w:bCs/>
          <w:sz w:val="28"/>
          <w:szCs w:val="28"/>
        </w:rPr>
        <w:t xml:space="preserve">пункт 10 годового плана работы </w:t>
      </w:r>
      <w:r w:rsidR="007A2A89" w:rsidRPr="007A2A89">
        <w:rPr>
          <w:rFonts w:ascii="Times New Roman" w:hAnsi="Times New Roman" w:cs="Times New Roman"/>
          <w:sz w:val="28"/>
          <w:szCs w:val="28"/>
        </w:rPr>
        <w:t>Контрольно-счетной палаты  Валдайского муниципального района на 2020 год</w:t>
      </w:r>
      <w:r w:rsidR="007A2A89">
        <w:rPr>
          <w:rFonts w:ascii="Times New Roman" w:hAnsi="Times New Roman" w:cs="Times New Roman"/>
          <w:sz w:val="28"/>
          <w:szCs w:val="28"/>
        </w:rPr>
        <w:t>.</w:t>
      </w:r>
    </w:p>
    <w:p w:rsidR="007A2A89" w:rsidRPr="007A2A89" w:rsidRDefault="007A2A89" w:rsidP="007A2A89">
      <w:pPr>
        <w:shd w:val="clear" w:color="auto" w:fill="FFFFFF"/>
        <w:tabs>
          <w:tab w:val="left" w:pos="709"/>
          <w:tab w:val="left" w:pos="1134"/>
        </w:tabs>
        <w:ind w:right="2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2A89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7A2A89">
        <w:rPr>
          <w:rFonts w:ascii="Times New Roman" w:hAnsi="Times New Roman" w:cs="Times New Roman"/>
          <w:bCs/>
          <w:sz w:val="28"/>
          <w:szCs w:val="28"/>
        </w:rPr>
        <w:t xml:space="preserve">параллельного </w:t>
      </w:r>
      <w:r w:rsidRPr="007A2A89">
        <w:rPr>
          <w:rFonts w:ascii="Times New Roman" w:hAnsi="Times New Roman" w:cs="Times New Roman"/>
          <w:sz w:val="28"/>
          <w:szCs w:val="28"/>
        </w:rPr>
        <w:t xml:space="preserve">контрольного мероприятия: процессы, связанные  с использованием объектом контроля средств </w:t>
      </w:r>
      <w:r w:rsidRPr="007A2A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федерального, областного и местного бюджетов и </w:t>
      </w:r>
      <w:r w:rsidRPr="007A2A8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7A2A89">
        <w:rPr>
          <w:rFonts w:ascii="Times New Roman" w:hAnsi="Times New Roman" w:cs="Times New Roman"/>
          <w:bCs/>
          <w:sz w:val="28"/>
          <w:szCs w:val="28"/>
        </w:rPr>
        <w:t xml:space="preserve">Фонда содействия реформированию жилищно-коммунального хозяйства, направленных </w:t>
      </w:r>
      <w:r w:rsidRPr="007A2A89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муниципальной программы «Переселение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2018 – 2020 годы»» (далее – муниципальная программа) </w:t>
      </w:r>
      <w:r w:rsidRPr="007A2A89">
        <w:rPr>
          <w:rFonts w:ascii="Times New Roman" w:hAnsi="Times New Roman" w:cs="Times New Roman"/>
          <w:bCs/>
          <w:sz w:val="28"/>
          <w:szCs w:val="28"/>
        </w:rPr>
        <w:t>и  деятельностью органов местного самоуправления, направленную на выполнение данных мероприятий</w:t>
      </w:r>
      <w:r w:rsidRPr="007A2A89">
        <w:rPr>
          <w:rFonts w:ascii="Times New Roman" w:hAnsi="Times New Roman" w:cs="Times New Roman"/>
          <w:sz w:val="28"/>
          <w:szCs w:val="28"/>
        </w:rPr>
        <w:t>.</w:t>
      </w:r>
    </w:p>
    <w:p w:rsidR="007A2A89" w:rsidRPr="007A2A89" w:rsidRDefault="007A2A89" w:rsidP="007A2A89">
      <w:pPr>
        <w:tabs>
          <w:tab w:val="left" w:pos="709"/>
          <w:tab w:val="left" w:pos="5812"/>
        </w:tabs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2A89">
        <w:rPr>
          <w:rFonts w:ascii="Times New Roman" w:hAnsi="Times New Roman" w:cs="Times New Roman"/>
          <w:sz w:val="28"/>
          <w:szCs w:val="28"/>
        </w:rPr>
        <w:t>Объект контроля: Администрация Валдайского муниципального района.</w:t>
      </w:r>
    </w:p>
    <w:p w:rsidR="007A2A89" w:rsidRPr="007A2A89" w:rsidRDefault="007A2A89" w:rsidP="007A2A8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2A89">
        <w:rPr>
          <w:rFonts w:ascii="Times New Roman" w:hAnsi="Times New Roman" w:cs="Times New Roman"/>
          <w:sz w:val="28"/>
          <w:szCs w:val="28"/>
        </w:rPr>
        <w:t xml:space="preserve"> Цели контрольного мероприятия:</w:t>
      </w:r>
    </w:p>
    <w:p w:rsidR="007A2A89" w:rsidRPr="007A2A89" w:rsidRDefault="007A2A89" w:rsidP="007A2A89">
      <w:pPr>
        <w:jc w:val="both"/>
        <w:rPr>
          <w:rFonts w:ascii="Times New Roman" w:hAnsi="Times New Roman" w:cs="Times New Roman"/>
          <w:sz w:val="28"/>
          <w:szCs w:val="28"/>
        </w:rPr>
      </w:pPr>
      <w:r w:rsidRPr="007A2A89">
        <w:rPr>
          <w:rFonts w:ascii="Times New Roman" w:hAnsi="Times New Roman" w:cs="Times New Roman"/>
          <w:b/>
          <w:sz w:val="28"/>
          <w:szCs w:val="28"/>
        </w:rPr>
        <w:t xml:space="preserve">      Цель 1.</w:t>
      </w:r>
      <w:r w:rsidRPr="007A2A89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7A2A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объемы бюджетных ассигнований, предусмотренных </w:t>
      </w:r>
      <w:proofErr w:type="gramStart"/>
      <w:r w:rsidRPr="007A2A89">
        <w:rPr>
          <w:rFonts w:ascii="Times New Roman" w:eastAsiaTheme="minorHAnsi" w:hAnsi="Times New Roman" w:cs="Times New Roman"/>
          <w:sz w:val="28"/>
          <w:szCs w:val="28"/>
          <w:lang w:eastAsia="en-US"/>
        </w:rPr>
        <w:t>и  исполненных</w:t>
      </w:r>
      <w:proofErr w:type="gramEnd"/>
      <w:r w:rsidRPr="007A2A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проверяемом периоде </w:t>
      </w:r>
      <w:r w:rsidRPr="007A2A89">
        <w:rPr>
          <w:rFonts w:ascii="Times New Roman" w:hAnsi="Times New Roman" w:cs="Times New Roman"/>
          <w:sz w:val="28"/>
          <w:szCs w:val="28"/>
        </w:rPr>
        <w:t xml:space="preserve">(в разрезе всех источников) на реализацию мероприятий муниципальной программы. </w:t>
      </w:r>
    </w:p>
    <w:p w:rsidR="007A2A89" w:rsidRPr="007A2A89" w:rsidRDefault="007A2A89" w:rsidP="007A2A89">
      <w:pPr>
        <w:ind w:right="-284"/>
        <w:jc w:val="both"/>
        <w:rPr>
          <w:rFonts w:ascii="Times New Roman" w:hAnsi="Times New Roman" w:cs="Times New Roman"/>
          <w:sz w:val="28"/>
        </w:rPr>
      </w:pPr>
      <w:r w:rsidRPr="007A2A89">
        <w:rPr>
          <w:rFonts w:ascii="Times New Roman" w:hAnsi="Times New Roman" w:cs="Times New Roman"/>
          <w:sz w:val="28"/>
          <w:szCs w:val="28"/>
        </w:rPr>
        <w:t xml:space="preserve">      </w:t>
      </w:r>
      <w:r w:rsidRPr="007A2A89">
        <w:rPr>
          <w:rFonts w:ascii="Times New Roman" w:hAnsi="Times New Roman" w:cs="Times New Roman"/>
          <w:b/>
          <w:sz w:val="28"/>
          <w:szCs w:val="28"/>
        </w:rPr>
        <w:t>Цель 2.</w:t>
      </w:r>
      <w:r w:rsidRPr="007A2A89">
        <w:rPr>
          <w:rFonts w:ascii="Times New Roman" w:hAnsi="Times New Roman" w:cs="Times New Roman"/>
          <w:sz w:val="28"/>
          <w:szCs w:val="28"/>
        </w:rPr>
        <w:t xml:space="preserve">Анализ и оценка соблюдения объектами контроля </w:t>
      </w:r>
      <w:proofErr w:type="gramStart"/>
      <w:r w:rsidRPr="007A2A89">
        <w:rPr>
          <w:rFonts w:ascii="Times New Roman" w:hAnsi="Times New Roman" w:cs="Times New Roman"/>
          <w:sz w:val="28"/>
          <w:szCs w:val="28"/>
        </w:rPr>
        <w:t>требований  нормативных</w:t>
      </w:r>
      <w:proofErr w:type="gramEnd"/>
      <w:r w:rsidRPr="007A2A89">
        <w:rPr>
          <w:rFonts w:ascii="Times New Roman" w:hAnsi="Times New Roman" w:cs="Times New Roman"/>
          <w:sz w:val="28"/>
          <w:szCs w:val="28"/>
        </w:rPr>
        <w:t xml:space="preserve"> правовых актов, а также иных правовых и организационно-распорядительных документов в процессе  использования </w:t>
      </w:r>
      <w:r w:rsidRPr="007A2A89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бюджетных средств</w:t>
      </w:r>
      <w:r w:rsidRPr="007A2A89">
        <w:rPr>
          <w:rFonts w:ascii="Times New Roman" w:hAnsi="Times New Roman" w:cs="Times New Roman"/>
          <w:sz w:val="28"/>
          <w:szCs w:val="28"/>
        </w:rPr>
        <w:t>.</w:t>
      </w:r>
    </w:p>
    <w:p w:rsidR="007A2A89" w:rsidRPr="007A2A89" w:rsidRDefault="007A2A89" w:rsidP="007A2A8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2A89">
        <w:rPr>
          <w:rFonts w:ascii="Times New Roman" w:hAnsi="Times New Roman" w:cs="Times New Roman"/>
          <w:sz w:val="28"/>
        </w:rPr>
        <w:t xml:space="preserve">      </w:t>
      </w:r>
      <w:r w:rsidRPr="007A2A89">
        <w:rPr>
          <w:rFonts w:ascii="Times New Roman" w:hAnsi="Times New Roman" w:cs="Times New Roman"/>
          <w:b/>
          <w:sz w:val="28"/>
          <w:szCs w:val="28"/>
        </w:rPr>
        <w:t>Цель 3.</w:t>
      </w:r>
      <w:r w:rsidRPr="007A2A89">
        <w:rPr>
          <w:rFonts w:ascii="Times New Roman" w:hAnsi="Times New Roman" w:cs="Times New Roman"/>
          <w:sz w:val="28"/>
          <w:szCs w:val="28"/>
        </w:rPr>
        <w:t xml:space="preserve"> Оценить результативность использования бюджетных средств</w:t>
      </w:r>
      <w:r w:rsidRPr="007A2A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7A2A89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proofErr w:type="gramStart"/>
      <w:r w:rsidRPr="007A2A8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7A2A89">
        <w:rPr>
          <w:rFonts w:ascii="Times New Roman" w:hAnsi="Times New Roman" w:cs="Times New Roman"/>
          <w:sz w:val="28"/>
          <w:szCs w:val="28"/>
        </w:rPr>
        <w:t xml:space="preserve"> реализацию</w:t>
      </w:r>
      <w:proofErr w:type="gramEnd"/>
      <w:r w:rsidRPr="007A2A89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программы.</w:t>
      </w:r>
    </w:p>
    <w:p w:rsidR="007A2A89" w:rsidRPr="007A2A89" w:rsidRDefault="007A2A89" w:rsidP="007A2A89">
      <w:pPr>
        <w:tabs>
          <w:tab w:val="left" w:pos="709"/>
          <w:tab w:val="left" w:pos="1134"/>
        </w:tabs>
        <w:spacing w:line="264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A2A89">
        <w:rPr>
          <w:rFonts w:ascii="Times New Roman" w:hAnsi="Times New Roman" w:cs="Times New Roman"/>
          <w:sz w:val="28"/>
          <w:szCs w:val="28"/>
        </w:rPr>
        <w:t xml:space="preserve"> </w:t>
      </w:r>
      <w:r w:rsidRPr="007A2A89">
        <w:rPr>
          <w:rFonts w:ascii="Times New Roman" w:hAnsi="Times New Roman" w:cs="Times New Roman"/>
          <w:sz w:val="28"/>
          <w:szCs w:val="28"/>
        </w:rPr>
        <w:tab/>
        <w:t>Проверяемый период: 2019</w:t>
      </w:r>
      <w:r w:rsidR="00100A01">
        <w:rPr>
          <w:rFonts w:ascii="Times New Roman" w:hAnsi="Times New Roman" w:cs="Times New Roman"/>
          <w:sz w:val="28"/>
          <w:szCs w:val="28"/>
        </w:rPr>
        <w:t xml:space="preserve"> </w:t>
      </w:r>
      <w:r w:rsidRPr="007A2A89">
        <w:rPr>
          <w:rFonts w:ascii="Times New Roman" w:hAnsi="Times New Roman" w:cs="Times New Roman"/>
          <w:sz w:val="28"/>
          <w:szCs w:val="28"/>
        </w:rPr>
        <w:t>год</w:t>
      </w:r>
      <w:r w:rsidRPr="007A2A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A2A8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A2A89">
        <w:rPr>
          <w:rFonts w:ascii="Times New Roman" w:hAnsi="Times New Roman" w:cs="Times New Roman"/>
          <w:sz w:val="28"/>
          <w:szCs w:val="28"/>
        </w:rPr>
        <w:t xml:space="preserve"> истекший</w:t>
      </w:r>
      <w:proofErr w:type="gramEnd"/>
      <w:r w:rsidRPr="007A2A89">
        <w:rPr>
          <w:rFonts w:ascii="Times New Roman" w:hAnsi="Times New Roman" w:cs="Times New Roman"/>
          <w:sz w:val="28"/>
          <w:szCs w:val="28"/>
        </w:rPr>
        <w:t xml:space="preserve"> период 2020 года.</w:t>
      </w:r>
    </w:p>
    <w:p w:rsidR="00964ED9" w:rsidRPr="007A2A89" w:rsidRDefault="00964ED9" w:rsidP="007A2A89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CA9" w:rsidRPr="008E23F8" w:rsidRDefault="00361CA9" w:rsidP="00361CA9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ED9" w:rsidRDefault="00854A9E" w:rsidP="00361CA9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По результатам контрольного мероприятия установлено следующее.</w:t>
      </w:r>
    </w:p>
    <w:p w:rsidR="00361CA9" w:rsidRPr="00361CA9" w:rsidRDefault="00361CA9" w:rsidP="00361CA9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1CA9" w:rsidRDefault="00964ED9" w:rsidP="00361CA9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407F9">
        <w:rPr>
          <w:rFonts w:ascii="Times New Roman" w:hAnsi="Times New Roman"/>
          <w:b/>
          <w:sz w:val="28"/>
          <w:szCs w:val="28"/>
          <w:lang w:val="ru-RU"/>
        </w:rPr>
        <w:t xml:space="preserve">Анализ объемов бюджетных средств, предусмотренных и направленных в проверяемом периоде на реализацию мероприятий </w:t>
      </w:r>
    </w:p>
    <w:p w:rsidR="00964ED9" w:rsidRDefault="00964ED9" w:rsidP="00361CA9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407F9">
        <w:rPr>
          <w:rFonts w:ascii="Times New Roman" w:hAnsi="Times New Roman"/>
          <w:b/>
          <w:bCs/>
          <w:sz w:val="28"/>
          <w:szCs w:val="28"/>
          <w:lang w:val="ru-RU"/>
        </w:rPr>
        <w:t>муниципальной программы</w:t>
      </w:r>
    </w:p>
    <w:p w:rsidR="00CA0B22" w:rsidRPr="005407F9" w:rsidRDefault="00CA0B22" w:rsidP="00361CA9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64ED9" w:rsidRDefault="00964ED9" w:rsidP="00964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0B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областному закону </w:t>
      </w:r>
      <w:r w:rsidR="008A4553" w:rsidRPr="008A455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Новгородской области от 12.04.2019 N 398-ОЗ "О внесении изменений в областной закон "Об областном бюджете на 2019 год и на плановый период 2020 и 2021 годов" </w:t>
      </w:r>
      <w:r w:rsidR="00CE6F1A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Областной </w:t>
      </w:r>
      <w:r w:rsidR="006434DD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бюджет) </w:t>
      </w:r>
      <w:r w:rsidRPr="007A60B1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бюджету </w:t>
      </w:r>
      <w:r w:rsidR="00974992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Валдайского </w:t>
      </w:r>
      <w:r w:rsidRPr="007A60B1">
        <w:rPr>
          <w:rFonts w:ascii="Times New Roman" w:eastAsia="Times New Roman" w:hAnsi="Times New Roman" w:cs="Times New Roman"/>
          <w:bCs/>
          <w:sz w:val="28"/>
          <w:szCs w:val="28"/>
        </w:rPr>
        <w:t>городско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7A60B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A60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4992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Валдайского муниципального района </w:t>
      </w:r>
      <w:r w:rsidRPr="007A60B1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2019 году в рамках реализации </w:t>
      </w:r>
      <w:bookmarkStart w:id="1" w:name="_Hlk45016062"/>
      <w:r w:rsidRPr="007A60B1">
        <w:rPr>
          <w:rFonts w:ascii="Times New Roman" w:eastAsia="Times New Roman" w:hAnsi="Times New Roman" w:cs="Times New Roman"/>
          <w:bCs/>
          <w:sz w:val="28"/>
          <w:szCs w:val="28"/>
        </w:rPr>
        <w:t>региональной адресной программы</w:t>
      </w:r>
      <w:r w:rsidR="00366E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E5BE2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Переселение граждан, проживающих на территории Новгородской области, из аварийного жилищного фонда в 2019 - 2025 </w:t>
      </w:r>
      <w:r w:rsidRPr="008A2293">
        <w:rPr>
          <w:rFonts w:ascii="Times New Roman" w:eastAsia="Times New Roman" w:hAnsi="Times New Roman" w:cs="Times New Roman"/>
          <w:bCs/>
          <w:sz w:val="28"/>
          <w:szCs w:val="28"/>
        </w:rPr>
        <w:t>годах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8A2293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footnoteReference w:id="1"/>
      </w:r>
      <w:bookmarkEnd w:id="1"/>
      <w:r w:rsidR="00366E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2293">
        <w:rPr>
          <w:rFonts w:ascii="Times New Roman" w:eastAsia="Times New Roman" w:hAnsi="Times New Roman" w:cs="Times New Roman"/>
          <w:bCs/>
          <w:sz w:val="28"/>
          <w:szCs w:val="28"/>
        </w:rPr>
        <w:t>(далее – Постановление № 109)</w:t>
      </w:r>
      <w:r w:rsidR="00366E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4992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утверждена субсидия в объеме 13 640,65380 </w:t>
      </w:r>
      <w:r w:rsidRPr="008A2293">
        <w:rPr>
          <w:rFonts w:ascii="Times New Roman" w:eastAsia="Times New Roman" w:hAnsi="Times New Roman" w:cs="Times New Roman"/>
          <w:bCs/>
          <w:sz w:val="28"/>
          <w:szCs w:val="28"/>
        </w:rPr>
        <w:t>тыс. рублей, в том числе за счет средств федерального бюджета 1</w:t>
      </w:r>
      <w:r w:rsidR="00974992">
        <w:rPr>
          <w:rFonts w:ascii="Times New Roman" w:eastAsia="Times New Roman" w:hAnsi="Times New Roman" w:cs="Times New Roman"/>
          <w:bCs/>
          <w:sz w:val="28"/>
          <w:szCs w:val="28"/>
        </w:rPr>
        <w:t xml:space="preserve">3 133,61254 </w:t>
      </w:r>
      <w:r w:rsidRPr="008A2293">
        <w:rPr>
          <w:rFonts w:ascii="Times New Roman" w:eastAsia="Times New Roman" w:hAnsi="Times New Roman" w:cs="Times New Roman"/>
          <w:bCs/>
          <w:sz w:val="28"/>
          <w:szCs w:val="28"/>
        </w:rPr>
        <w:t>тыс. рублей, за счет средств областного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бюджета </w:t>
      </w:r>
      <w:r w:rsidR="00974992">
        <w:rPr>
          <w:rFonts w:ascii="Times New Roman" w:eastAsia="Times New Roman" w:hAnsi="Times New Roman" w:cs="Times New Roman"/>
          <w:bCs/>
          <w:sz w:val="28"/>
          <w:szCs w:val="28"/>
        </w:rPr>
        <w:t>507,04126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  <w:r w:rsidR="00366E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6F1A">
        <w:rPr>
          <w:rFonts w:ascii="Times New Roman" w:eastAsia="Times New Roman" w:hAnsi="Times New Roman" w:cs="Times New Roman"/>
          <w:bCs/>
          <w:sz w:val="28"/>
          <w:szCs w:val="28"/>
        </w:rPr>
        <w:t>До истечения 2019 года изменения в областной закон не вносились.</w:t>
      </w:r>
    </w:p>
    <w:p w:rsidR="000713E1" w:rsidRDefault="00964ED9" w:rsidP="00964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298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Между министерством жилищно-коммунального хозяйства и топливно-энергетического комплекса Новгородской области и Администрацией </w:t>
      </w:r>
      <w:r w:rsidR="00CE6F1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муниципального района </w:t>
      </w:r>
      <w:r w:rsidRPr="0073298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заключено соглашение от 26.04.2019 № </w:t>
      </w:r>
      <w:r w:rsidR="00366EE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</w:t>
      </w:r>
      <w:r w:rsidRPr="0073298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-пс</w:t>
      </w:r>
      <w:r w:rsidRPr="00732984">
        <w:rPr>
          <w:rStyle w:val="a5"/>
          <w:rFonts w:ascii="Times New Roman" w:eastAsia="Times New Roman" w:hAnsi="Times New Roman" w:cs="Times New Roman"/>
          <w:bCs/>
          <w:sz w:val="28"/>
          <w:szCs w:val="28"/>
          <w:u w:val="single"/>
        </w:rPr>
        <w:footnoteReference w:id="2"/>
      </w:r>
      <w:r w:rsidRPr="0073298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(далее – Соглашение)</w:t>
      </w:r>
      <w:r w:rsidR="00DF0AF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8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A34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предоставлении бюджету </w:t>
      </w:r>
      <w:r w:rsidR="00DF0AFB" w:rsidRPr="00A34B4A">
        <w:rPr>
          <w:rFonts w:ascii="Times New Roman" w:eastAsia="Times New Roman" w:hAnsi="Times New Roman" w:cs="Times New Roman"/>
          <w:b/>
          <w:bCs/>
          <w:sz w:val="28"/>
          <w:szCs w:val="28"/>
        </w:rPr>
        <w:t>Валдайского</w:t>
      </w:r>
      <w:r w:rsidRPr="00A34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8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 государственной корпорации - Фонда содействия реформированию жилищно-коммунального хозяйства (далее - Фонд) и средств областного бюджета, предусмотренных на финансирование мероприятий по переселению гражда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 из аварийного жилищного фонда</w:t>
      </w:r>
      <w:r w:rsidRPr="008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 реализации 1 этапа региональной адресной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8A2293">
        <w:rPr>
          <w:rFonts w:ascii="Times New Roman" w:eastAsia="Times New Roman" w:hAnsi="Times New Roman" w:cs="Times New Roman"/>
          <w:bCs/>
          <w:sz w:val="28"/>
          <w:szCs w:val="28"/>
        </w:rPr>
        <w:t>Переселение граждан, проживающих на территории Новгородской области, из аварийного жи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лищного фонда в 2019-2025</w:t>
      </w:r>
      <w:r w:rsidR="00724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8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которую включены объекты жилищного фонда, расположенные на территории </w:t>
      </w:r>
      <w:r w:rsidR="00DA57B7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Валдайского </w:t>
      </w:r>
      <w:r w:rsidRPr="008A229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  <w:r w:rsidRPr="00EB440E">
        <w:rPr>
          <w:rFonts w:ascii="Times New Roman" w:eastAsia="Times New Roman" w:hAnsi="Times New Roman" w:cs="Times New Roman"/>
          <w:bCs/>
          <w:sz w:val="28"/>
          <w:szCs w:val="28"/>
        </w:rPr>
        <w:t>, (далее - финансовая поддержка)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34B4A" w:rsidRPr="00663A3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</w:t>
      </w:r>
      <w:proofErr w:type="spellEnd"/>
      <w:r w:rsidR="00A34B4A" w:rsidRPr="00663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счетная палата отмечает, что в Соглашении допущена ошибка</w:t>
      </w:r>
      <w:r w:rsidR="00D503A9" w:rsidRPr="00663A3B">
        <w:rPr>
          <w:rFonts w:ascii="Times New Roman" w:eastAsia="Times New Roman" w:hAnsi="Times New Roman" w:cs="Times New Roman"/>
          <w:b/>
          <w:bCs/>
          <w:sz w:val="28"/>
          <w:szCs w:val="28"/>
        </w:rPr>
        <w:t>, поскольку средства предоставляются бюджету Валдайского городского поселения.</w:t>
      </w:r>
      <w:r w:rsidR="00CA0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общего объема финансовой поддержки </w:t>
      </w:r>
      <w:r w:rsidR="00367F2E">
        <w:rPr>
          <w:rFonts w:ascii="Times New Roman" w:eastAsia="Times New Roman" w:hAnsi="Times New Roman" w:cs="Times New Roman"/>
          <w:bCs/>
          <w:sz w:val="28"/>
          <w:szCs w:val="28"/>
        </w:rPr>
        <w:t xml:space="preserve">(13 640,6538 тыс. рублей)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средства Фонда составили 1</w:t>
      </w:r>
      <w:r w:rsidR="00367F2E">
        <w:rPr>
          <w:rFonts w:ascii="Times New Roman" w:eastAsia="Times New Roman" w:hAnsi="Times New Roman" w:cs="Times New Roman"/>
          <w:bCs/>
          <w:sz w:val="28"/>
          <w:szCs w:val="28"/>
        </w:rPr>
        <w:t>3 133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67F2E">
        <w:rPr>
          <w:rFonts w:ascii="Times New Roman" w:eastAsia="Times New Roman" w:hAnsi="Times New Roman" w:cs="Times New Roman"/>
          <w:bCs/>
          <w:sz w:val="28"/>
          <w:szCs w:val="28"/>
        </w:rPr>
        <w:t>61254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</w:t>
      </w:r>
      <w:r w:rsidRPr="00EB440E">
        <w:rPr>
          <w:rFonts w:ascii="Times New Roman" w:eastAsia="Times New Roman" w:hAnsi="Times New Roman" w:cs="Times New Roman"/>
          <w:bCs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B44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областного бюджета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EB44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7F2E">
        <w:rPr>
          <w:rFonts w:ascii="Times New Roman" w:eastAsia="Times New Roman" w:hAnsi="Times New Roman" w:cs="Times New Roman"/>
          <w:bCs/>
          <w:sz w:val="28"/>
          <w:szCs w:val="28"/>
        </w:rPr>
        <w:t>507</w:t>
      </w:r>
      <w:r w:rsidRPr="00EB440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67F2E">
        <w:rPr>
          <w:rFonts w:ascii="Times New Roman" w:eastAsia="Times New Roman" w:hAnsi="Times New Roman" w:cs="Times New Roman"/>
          <w:bCs/>
          <w:sz w:val="28"/>
          <w:szCs w:val="28"/>
        </w:rPr>
        <w:t>04126</w:t>
      </w:r>
      <w:r w:rsidRPr="00EB44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6F1A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="00D4482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Дополнительным соглашением от 05.12.2019 № 2 </w:t>
      </w:r>
      <w:r w:rsidR="00DF0AFB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Дополнительное соглашение)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первоначальный объем средств уменьшен </w:t>
      </w:r>
      <w:r w:rsidR="002762FF">
        <w:rPr>
          <w:rFonts w:ascii="Times New Roman" w:eastAsia="Times New Roman" w:hAnsi="Times New Roman" w:cs="Times New Roman"/>
          <w:bCs/>
          <w:sz w:val="28"/>
          <w:szCs w:val="28"/>
        </w:rPr>
        <w:t>на 2 355,2208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в том числе объем средств Фонда </w:t>
      </w:r>
      <w:r w:rsidR="00873875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3F2756">
        <w:rPr>
          <w:rFonts w:ascii="Times New Roman" w:eastAsia="Times New Roman" w:hAnsi="Times New Roman" w:cs="Times New Roman"/>
          <w:bCs/>
          <w:sz w:val="28"/>
          <w:szCs w:val="28"/>
        </w:rPr>
        <w:t xml:space="preserve"> 2 267,99765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33C0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областного бюджета </w:t>
      </w:r>
      <w:r w:rsidR="0087387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3F2756">
        <w:rPr>
          <w:rFonts w:ascii="Times New Roman" w:eastAsia="Times New Roman" w:hAnsi="Times New Roman" w:cs="Times New Roman"/>
          <w:bCs/>
          <w:sz w:val="28"/>
          <w:szCs w:val="28"/>
        </w:rPr>
        <w:t>87,</w:t>
      </w:r>
      <w:r w:rsidR="00873875">
        <w:rPr>
          <w:rFonts w:ascii="Times New Roman" w:eastAsia="Times New Roman" w:hAnsi="Times New Roman" w:cs="Times New Roman"/>
          <w:bCs/>
          <w:sz w:val="28"/>
          <w:szCs w:val="28"/>
        </w:rPr>
        <w:t xml:space="preserve">22315 </w:t>
      </w:r>
      <w:r w:rsidRPr="00D1672B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="008738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51CBD">
        <w:rPr>
          <w:rFonts w:ascii="Times New Roman" w:eastAsia="Times New Roman" w:hAnsi="Times New Roman" w:cs="Times New Roman"/>
          <w:bCs/>
          <w:sz w:val="28"/>
          <w:szCs w:val="28"/>
        </w:rPr>
        <w:t>Предусмотрены</w:t>
      </w:r>
      <w:r w:rsidR="00E24223" w:rsidRPr="00D44E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1CBD" w:rsidRPr="003309CF">
        <w:rPr>
          <w:rFonts w:ascii="Times New Roman" w:hAnsi="Times New Roman"/>
          <w:sz w:val="28"/>
          <w:szCs w:val="28"/>
        </w:rPr>
        <w:t>средства дополнительного финансирования</w:t>
      </w:r>
      <w:r w:rsidR="00D51CBD">
        <w:rPr>
          <w:rFonts w:ascii="TimesNewRomanPSMT" w:hAnsi="TimesNewRomanPSMT" w:cs="TimesNewRomanPSMT"/>
          <w:sz w:val="28"/>
          <w:szCs w:val="28"/>
        </w:rPr>
        <w:t xml:space="preserve"> региональной адресной программы </w:t>
      </w:r>
      <w:r w:rsidR="00D51CB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</w:t>
      </w:r>
      <w:r w:rsidR="00D51CBD" w:rsidRPr="008A2293">
        <w:rPr>
          <w:rFonts w:ascii="Times New Roman" w:eastAsia="Times New Roman" w:hAnsi="Times New Roman" w:cs="Times New Roman"/>
          <w:bCs/>
          <w:sz w:val="28"/>
          <w:szCs w:val="28"/>
        </w:rPr>
        <w:t>Переселение граждан, проживающих на территории Новгородской области, из аварийного жи</w:t>
      </w:r>
      <w:r w:rsidR="00D51CBD">
        <w:rPr>
          <w:rFonts w:ascii="Times New Roman" w:eastAsia="Times New Roman" w:hAnsi="Times New Roman" w:cs="Times New Roman"/>
          <w:bCs/>
          <w:sz w:val="28"/>
          <w:szCs w:val="28"/>
        </w:rPr>
        <w:t>лищного фонда в 2019-2025 годах» за счет средств бюджета Валдайского городского поселения в сумме 3 874,567 тыс. рублей</w:t>
      </w:r>
      <w:r w:rsidR="00E24223" w:rsidRPr="00D44E9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73875" w:rsidRPr="00D44E9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средства финансовой поддержки составили </w:t>
      </w:r>
      <w:r w:rsidR="00C74C8D" w:rsidRPr="00D44E90">
        <w:rPr>
          <w:rFonts w:ascii="Times New Roman" w:eastAsia="Times New Roman" w:hAnsi="Times New Roman" w:cs="Times New Roman"/>
          <w:bCs/>
          <w:sz w:val="28"/>
          <w:szCs w:val="28"/>
        </w:rPr>
        <w:t xml:space="preserve">15 160,0 тыс. рублей, </w:t>
      </w:r>
      <w:r w:rsidR="00873875" w:rsidRPr="00D44E90">
        <w:rPr>
          <w:rFonts w:ascii="Times New Roman" w:eastAsia="Times New Roman" w:hAnsi="Times New Roman" w:cs="Times New Roman"/>
          <w:bCs/>
          <w:sz w:val="28"/>
          <w:szCs w:val="28"/>
        </w:rPr>
        <w:t>в том числе: средства Фонда 10 865,61489 тыс. рублей, средства областного бюджета – 419,81811 тыс. рублей</w:t>
      </w:r>
      <w:r w:rsidR="00C74C8D" w:rsidRPr="00D44E90">
        <w:rPr>
          <w:rFonts w:ascii="Times New Roman" w:eastAsia="Times New Roman" w:hAnsi="Times New Roman" w:cs="Times New Roman"/>
          <w:bCs/>
          <w:sz w:val="28"/>
          <w:szCs w:val="28"/>
        </w:rPr>
        <w:t>, средства бюджета Валдайского городского поселения – 3 874,567 тыс. рублей.</w:t>
      </w:r>
    </w:p>
    <w:p w:rsidR="00D51CBD" w:rsidRDefault="00D51CBD" w:rsidP="00964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13E1" w:rsidRDefault="000713E1" w:rsidP="00361CA9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CA9">
        <w:rPr>
          <w:rFonts w:ascii="Times New Roman" w:hAnsi="Times New Roman"/>
          <w:b/>
          <w:sz w:val="28"/>
          <w:szCs w:val="28"/>
          <w:lang w:val="ru-RU"/>
        </w:rPr>
        <w:t xml:space="preserve">Анализ и оценка соблюдение объектами контроля </w:t>
      </w:r>
      <w:proofErr w:type="gramStart"/>
      <w:r w:rsidRPr="00361CA9">
        <w:rPr>
          <w:rFonts w:ascii="Times New Roman" w:hAnsi="Times New Roman"/>
          <w:b/>
          <w:sz w:val="28"/>
          <w:szCs w:val="28"/>
          <w:lang w:val="ru-RU"/>
        </w:rPr>
        <w:t>требований  нормативных</w:t>
      </w:r>
      <w:proofErr w:type="gramEnd"/>
      <w:r w:rsidRPr="00361CA9">
        <w:rPr>
          <w:rFonts w:ascii="Times New Roman" w:hAnsi="Times New Roman"/>
          <w:b/>
          <w:sz w:val="28"/>
          <w:szCs w:val="28"/>
          <w:lang w:val="ru-RU"/>
        </w:rPr>
        <w:t xml:space="preserve"> правовых актов, а также иных правовых и организационно-распорядительных документов в процессе  </w:t>
      </w:r>
      <w:r w:rsidR="005C7826" w:rsidRPr="00361CA9">
        <w:rPr>
          <w:rFonts w:ascii="Times New Roman" w:hAnsi="Times New Roman"/>
          <w:b/>
          <w:sz w:val="28"/>
          <w:szCs w:val="28"/>
          <w:lang w:val="ru-RU"/>
        </w:rPr>
        <w:t>использования бюджетных средств</w:t>
      </w:r>
    </w:p>
    <w:p w:rsidR="00361CA9" w:rsidRPr="00361CA9" w:rsidRDefault="00361CA9" w:rsidP="00361CA9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347D" w:rsidRDefault="00CE6F1A" w:rsidP="00CE6F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Постановлением Администрации муниципального района от 29</w:t>
      </w:r>
      <w:r w:rsidRPr="00EA7592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11</w:t>
      </w:r>
      <w:r w:rsidRPr="00EA7592">
        <w:rPr>
          <w:rFonts w:ascii="TimesNewRomanPSMT" w:hAnsi="TimesNewRomanPSMT" w:cs="TimesNewRomanPSMT"/>
          <w:sz w:val="28"/>
          <w:szCs w:val="28"/>
        </w:rPr>
        <w:t>.20</w:t>
      </w:r>
      <w:r>
        <w:rPr>
          <w:rFonts w:ascii="TimesNewRomanPSMT" w:hAnsi="TimesNewRomanPSMT" w:cs="TimesNewRomanPSMT"/>
          <w:sz w:val="28"/>
          <w:szCs w:val="28"/>
        </w:rPr>
        <w:t xml:space="preserve">17 </w:t>
      </w:r>
      <w:r w:rsidRPr="00EA7592">
        <w:rPr>
          <w:rFonts w:ascii="TimesNewRomanPSMT" w:hAnsi="TimesNewRomanPSMT" w:cs="TimesNewRomanPSMT"/>
          <w:sz w:val="28"/>
          <w:szCs w:val="28"/>
        </w:rPr>
        <w:t xml:space="preserve">№ </w:t>
      </w:r>
      <w:r>
        <w:rPr>
          <w:rFonts w:ascii="TimesNewRomanPSMT" w:hAnsi="TimesNewRomanPSMT" w:cs="TimesNewRomanPSMT"/>
          <w:sz w:val="28"/>
          <w:szCs w:val="28"/>
        </w:rPr>
        <w:t xml:space="preserve">2468 утверждена </w:t>
      </w:r>
      <w:r w:rsidRPr="00EA7592">
        <w:rPr>
          <w:rFonts w:ascii="TimesNewRomanPSMT" w:hAnsi="TimesNewRomanPSMT" w:cs="TimesNewRomanPSMT"/>
          <w:sz w:val="28"/>
          <w:szCs w:val="28"/>
        </w:rPr>
        <w:t>муниципальн</w:t>
      </w:r>
      <w:r>
        <w:rPr>
          <w:rFonts w:ascii="TimesNewRomanPSMT" w:hAnsi="TimesNewRomanPSMT" w:cs="TimesNewRomanPSMT"/>
          <w:sz w:val="28"/>
          <w:szCs w:val="28"/>
        </w:rPr>
        <w:t>ая</w:t>
      </w:r>
      <w:r w:rsidRPr="00EA7592">
        <w:rPr>
          <w:rFonts w:ascii="TimesNewRomanPSMT" w:hAnsi="TimesNewRomanPSMT" w:cs="TimesNewRomanPSMT"/>
          <w:sz w:val="28"/>
          <w:szCs w:val="28"/>
        </w:rPr>
        <w:t xml:space="preserve"> программ</w:t>
      </w:r>
      <w:r>
        <w:rPr>
          <w:rFonts w:ascii="TimesNewRomanPSMT" w:hAnsi="TimesNewRomanPSMT" w:cs="TimesNewRomanPSMT"/>
          <w:sz w:val="28"/>
          <w:szCs w:val="28"/>
        </w:rPr>
        <w:t>а «</w:t>
      </w:r>
      <w:r w:rsidRPr="00EA7592">
        <w:rPr>
          <w:rFonts w:ascii="TimesNewRomanPSMT" w:hAnsi="TimesNewRomanPSMT" w:cs="TimesNewRomanPSMT"/>
          <w:sz w:val="28"/>
          <w:szCs w:val="28"/>
        </w:rPr>
        <w:t xml:space="preserve">Переселение граждан, проживающих на территории </w:t>
      </w:r>
      <w:r>
        <w:rPr>
          <w:rFonts w:ascii="TimesNewRomanPSMT" w:hAnsi="TimesNewRomanPSMT" w:cs="TimesNewRomanPSMT"/>
          <w:sz w:val="28"/>
          <w:szCs w:val="28"/>
        </w:rPr>
        <w:t xml:space="preserve">Валдайского </w:t>
      </w:r>
      <w:r w:rsidRPr="00EA7592">
        <w:rPr>
          <w:rFonts w:ascii="TimesNewRomanPSMT" w:hAnsi="TimesNewRomanPSMT" w:cs="TimesNewRomanPSMT"/>
          <w:sz w:val="28"/>
          <w:szCs w:val="28"/>
        </w:rPr>
        <w:t>городского поселения</w:t>
      </w:r>
      <w:r>
        <w:rPr>
          <w:rFonts w:ascii="TimesNewRomanPSMT" w:hAnsi="TimesNewRomanPSMT" w:cs="TimesNewRomanPSMT"/>
          <w:sz w:val="28"/>
          <w:szCs w:val="28"/>
        </w:rPr>
        <w:t xml:space="preserve">, из жилищного фонда, признанного аварийным в установленном порядке на </w:t>
      </w:r>
      <w:r w:rsidRPr="00D77380">
        <w:rPr>
          <w:rFonts w:ascii="TimesNewRomanPSMT" w:hAnsi="TimesNewRomanPSMT" w:cs="TimesNewRomanPSMT"/>
          <w:sz w:val="28"/>
          <w:szCs w:val="28"/>
        </w:rPr>
        <w:t>2018 – 2020 год»</w:t>
      </w:r>
      <w:r w:rsidR="00F8347D" w:rsidRPr="00D77380">
        <w:rPr>
          <w:rFonts w:ascii="TimesNewRomanPSMT" w:hAnsi="TimesNewRomanPSMT" w:cs="TimesNewRomanPSMT"/>
          <w:sz w:val="28"/>
          <w:szCs w:val="28"/>
        </w:rPr>
        <w:t>.</w:t>
      </w:r>
      <w:r w:rsidR="00D77380">
        <w:rPr>
          <w:rFonts w:ascii="TimesNewRomanPSMT" w:hAnsi="TimesNewRomanPSMT" w:cs="TimesNewRomanPSMT"/>
          <w:sz w:val="28"/>
          <w:szCs w:val="28"/>
        </w:rPr>
        <w:t xml:space="preserve"> В течение 2019 года в муниципальную программу изменения вносились 4 раза, 2020 года – 2 раза.</w:t>
      </w:r>
    </w:p>
    <w:p w:rsidR="00B17DB0" w:rsidRDefault="00D234C7" w:rsidP="005304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В целом объем финансирования на 2019 год</w:t>
      </w:r>
      <w:r w:rsidR="0053045A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47305">
        <w:rPr>
          <w:rFonts w:ascii="TimesNewRomanPSMT" w:hAnsi="TimesNewRomanPSMT" w:cs="TimesNewRomanPSMT"/>
          <w:sz w:val="28"/>
          <w:szCs w:val="28"/>
        </w:rPr>
        <w:t>от</w:t>
      </w:r>
      <w:r>
        <w:rPr>
          <w:rFonts w:ascii="TimesNewRomanPSMT" w:hAnsi="TimesNewRomanPSMT" w:cs="TimesNewRomanPSMT"/>
          <w:sz w:val="28"/>
          <w:szCs w:val="28"/>
        </w:rPr>
        <w:t xml:space="preserve"> даты утверждения</w:t>
      </w:r>
      <w:r w:rsidR="0053045A">
        <w:rPr>
          <w:rFonts w:ascii="TimesNewRomanPSMT" w:hAnsi="TimesNewRomanPSMT" w:cs="TimesNewRomanPSMT"/>
          <w:sz w:val="28"/>
          <w:szCs w:val="28"/>
        </w:rPr>
        <w:t xml:space="preserve"> муниципальной программы, увеличился на 13 751,73 тыс. рублей, на 2020 год сократился на 904,586 тыс. рублей.</w:t>
      </w:r>
    </w:p>
    <w:p w:rsidR="00513344" w:rsidRDefault="00547305" w:rsidP="005304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Согласно решению Совета депутатов Валдайского городского поселения «О внесении изменений в решение Совета депутатов Валдайского городского поселения от 25.12.2018 № 194 «О бюджете Валдайского городского поселения на 2019 год и на плановый период 2020 и 2021 годов» </w:t>
      </w:r>
      <w:r w:rsidR="00D44824">
        <w:rPr>
          <w:rFonts w:ascii="TimesNewRomanPSMT" w:hAnsi="TimesNewRomanPSMT" w:cs="TimesNewRomanPSMT"/>
          <w:sz w:val="28"/>
          <w:szCs w:val="28"/>
        </w:rPr>
        <w:t xml:space="preserve">(ред. от 24.12.2019 № 240) </w:t>
      </w:r>
      <w:r w:rsidR="00513344">
        <w:rPr>
          <w:rFonts w:ascii="TimesNewRomanPSMT" w:hAnsi="TimesNewRomanPSMT" w:cs="TimesNewRomanPSMT"/>
          <w:sz w:val="28"/>
          <w:szCs w:val="28"/>
        </w:rPr>
        <w:t>объем бюджетных ассигнований, предусмотренных на реализацию муниципальной программы на 2019 год</w:t>
      </w:r>
      <w:r w:rsidR="00D44824">
        <w:rPr>
          <w:rFonts w:ascii="TimesNewRomanPSMT" w:hAnsi="TimesNewRomanPSMT" w:cs="TimesNewRomanPSMT"/>
          <w:sz w:val="28"/>
          <w:szCs w:val="28"/>
        </w:rPr>
        <w:t>,</w:t>
      </w:r>
      <w:r w:rsidR="00513344">
        <w:rPr>
          <w:rFonts w:ascii="TimesNewRomanPSMT" w:hAnsi="TimesNewRomanPSMT" w:cs="TimesNewRomanPSMT"/>
          <w:sz w:val="28"/>
          <w:szCs w:val="28"/>
        </w:rPr>
        <w:t xml:space="preserve"> составил 19 207,74080 тыс. рублей, в том числе: средства Фонда 13 133,61254 тыс. рублей</w:t>
      </w:r>
      <w:r w:rsidR="007240BF">
        <w:rPr>
          <w:rFonts w:ascii="TimesNewRomanPSMT" w:hAnsi="TimesNewRomanPSMT" w:cs="TimesNewRomanPSMT"/>
          <w:sz w:val="28"/>
          <w:szCs w:val="28"/>
        </w:rPr>
        <w:t>,</w:t>
      </w:r>
      <w:r w:rsidR="00513344">
        <w:rPr>
          <w:rFonts w:ascii="TimesNewRomanPSMT" w:hAnsi="TimesNewRomanPSMT" w:cs="TimesNewRomanPSMT"/>
          <w:sz w:val="28"/>
          <w:szCs w:val="28"/>
        </w:rPr>
        <w:t xml:space="preserve"> средства бюджета Новгородской области – 507,04126 тыс. рублей</w:t>
      </w:r>
      <w:r w:rsidR="007240BF">
        <w:rPr>
          <w:rFonts w:ascii="TimesNewRomanPSMT" w:hAnsi="TimesNewRomanPSMT" w:cs="TimesNewRomanPSMT"/>
          <w:sz w:val="28"/>
          <w:szCs w:val="28"/>
        </w:rPr>
        <w:t>,</w:t>
      </w:r>
      <w:r w:rsidR="00315532">
        <w:rPr>
          <w:rFonts w:ascii="TimesNewRomanPSMT" w:hAnsi="TimesNewRomanPSMT" w:cs="TimesNewRomanPSMT"/>
          <w:sz w:val="28"/>
          <w:szCs w:val="28"/>
        </w:rPr>
        <w:t xml:space="preserve"> </w:t>
      </w:r>
      <w:r w:rsidR="00513344">
        <w:rPr>
          <w:rFonts w:ascii="TimesNewRomanPSMT" w:hAnsi="TimesNewRomanPSMT" w:cs="TimesNewRomanPSMT"/>
          <w:sz w:val="28"/>
          <w:szCs w:val="28"/>
        </w:rPr>
        <w:t>средства бюджета Валдайского городского поселения – 5 567,087 тыс. рублей</w:t>
      </w:r>
      <w:r w:rsidR="007240BF">
        <w:rPr>
          <w:rFonts w:ascii="TimesNewRomanPSMT" w:hAnsi="TimesNewRomanPSMT" w:cs="TimesNewRomanPSMT"/>
          <w:sz w:val="28"/>
          <w:szCs w:val="28"/>
        </w:rPr>
        <w:t xml:space="preserve"> (в том числе </w:t>
      </w:r>
      <w:r w:rsidR="000D3918" w:rsidRPr="003309CF">
        <w:rPr>
          <w:rFonts w:ascii="Times New Roman" w:hAnsi="Times New Roman"/>
          <w:sz w:val="28"/>
          <w:szCs w:val="28"/>
        </w:rPr>
        <w:t>средства дополнительного финансирования</w:t>
      </w:r>
      <w:r w:rsidR="000D3918">
        <w:rPr>
          <w:rFonts w:ascii="TimesNewRomanPSMT" w:hAnsi="TimesNewRomanPSMT" w:cs="TimesNewRomanPSMT"/>
          <w:sz w:val="28"/>
          <w:szCs w:val="28"/>
        </w:rPr>
        <w:t xml:space="preserve"> </w:t>
      </w:r>
      <w:r w:rsidR="007240BF">
        <w:rPr>
          <w:rFonts w:ascii="TimesNewRomanPSMT" w:hAnsi="TimesNewRomanPSMT" w:cs="TimesNewRomanPSMT"/>
          <w:sz w:val="28"/>
          <w:szCs w:val="28"/>
        </w:rPr>
        <w:t xml:space="preserve">региональной адресной программы </w:t>
      </w:r>
      <w:r w:rsidR="007240B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240BF" w:rsidRPr="008A2293">
        <w:rPr>
          <w:rFonts w:ascii="Times New Roman" w:eastAsia="Times New Roman" w:hAnsi="Times New Roman" w:cs="Times New Roman"/>
          <w:bCs/>
          <w:sz w:val="28"/>
          <w:szCs w:val="28"/>
        </w:rPr>
        <w:t>Переселение граждан, проживающих на территории Новгородской области, из аварийного жи</w:t>
      </w:r>
      <w:r w:rsidR="007240BF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лищного фонда в 2019-2025 годах» </w:t>
      </w:r>
      <w:r w:rsidR="003309C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счет средств бюджета Валдайского городского поселения </w:t>
      </w:r>
      <w:r w:rsidR="007240BF">
        <w:rPr>
          <w:rFonts w:ascii="Times New Roman" w:eastAsia="Times New Roman" w:hAnsi="Times New Roman" w:cs="Times New Roman"/>
          <w:bCs/>
          <w:sz w:val="28"/>
          <w:szCs w:val="28"/>
        </w:rPr>
        <w:t>в сумме 3 874,567 тыс. рублей).</w:t>
      </w:r>
      <w:r w:rsidR="007240BF" w:rsidRPr="008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40B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315532">
        <w:rPr>
          <w:rFonts w:ascii="TimesNewRomanPSMT" w:hAnsi="TimesNewRomanPSMT" w:cs="TimesNewRomanPSMT"/>
          <w:sz w:val="28"/>
          <w:szCs w:val="28"/>
        </w:rPr>
        <w:t xml:space="preserve">величение расходов произведено в июне 2019 года на основании решения Совета депутатов </w:t>
      </w:r>
      <w:r w:rsidR="00381F98">
        <w:rPr>
          <w:rFonts w:ascii="TimesNewRomanPSMT" w:hAnsi="TimesNewRomanPSMT" w:cs="TimesNewRomanPSMT"/>
          <w:sz w:val="28"/>
          <w:szCs w:val="28"/>
        </w:rPr>
        <w:t xml:space="preserve">Валдайского </w:t>
      </w:r>
      <w:r w:rsidR="00315532">
        <w:rPr>
          <w:rFonts w:ascii="TimesNewRomanPSMT" w:hAnsi="TimesNewRomanPSMT" w:cs="TimesNewRomanPSMT"/>
          <w:sz w:val="28"/>
          <w:szCs w:val="28"/>
        </w:rPr>
        <w:t>городского поселения от 17.06.2019 № 218)</w:t>
      </w:r>
      <w:r w:rsidR="0093598B">
        <w:rPr>
          <w:rFonts w:ascii="TimesNewRomanPSMT" w:hAnsi="TimesNewRomanPSMT" w:cs="TimesNewRomanPSMT"/>
          <w:sz w:val="28"/>
          <w:szCs w:val="28"/>
        </w:rPr>
        <w:t xml:space="preserve">. На 2020 год </w:t>
      </w:r>
      <w:r w:rsidR="008C6AD9">
        <w:rPr>
          <w:rFonts w:ascii="TimesNewRomanPSMT" w:hAnsi="TimesNewRomanPSMT" w:cs="TimesNewRomanPSMT"/>
          <w:sz w:val="28"/>
          <w:szCs w:val="28"/>
        </w:rPr>
        <w:t>предусмотрены средства бюджета Валдайского городского поселения в сумме</w:t>
      </w:r>
      <w:r w:rsidR="00727565">
        <w:rPr>
          <w:rFonts w:ascii="TimesNewRomanPSMT" w:hAnsi="TimesNewRomanPSMT" w:cs="TimesNewRomanPSMT"/>
          <w:sz w:val="28"/>
          <w:szCs w:val="28"/>
        </w:rPr>
        <w:t xml:space="preserve"> </w:t>
      </w:r>
      <w:r w:rsidR="0093598B">
        <w:rPr>
          <w:rFonts w:ascii="TimesNewRomanPSMT" w:hAnsi="TimesNewRomanPSMT" w:cs="TimesNewRomanPSMT"/>
          <w:sz w:val="28"/>
          <w:szCs w:val="28"/>
        </w:rPr>
        <w:t>1 481,314 тыс. рублей</w:t>
      </w:r>
      <w:r w:rsidR="00381F98">
        <w:rPr>
          <w:rFonts w:ascii="TimesNewRomanPSMT" w:hAnsi="TimesNewRomanPSMT" w:cs="TimesNewRomanPSMT"/>
          <w:sz w:val="28"/>
          <w:szCs w:val="28"/>
        </w:rPr>
        <w:t xml:space="preserve"> (решение Совета депутатов Валдайского городского поселения от 24.12.2019 № 241</w:t>
      </w:r>
      <w:r w:rsidR="00727565">
        <w:rPr>
          <w:rFonts w:ascii="TimesNewRomanPSMT" w:hAnsi="TimesNewRomanPSMT" w:cs="TimesNewRomanPSMT"/>
          <w:sz w:val="28"/>
          <w:szCs w:val="28"/>
        </w:rPr>
        <w:t xml:space="preserve"> «О бюджете Валдайского городского поселения на 2020 год и на плановый период 2021 и 2022 годов»)</w:t>
      </w:r>
      <w:r w:rsidR="0093598B">
        <w:rPr>
          <w:rFonts w:ascii="TimesNewRomanPSMT" w:hAnsi="TimesNewRomanPSMT" w:cs="TimesNewRomanPSMT"/>
          <w:sz w:val="28"/>
          <w:szCs w:val="28"/>
        </w:rPr>
        <w:t>.</w:t>
      </w:r>
      <w:r w:rsidR="00727565">
        <w:rPr>
          <w:rFonts w:ascii="TimesNewRomanPSMT" w:hAnsi="TimesNewRomanPSMT" w:cs="TimesNewRomanPSMT"/>
          <w:sz w:val="28"/>
          <w:szCs w:val="28"/>
        </w:rPr>
        <w:t xml:space="preserve"> Изменения до настоящего времени не вносились.</w:t>
      </w:r>
    </w:p>
    <w:p w:rsidR="00727565" w:rsidRPr="00250576" w:rsidRDefault="00727565" w:rsidP="00C8222B">
      <w:pPr>
        <w:pStyle w:val="a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057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250576">
        <w:rPr>
          <w:rFonts w:ascii="Times New Roman" w:hAnsi="Times New Roman"/>
          <w:b/>
          <w:sz w:val="28"/>
          <w:szCs w:val="28"/>
          <w:lang w:val="ru-RU"/>
        </w:rPr>
        <w:t xml:space="preserve">Из вышеизложенного можно сделать вывод, что бюджетные ассигнования </w:t>
      </w:r>
      <w:r w:rsidR="00A73656" w:rsidRPr="00250576">
        <w:rPr>
          <w:rFonts w:ascii="Times New Roman" w:hAnsi="Times New Roman"/>
          <w:b/>
          <w:sz w:val="28"/>
          <w:szCs w:val="28"/>
          <w:lang w:val="ru-RU"/>
        </w:rPr>
        <w:t xml:space="preserve">на 2019 год </w:t>
      </w:r>
      <w:r w:rsidRPr="00250576">
        <w:rPr>
          <w:rFonts w:ascii="Times New Roman" w:hAnsi="Times New Roman"/>
          <w:b/>
          <w:sz w:val="28"/>
          <w:szCs w:val="28"/>
          <w:lang w:val="ru-RU"/>
        </w:rPr>
        <w:t xml:space="preserve">за счет средств Фонда содействия </w:t>
      </w:r>
      <w:r w:rsidRPr="00250576">
        <w:rPr>
          <w:rFonts w:ascii="Times New Roman" w:hAnsi="Times New Roman"/>
          <w:b/>
          <w:sz w:val="28"/>
          <w:szCs w:val="28"/>
          <w:lang w:val="ru-RU"/>
        </w:rPr>
        <w:lastRenderedPageBreak/>
        <w:t>реформированию (10</w:t>
      </w:r>
      <w:r w:rsidRPr="00C8222B">
        <w:rPr>
          <w:rFonts w:ascii="Times New Roman" w:hAnsi="Times New Roman"/>
          <w:b/>
          <w:sz w:val="28"/>
          <w:szCs w:val="28"/>
        </w:rPr>
        <w:t> </w:t>
      </w:r>
      <w:r w:rsidRPr="00250576">
        <w:rPr>
          <w:rFonts w:ascii="Times New Roman" w:hAnsi="Times New Roman"/>
          <w:b/>
          <w:sz w:val="28"/>
          <w:szCs w:val="28"/>
          <w:lang w:val="ru-RU"/>
        </w:rPr>
        <w:t xml:space="preserve">865,61489 тыс. рублей), а также средств бюджета Новгородской области (419,81811 тыс. рублей) в муниципальной программе и в </w:t>
      </w:r>
      <w:r w:rsidR="00D44824" w:rsidRPr="00250576">
        <w:rPr>
          <w:rFonts w:ascii="Times New Roman" w:hAnsi="Times New Roman"/>
          <w:b/>
          <w:sz w:val="28"/>
          <w:szCs w:val="28"/>
          <w:lang w:val="ru-RU"/>
        </w:rPr>
        <w:t>Дополнительном с</w:t>
      </w:r>
      <w:r w:rsidRPr="00250576">
        <w:rPr>
          <w:rFonts w:ascii="Times New Roman" w:hAnsi="Times New Roman"/>
          <w:b/>
          <w:sz w:val="28"/>
          <w:szCs w:val="28"/>
          <w:lang w:val="ru-RU"/>
        </w:rPr>
        <w:t xml:space="preserve">оглашении не соответствуют средствам, предусмотренным </w:t>
      </w:r>
      <w:r w:rsidR="00A73656" w:rsidRPr="00250576">
        <w:rPr>
          <w:rFonts w:ascii="Times New Roman" w:hAnsi="Times New Roman"/>
          <w:b/>
          <w:sz w:val="28"/>
          <w:szCs w:val="28"/>
          <w:lang w:val="ru-RU"/>
        </w:rPr>
        <w:t xml:space="preserve">в бюджете Новгородской области </w:t>
      </w:r>
      <w:r w:rsidR="0003578D" w:rsidRPr="00250576">
        <w:rPr>
          <w:rFonts w:ascii="Times New Roman" w:hAnsi="Times New Roman"/>
          <w:b/>
          <w:sz w:val="28"/>
          <w:szCs w:val="28"/>
          <w:lang w:val="ru-RU"/>
        </w:rPr>
        <w:t>и бюджете Валдайского городского поселения</w:t>
      </w:r>
      <w:r w:rsidR="00A73656" w:rsidRPr="00250576">
        <w:rPr>
          <w:rFonts w:ascii="Times New Roman" w:hAnsi="Times New Roman"/>
          <w:b/>
          <w:sz w:val="28"/>
          <w:szCs w:val="28"/>
          <w:lang w:val="ru-RU"/>
        </w:rPr>
        <w:t>, в размере</w:t>
      </w:r>
      <w:r w:rsidR="0003578D" w:rsidRPr="002505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73656" w:rsidRPr="00250576">
        <w:rPr>
          <w:rFonts w:ascii="Times New Roman" w:hAnsi="Times New Roman"/>
          <w:b/>
          <w:sz w:val="28"/>
          <w:szCs w:val="28"/>
          <w:lang w:val="ru-RU"/>
        </w:rPr>
        <w:t>13</w:t>
      </w:r>
      <w:r w:rsidR="00A73656" w:rsidRPr="00C8222B">
        <w:rPr>
          <w:rFonts w:ascii="Times New Roman" w:hAnsi="Times New Roman"/>
          <w:b/>
          <w:sz w:val="28"/>
          <w:szCs w:val="28"/>
        </w:rPr>
        <w:t> </w:t>
      </w:r>
      <w:r w:rsidR="00A73656" w:rsidRPr="00250576">
        <w:rPr>
          <w:rFonts w:ascii="Times New Roman" w:hAnsi="Times New Roman"/>
          <w:b/>
          <w:sz w:val="28"/>
          <w:szCs w:val="28"/>
          <w:lang w:val="ru-RU"/>
        </w:rPr>
        <w:t xml:space="preserve">133,61254 тыс. </w:t>
      </w:r>
      <w:r w:rsidR="00A73656" w:rsidRPr="00D27F2F">
        <w:rPr>
          <w:rFonts w:ascii="Times New Roman" w:hAnsi="Times New Roman"/>
          <w:b/>
          <w:sz w:val="28"/>
          <w:szCs w:val="28"/>
          <w:lang w:val="ru-RU"/>
        </w:rPr>
        <w:t xml:space="preserve">рублей и </w:t>
      </w:r>
      <w:r w:rsidRPr="00D27F2F">
        <w:rPr>
          <w:rFonts w:ascii="Times New Roman" w:hAnsi="Times New Roman"/>
          <w:b/>
          <w:sz w:val="28"/>
          <w:szCs w:val="28"/>
          <w:lang w:val="ru-RU"/>
        </w:rPr>
        <w:t>507,04126 тыс. рублей</w:t>
      </w:r>
      <w:r w:rsidR="00A73656" w:rsidRPr="00D27F2F">
        <w:rPr>
          <w:rFonts w:ascii="Times New Roman" w:hAnsi="Times New Roman"/>
          <w:b/>
          <w:sz w:val="28"/>
          <w:szCs w:val="28"/>
          <w:lang w:val="ru-RU"/>
        </w:rPr>
        <w:t xml:space="preserve"> соответственно</w:t>
      </w:r>
      <w:r w:rsidR="0003578D" w:rsidRPr="00D27F2F">
        <w:rPr>
          <w:rFonts w:ascii="Times New Roman" w:hAnsi="Times New Roman"/>
          <w:b/>
          <w:sz w:val="28"/>
          <w:szCs w:val="28"/>
          <w:lang w:val="ru-RU"/>
        </w:rPr>
        <w:t>.</w:t>
      </w:r>
      <w:r w:rsidR="003F66A2" w:rsidRPr="002505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C4AAE" w:rsidRPr="000D3918">
        <w:rPr>
          <w:rFonts w:ascii="Times New Roman" w:hAnsi="Times New Roman"/>
          <w:b/>
          <w:sz w:val="28"/>
          <w:szCs w:val="28"/>
          <w:lang w:val="ru-RU"/>
        </w:rPr>
        <w:t xml:space="preserve">Средства, предусмотренные в бюджете Новгородской области, в свою очередь, не соответствуют стоимости мероприятий по переселению в Постановлении № 109.  </w:t>
      </w:r>
      <w:r w:rsidR="00490190" w:rsidRPr="000D3918">
        <w:rPr>
          <w:rFonts w:ascii="Times New Roman" w:hAnsi="Times New Roman"/>
          <w:b/>
          <w:sz w:val="28"/>
          <w:szCs w:val="28"/>
          <w:lang w:val="ru-RU"/>
        </w:rPr>
        <w:t>Объем средств бюджета городского поселения</w:t>
      </w:r>
      <w:r w:rsidR="00490190" w:rsidRPr="00250576">
        <w:rPr>
          <w:rFonts w:ascii="Times New Roman" w:hAnsi="Times New Roman"/>
          <w:b/>
          <w:sz w:val="28"/>
          <w:szCs w:val="28"/>
          <w:lang w:val="ru-RU"/>
        </w:rPr>
        <w:t xml:space="preserve"> на приобретение жилья для граждан, проживающих в аварийных многоквартирных домах (</w:t>
      </w:r>
      <w:proofErr w:type="spellStart"/>
      <w:r w:rsidR="00490190" w:rsidRPr="00250576">
        <w:rPr>
          <w:rFonts w:ascii="Times New Roman" w:hAnsi="Times New Roman"/>
          <w:b/>
          <w:sz w:val="28"/>
          <w:szCs w:val="28"/>
          <w:lang w:val="ru-RU"/>
        </w:rPr>
        <w:t>п.п</w:t>
      </w:r>
      <w:proofErr w:type="spellEnd"/>
      <w:r w:rsidR="00490190" w:rsidRPr="00250576">
        <w:rPr>
          <w:rFonts w:ascii="Times New Roman" w:hAnsi="Times New Roman"/>
          <w:b/>
          <w:sz w:val="28"/>
          <w:szCs w:val="28"/>
          <w:lang w:val="ru-RU"/>
        </w:rPr>
        <w:t xml:space="preserve">. 1.1 Приложения № 1 к постановлению Администрации от 29.11.2019 № 2051 </w:t>
      </w:r>
      <w:r w:rsidR="001E2E38" w:rsidRPr="00250576">
        <w:rPr>
          <w:rFonts w:ascii="Times New Roman" w:hAnsi="Times New Roman"/>
          <w:b/>
          <w:sz w:val="28"/>
          <w:szCs w:val="28"/>
          <w:lang w:val="ru-RU"/>
        </w:rPr>
        <w:t xml:space="preserve">(далее – Постановление № 2051) </w:t>
      </w:r>
      <w:r w:rsidR="00490190" w:rsidRPr="00250576">
        <w:rPr>
          <w:rFonts w:ascii="Times New Roman" w:hAnsi="Times New Roman"/>
          <w:b/>
          <w:sz w:val="28"/>
          <w:szCs w:val="28"/>
          <w:lang w:val="ru-RU"/>
        </w:rPr>
        <w:t>в сумме 1</w:t>
      </w:r>
      <w:r w:rsidR="00490190" w:rsidRPr="00C8222B">
        <w:rPr>
          <w:rFonts w:ascii="Times New Roman" w:hAnsi="Times New Roman"/>
          <w:b/>
          <w:sz w:val="28"/>
          <w:szCs w:val="28"/>
        </w:rPr>
        <w:t> </w:t>
      </w:r>
      <w:r w:rsidR="00490190" w:rsidRPr="00250576">
        <w:rPr>
          <w:rFonts w:ascii="Times New Roman" w:hAnsi="Times New Roman"/>
          <w:b/>
          <w:sz w:val="28"/>
          <w:szCs w:val="28"/>
          <w:lang w:val="ru-RU"/>
        </w:rPr>
        <w:t xml:space="preserve">400,0 тыс. рублей, не соответствует сумме в решении о бюджете от 24.12.2019 № 240 </w:t>
      </w:r>
      <w:r w:rsidR="0036731E" w:rsidRPr="00250576">
        <w:rPr>
          <w:rFonts w:ascii="Times New Roman" w:hAnsi="Times New Roman"/>
          <w:b/>
          <w:sz w:val="28"/>
          <w:szCs w:val="28"/>
          <w:lang w:val="ru-RU"/>
        </w:rPr>
        <w:t xml:space="preserve">по данному мероприятию </w:t>
      </w:r>
      <w:r w:rsidR="009C3CCC" w:rsidRPr="004B2D0A">
        <w:rPr>
          <w:rFonts w:ascii="Times New Roman" w:hAnsi="Times New Roman"/>
          <w:b/>
          <w:sz w:val="28"/>
          <w:szCs w:val="28"/>
          <w:lang w:val="ru-RU"/>
        </w:rPr>
        <w:t>(</w:t>
      </w:r>
      <w:r w:rsidR="00490190" w:rsidRPr="004B2D0A">
        <w:rPr>
          <w:rFonts w:ascii="Times New Roman" w:hAnsi="Times New Roman"/>
          <w:b/>
          <w:sz w:val="28"/>
          <w:szCs w:val="28"/>
          <w:lang w:val="ru-RU"/>
        </w:rPr>
        <w:t>1</w:t>
      </w:r>
      <w:r w:rsidR="00490190" w:rsidRPr="00C8222B">
        <w:rPr>
          <w:rFonts w:ascii="Times New Roman" w:hAnsi="Times New Roman"/>
          <w:b/>
          <w:sz w:val="28"/>
          <w:szCs w:val="28"/>
        </w:rPr>
        <w:t> </w:t>
      </w:r>
      <w:r w:rsidR="00490190" w:rsidRPr="004B2D0A">
        <w:rPr>
          <w:rFonts w:ascii="Times New Roman" w:hAnsi="Times New Roman"/>
          <w:b/>
          <w:sz w:val="28"/>
          <w:szCs w:val="28"/>
          <w:lang w:val="ru-RU"/>
        </w:rPr>
        <w:t xml:space="preserve">636,720 тыс. </w:t>
      </w:r>
      <w:r w:rsidR="008643DF">
        <w:rPr>
          <w:rFonts w:ascii="Times New Roman" w:hAnsi="Times New Roman"/>
          <w:b/>
          <w:sz w:val="28"/>
          <w:szCs w:val="28"/>
          <w:lang w:val="ru-RU"/>
        </w:rPr>
        <w:t>р</w:t>
      </w:r>
      <w:r w:rsidR="00490190" w:rsidRPr="004B2D0A">
        <w:rPr>
          <w:rFonts w:ascii="Times New Roman" w:hAnsi="Times New Roman"/>
          <w:b/>
          <w:sz w:val="28"/>
          <w:szCs w:val="28"/>
          <w:lang w:val="ru-RU"/>
        </w:rPr>
        <w:t>ублей</w:t>
      </w:r>
      <w:r w:rsidR="008643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C3CCC" w:rsidRPr="004B2D0A">
        <w:rPr>
          <w:rFonts w:ascii="Times New Roman" w:hAnsi="Times New Roman"/>
          <w:b/>
          <w:sz w:val="28"/>
          <w:szCs w:val="28"/>
          <w:lang w:val="ru-RU"/>
        </w:rPr>
        <w:t xml:space="preserve">по коду бюджетной классификации 05 01 2400111100 412). </w:t>
      </w:r>
      <w:r w:rsidR="009C3CCC" w:rsidRPr="00C8222B">
        <w:rPr>
          <w:rFonts w:ascii="Times New Roman" w:hAnsi="Times New Roman"/>
          <w:b/>
          <w:sz w:val="28"/>
          <w:szCs w:val="28"/>
          <w:lang w:val="ru-RU"/>
        </w:rPr>
        <w:t xml:space="preserve">Кроме того, общий объем финансирования на реализацию </w:t>
      </w:r>
      <w:r w:rsidR="001E2E38" w:rsidRPr="00C8222B">
        <w:rPr>
          <w:rFonts w:ascii="Times New Roman" w:hAnsi="Times New Roman"/>
          <w:b/>
          <w:sz w:val="28"/>
          <w:szCs w:val="28"/>
          <w:lang w:val="ru-RU"/>
        </w:rPr>
        <w:t xml:space="preserve">мероприятий муниципальной программы за счет средств бюджета городского поселения </w:t>
      </w:r>
      <w:r w:rsidR="009114A9" w:rsidRPr="00C8222B">
        <w:rPr>
          <w:rFonts w:ascii="Times New Roman" w:hAnsi="Times New Roman"/>
          <w:b/>
          <w:sz w:val="28"/>
          <w:szCs w:val="28"/>
          <w:lang w:val="ru-RU"/>
        </w:rPr>
        <w:t xml:space="preserve">согласно </w:t>
      </w:r>
      <w:proofErr w:type="gramStart"/>
      <w:r w:rsidR="009114A9" w:rsidRPr="00C8222B">
        <w:rPr>
          <w:rFonts w:ascii="Times New Roman" w:hAnsi="Times New Roman"/>
          <w:b/>
          <w:sz w:val="28"/>
          <w:szCs w:val="28"/>
          <w:lang w:val="ru-RU"/>
        </w:rPr>
        <w:t>паспорту</w:t>
      </w:r>
      <w:r w:rsidR="001E2E38" w:rsidRPr="00C8222B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 программ</w:t>
      </w:r>
      <w:r w:rsidR="009114A9" w:rsidRPr="00C8222B">
        <w:rPr>
          <w:rFonts w:ascii="Times New Roman" w:hAnsi="Times New Roman"/>
          <w:b/>
          <w:sz w:val="28"/>
          <w:szCs w:val="28"/>
          <w:lang w:val="ru-RU"/>
        </w:rPr>
        <w:t>ы</w:t>
      </w:r>
      <w:proofErr w:type="gramEnd"/>
      <w:r w:rsidR="009114A9" w:rsidRPr="00C8222B">
        <w:rPr>
          <w:rFonts w:ascii="Times New Roman" w:hAnsi="Times New Roman"/>
          <w:b/>
          <w:sz w:val="28"/>
          <w:szCs w:val="28"/>
          <w:lang w:val="ru-RU"/>
        </w:rPr>
        <w:t xml:space="preserve"> в сумме</w:t>
      </w:r>
      <w:r w:rsidR="00C8222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E2E38" w:rsidRPr="007C4687">
        <w:rPr>
          <w:rFonts w:ascii="Times New Roman" w:hAnsi="Times New Roman"/>
          <w:b/>
          <w:sz w:val="28"/>
          <w:szCs w:val="28"/>
          <w:lang w:val="ru-RU"/>
        </w:rPr>
        <w:t>5</w:t>
      </w:r>
      <w:r w:rsidR="001E2E38" w:rsidRPr="007C4687">
        <w:rPr>
          <w:rFonts w:ascii="Times New Roman" w:hAnsi="Times New Roman"/>
          <w:b/>
          <w:sz w:val="28"/>
          <w:szCs w:val="28"/>
        </w:rPr>
        <w:t> </w:t>
      </w:r>
      <w:r w:rsidR="001E2E38" w:rsidRPr="007C4687">
        <w:rPr>
          <w:rFonts w:ascii="Times New Roman" w:hAnsi="Times New Roman"/>
          <w:b/>
          <w:sz w:val="28"/>
          <w:szCs w:val="28"/>
          <w:lang w:val="ru-RU"/>
        </w:rPr>
        <w:t xml:space="preserve">274,567 тыс. рублей не соответствует </w:t>
      </w:r>
      <w:r w:rsidR="009114A9" w:rsidRPr="007C4687">
        <w:rPr>
          <w:rFonts w:ascii="Times New Roman" w:hAnsi="Times New Roman"/>
          <w:b/>
          <w:sz w:val="28"/>
          <w:szCs w:val="28"/>
          <w:lang w:val="ru-RU"/>
        </w:rPr>
        <w:t>расходам</w:t>
      </w:r>
      <w:r w:rsidR="001E2E38" w:rsidRPr="007C4687">
        <w:rPr>
          <w:rFonts w:ascii="Times New Roman" w:hAnsi="Times New Roman"/>
          <w:b/>
          <w:sz w:val="28"/>
          <w:szCs w:val="28"/>
          <w:lang w:val="ru-RU"/>
        </w:rPr>
        <w:t xml:space="preserve"> в бюджете поселения </w:t>
      </w:r>
      <w:r w:rsidR="009114A9" w:rsidRPr="007C4687">
        <w:rPr>
          <w:rFonts w:ascii="Times New Roman" w:hAnsi="Times New Roman"/>
          <w:b/>
          <w:sz w:val="28"/>
          <w:szCs w:val="28"/>
          <w:lang w:val="ru-RU"/>
        </w:rPr>
        <w:t>-</w:t>
      </w:r>
      <w:r w:rsidR="0036731E" w:rsidRPr="007C46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E2E38" w:rsidRPr="007C4687">
        <w:rPr>
          <w:rFonts w:ascii="Times New Roman" w:hAnsi="Times New Roman"/>
          <w:b/>
          <w:sz w:val="28"/>
          <w:szCs w:val="28"/>
          <w:lang w:val="ru-RU"/>
        </w:rPr>
        <w:t>5</w:t>
      </w:r>
      <w:r w:rsidR="001E2E38" w:rsidRPr="007C4687">
        <w:rPr>
          <w:rFonts w:ascii="Times New Roman" w:hAnsi="Times New Roman"/>
          <w:b/>
          <w:sz w:val="28"/>
          <w:szCs w:val="28"/>
        </w:rPr>
        <w:t> </w:t>
      </w:r>
      <w:r w:rsidR="001E2E38" w:rsidRPr="007C4687">
        <w:rPr>
          <w:rFonts w:ascii="Times New Roman" w:hAnsi="Times New Roman"/>
          <w:b/>
          <w:sz w:val="28"/>
          <w:szCs w:val="28"/>
          <w:lang w:val="ru-RU"/>
        </w:rPr>
        <w:t>567,087</w:t>
      </w:r>
      <w:r w:rsidR="009114A9" w:rsidRPr="00C8222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E2E38" w:rsidRPr="00C8222B">
        <w:rPr>
          <w:rFonts w:ascii="Times New Roman" w:hAnsi="Times New Roman"/>
          <w:b/>
          <w:sz w:val="28"/>
          <w:szCs w:val="28"/>
          <w:lang w:val="ru-RU"/>
        </w:rPr>
        <w:t xml:space="preserve">тыс. рублей. </w:t>
      </w:r>
      <w:r w:rsidR="000731AC">
        <w:rPr>
          <w:rFonts w:ascii="Times New Roman" w:hAnsi="Times New Roman"/>
          <w:b/>
          <w:sz w:val="28"/>
          <w:szCs w:val="28"/>
          <w:lang w:val="ru-RU"/>
        </w:rPr>
        <w:t>Также следует отметить, что в</w:t>
      </w:r>
      <w:r w:rsidR="001E2E38" w:rsidRPr="00250576">
        <w:rPr>
          <w:rFonts w:ascii="Times New Roman" w:hAnsi="Times New Roman"/>
          <w:b/>
          <w:sz w:val="28"/>
          <w:szCs w:val="28"/>
          <w:lang w:val="ru-RU"/>
        </w:rPr>
        <w:t xml:space="preserve"> строке «Итого» приложения № 1</w:t>
      </w:r>
      <w:r w:rsidR="009114A9" w:rsidRPr="00250576">
        <w:rPr>
          <w:rFonts w:ascii="Times New Roman" w:hAnsi="Times New Roman"/>
          <w:b/>
          <w:sz w:val="28"/>
          <w:szCs w:val="28"/>
          <w:lang w:val="ru-RU"/>
        </w:rPr>
        <w:t xml:space="preserve"> к Постановлению № 2051 не учтены расходы на проведение независимой экспертизы аварийного жилья в размере 55,8 тыс. рублей.</w:t>
      </w:r>
      <w:r w:rsidR="000731AC">
        <w:rPr>
          <w:rFonts w:ascii="Times New Roman" w:hAnsi="Times New Roman"/>
          <w:b/>
          <w:sz w:val="28"/>
          <w:szCs w:val="28"/>
          <w:lang w:val="ru-RU"/>
        </w:rPr>
        <w:t xml:space="preserve"> Общий объем расходов за счет средств бюджета городского поселения должен составлять 5 330,367 тыс. рублей.</w:t>
      </w:r>
    </w:p>
    <w:p w:rsidR="00537760" w:rsidRPr="00250576" w:rsidRDefault="00537760" w:rsidP="00C8222B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50576">
        <w:rPr>
          <w:rFonts w:ascii="Times New Roman" w:hAnsi="Times New Roman"/>
          <w:sz w:val="28"/>
          <w:szCs w:val="28"/>
          <w:lang w:val="ru-RU"/>
        </w:rPr>
        <w:t xml:space="preserve">      Следует отметить, что в приложении № 1 к постановлениям от 24.06.2019 № 1048 и от 29.11.2019 № 2051 в пункте 2 подпункте 2.1 по мероприятию «Приобретение жилья для граждан</w:t>
      </w:r>
      <w:r w:rsidR="00450292" w:rsidRPr="00250576">
        <w:rPr>
          <w:rFonts w:ascii="Times New Roman" w:hAnsi="Times New Roman"/>
          <w:sz w:val="28"/>
          <w:szCs w:val="28"/>
          <w:lang w:val="ru-RU"/>
        </w:rPr>
        <w:t xml:space="preserve">, проживающих в аварийных многоквартирных домах» </w:t>
      </w:r>
      <w:r w:rsidRPr="00250576">
        <w:rPr>
          <w:rFonts w:ascii="Times New Roman" w:hAnsi="Times New Roman"/>
          <w:sz w:val="28"/>
          <w:szCs w:val="28"/>
          <w:lang w:val="ru-RU"/>
        </w:rPr>
        <w:t xml:space="preserve">указаны целевые показатели </w:t>
      </w:r>
      <w:r w:rsidR="00450292" w:rsidRPr="00250576">
        <w:rPr>
          <w:rFonts w:ascii="Times New Roman" w:hAnsi="Times New Roman"/>
          <w:sz w:val="28"/>
          <w:szCs w:val="28"/>
          <w:lang w:val="ru-RU"/>
        </w:rPr>
        <w:t>2.1.1 – 2.1.3, которые отсутствуют в паспорте муниципальной программы.</w:t>
      </w:r>
      <w:r w:rsidR="004C0A75" w:rsidRPr="00250576">
        <w:rPr>
          <w:rFonts w:ascii="Times New Roman" w:hAnsi="Times New Roman"/>
          <w:sz w:val="28"/>
          <w:szCs w:val="28"/>
          <w:lang w:val="ru-RU"/>
        </w:rPr>
        <w:t xml:space="preserve"> В паспорте значатся показатели 1.2.1. «Количество расселенной площади, (</w:t>
      </w:r>
      <w:proofErr w:type="spellStart"/>
      <w:r w:rsidR="004C0A75" w:rsidRPr="00250576"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 w:rsidR="004C0A75" w:rsidRPr="00250576">
        <w:rPr>
          <w:rFonts w:ascii="Times New Roman" w:hAnsi="Times New Roman"/>
          <w:sz w:val="28"/>
          <w:szCs w:val="28"/>
          <w:lang w:val="ru-RU"/>
        </w:rPr>
        <w:t>.)», 1.2.2. «Количество расселенных помещений (единиц)», 1.2.3. «Количество переселенных жителей (человек)».</w:t>
      </w:r>
    </w:p>
    <w:p w:rsidR="00F27B0B" w:rsidRDefault="00F8347D" w:rsidP="00F2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222B">
        <w:rPr>
          <w:rFonts w:ascii="Times New Roman" w:hAnsi="Times New Roman" w:cs="Times New Roman"/>
          <w:sz w:val="28"/>
          <w:szCs w:val="28"/>
        </w:rPr>
        <w:t xml:space="preserve"> </w:t>
      </w:r>
      <w:r w:rsidR="00537760" w:rsidRPr="00C8222B">
        <w:rPr>
          <w:rFonts w:ascii="Times New Roman" w:hAnsi="Times New Roman" w:cs="Times New Roman"/>
          <w:sz w:val="28"/>
          <w:szCs w:val="28"/>
        </w:rPr>
        <w:t xml:space="preserve">     </w:t>
      </w:r>
      <w:r w:rsidR="00340B2D" w:rsidRPr="00250576">
        <w:rPr>
          <w:rFonts w:ascii="Times New Roman" w:eastAsia="Times New Roman" w:hAnsi="Times New Roman" w:cs="Times New Roman"/>
          <w:bCs/>
          <w:sz w:val="28"/>
          <w:szCs w:val="28"/>
        </w:rPr>
        <w:t>Соглашением</w:t>
      </w:r>
      <w:r w:rsidR="00DF0AFB" w:rsidRPr="00C822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B2D" w:rsidRPr="00C8222B">
        <w:rPr>
          <w:rFonts w:ascii="Times New Roman" w:eastAsia="Times New Roman" w:hAnsi="Times New Roman" w:cs="Times New Roman"/>
          <w:bCs/>
          <w:sz w:val="28"/>
          <w:szCs w:val="28"/>
        </w:rPr>
        <w:t>предусматривались мероприятия по переселению из а</w:t>
      </w:r>
      <w:r w:rsidR="00DF0AFB" w:rsidRPr="00C8222B">
        <w:rPr>
          <w:rFonts w:ascii="Times New Roman" w:eastAsia="Times New Roman" w:hAnsi="Times New Roman" w:cs="Times New Roman"/>
          <w:bCs/>
          <w:sz w:val="28"/>
          <w:szCs w:val="28"/>
        </w:rPr>
        <w:t>варийного жилья общей площадью 375,3</w:t>
      </w:r>
      <w:r w:rsidR="00340B2D" w:rsidRPr="00C8222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кв. м граждан в количестве 2</w:t>
      </w:r>
      <w:r w:rsidR="00DF0AFB" w:rsidRPr="00C8222B">
        <w:rPr>
          <w:rFonts w:ascii="Times New Roman" w:eastAsia="Times New Roman" w:hAnsi="Times New Roman" w:cs="Times New Roman"/>
          <w:bCs/>
          <w:sz w:val="28"/>
          <w:szCs w:val="28"/>
        </w:rPr>
        <w:t>5 человек из 13 помещений. Согласно Дополнительному соглашению общая площадь, подлежащая переселению, составила 310,5 кв. метров, количество граждан 21 человек, число квартир осталось на прежнем уровне (13 шт.).</w:t>
      </w:r>
      <w:r w:rsidR="0025057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постановлении Администрации от 24.06.2019 № 1048 «О внесении изменений в муниципальную программу «Переселение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2018 – 2020 год» количество расселенных помещений с использованием финансовой поддержки предусмотрено в количестве 15 единиц, что не соответствует Соглашению. </w:t>
      </w:r>
      <w:r w:rsidR="00A41A7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№ 2051 данный целевой </w:t>
      </w:r>
      <w:r w:rsidR="00A41A7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показатель приведен в соответствие с Соглашением.</w:t>
      </w:r>
      <w:r w:rsidR="001C506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Однако в Приложении № 2 к Постановлению № 2051 «Адресный перечень многоквартирных домов, признан</w:t>
      </w:r>
      <w:r w:rsidR="00495491">
        <w:rPr>
          <w:rFonts w:ascii="Times New Roman" w:eastAsia="Times New Roman" w:hAnsi="Times New Roman" w:cs="Times New Roman"/>
          <w:bCs/>
          <w:sz w:val="28"/>
          <w:szCs w:val="28"/>
        </w:rPr>
        <w:t xml:space="preserve">ных в установленном аварийными </w:t>
      </w:r>
      <w:r w:rsidR="001C5065">
        <w:rPr>
          <w:rFonts w:ascii="Times New Roman" w:eastAsia="Times New Roman" w:hAnsi="Times New Roman" w:cs="Times New Roman"/>
          <w:bCs/>
          <w:sz w:val="28"/>
          <w:szCs w:val="28"/>
        </w:rPr>
        <w:t>и подл</w:t>
      </w:r>
      <w:r w:rsidR="00495491">
        <w:rPr>
          <w:rFonts w:ascii="Times New Roman" w:eastAsia="Times New Roman" w:hAnsi="Times New Roman" w:cs="Times New Roman"/>
          <w:bCs/>
          <w:sz w:val="28"/>
          <w:szCs w:val="28"/>
        </w:rPr>
        <w:t>ежащими сносу или реконструкции, в отношении которых планируется переселение граждан в 2018 – 2020 годах»</w:t>
      </w:r>
      <w:r w:rsidR="00F27B0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9549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общий размер </w:t>
      </w:r>
      <w:r w:rsidR="000125B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расселяемой </w:t>
      </w:r>
      <w:r w:rsidR="00495491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площади помещений (310,5 </w:t>
      </w:r>
      <w:proofErr w:type="spellStart"/>
      <w:r w:rsidR="00495491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="00495491">
        <w:rPr>
          <w:rFonts w:ascii="Times New Roman" w:eastAsia="Times New Roman" w:hAnsi="Times New Roman" w:cs="Times New Roman"/>
          <w:bCs/>
          <w:sz w:val="28"/>
          <w:szCs w:val="28"/>
        </w:rPr>
        <w:t>.) не соответствует площади в разрезе видов собственности (</w:t>
      </w:r>
      <w:r w:rsidR="000125B0">
        <w:rPr>
          <w:rFonts w:ascii="Times New Roman" w:eastAsia="Times New Roman" w:hAnsi="Times New Roman" w:cs="Times New Roman"/>
          <w:bCs/>
          <w:sz w:val="28"/>
          <w:szCs w:val="28"/>
        </w:rPr>
        <w:t xml:space="preserve">228,3 </w:t>
      </w:r>
      <w:proofErr w:type="spellStart"/>
      <w:r w:rsidR="000125B0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="000125B0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муниципальная собственность, 147,0 </w:t>
      </w:r>
      <w:proofErr w:type="spellStart"/>
      <w:r w:rsidR="000125B0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="000125B0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частная собственность, итого – 375,3 </w:t>
      </w:r>
      <w:proofErr w:type="spellStart"/>
      <w:r w:rsidR="000125B0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="000125B0">
        <w:rPr>
          <w:rFonts w:ascii="Times New Roman" w:eastAsia="Times New Roman" w:hAnsi="Times New Roman" w:cs="Times New Roman"/>
          <w:bCs/>
          <w:sz w:val="28"/>
          <w:szCs w:val="28"/>
        </w:rPr>
        <w:t>.).</w:t>
      </w:r>
      <w:r w:rsidR="00A134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1C64" w:rsidRDefault="00F27B0B" w:rsidP="00F2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C9092B" w:rsidRPr="00C9092B">
        <w:rPr>
          <w:rFonts w:ascii="Times New Roman" w:hAnsi="Times New Roman" w:cs="Times New Roman"/>
          <w:sz w:val="28"/>
          <w:szCs w:val="28"/>
        </w:rPr>
        <w:t xml:space="preserve"> </w:t>
      </w:r>
      <w:r w:rsidR="001944C9" w:rsidRPr="00F51165">
        <w:rPr>
          <w:rFonts w:ascii="Times New Roman" w:hAnsi="Times New Roman" w:cs="Times New Roman"/>
          <w:sz w:val="28"/>
          <w:szCs w:val="28"/>
        </w:rPr>
        <w:t>Постановление о сносе и расселении</w:t>
      </w:r>
      <w:r w:rsidR="001944C9">
        <w:rPr>
          <w:rFonts w:ascii="Times New Roman" w:hAnsi="Times New Roman" w:cs="Times New Roman"/>
          <w:sz w:val="28"/>
          <w:szCs w:val="28"/>
        </w:rPr>
        <w:t xml:space="preserve"> жилых домов, признанных аварийными по адресам: Новгородская область, г. Валдай, пр. Советский д.57 и Новгородская область, г. Валдай, пр. Васильева д.75 принято Администрацией муниципального района 29.02.20</w:t>
      </w:r>
      <w:r w:rsidR="00F92668">
        <w:rPr>
          <w:rFonts w:ascii="Times New Roman" w:hAnsi="Times New Roman" w:cs="Times New Roman"/>
          <w:sz w:val="28"/>
          <w:szCs w:val="28"/>
        </w:rPr>
        <w:t>16</w:t>
      </w:r>
      <w:r w:rsidR="001944C9">
        <w:rPr>
          <w:rFonts w:ascii="Times New Roman" w:hAnsi="Times New Roman" w:cs="Times New Roman"/>
          <w:sz w:val="28"/>
          <w:szCs w:val="28"/>
        </w:rPr>
        <w:t xml:space="preserve"> за номером 299. Постановление «О признании непригодными для проживания жилые помещения» по адресу: Новгородская область, г. Валдай, ул. Народная д.14 утверждено 26.12.2018 № 2115. </w:t>
      </w:r>
      <w:r w:rsidR="00F51165" w:rsidRPr="00FD008C">
        <w:rPr>
          <w:rFonts w:ascii="Times New Roman" w:hAnsi="Times New Roman" w:cs="Times New Roman"/>
          <w:sz w:val="28"/>
          <w:szCs w:val="28"/>
        </w:rPr>
        <w:t>Основанием для принятия данных постановлений явились заключения межведомственной комиссии</w:t>
      </w:r>
      <w:r w:rsidR="004D5D8B">
        <w:rPr>
          <w:rFonts w:ascii="Times New Roman" w:hAnsi="Times New Roman" w:cs="Times New Roman"/>
          <w:sz w:val="28"/>
          <w:szCs w:val="28"/>
        </w:rPr>
        <w:t xml:space="preserve"> о признании жилых помещений аварийными и подлежащими сносу от 15.01.2016 по жилым домам № 57 и № 75, расположенным на пр. Советский и пр. Васильева соответственно; заключение межведомственной комиссии о признании жилого дома аварийным и подлежащем реконструкции от 17.10.2013 по жилому дому № 14, расположенному на ул. Народная.</w:t>
      </w:r>
      <w:r w:rsidR="00321C64">
        <w:rPr>
          <w:rFonts w:ascii="Times New Roman" w:hAnsi="Times New Roman" w:cs="Times New Roman"/>
          <w:sz w:val="28"/>
          <w:szCs w:val="28"/>
        </w:rPr>
        <w:t xml:space="preserve"> В ходе контрольного мероприятия представлен муниципальный контракт № 0150300011618000146-1 от 11.01.2019 на выполнение работ по обследованию жилых помещений для определения пригодности (непригодности) помещения для проживания и признания их аварийными и подлежащими сносу </w:t>
      </w:r>
      <w:r w:rsidR="00417796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417796">
        <w:rPr>
          <w:rFonts w:ascii="Times New Roman" w:hAnsi="Times New Roman" w:cs="Times New Roman"/>
          <w:sz w:val="28"/>
          <w:szCs w:val="28"/>
        </w:rPr>
        <w:t>Орбитек</w:t>
      </w:r>
      <w:proofErr w:type="spellEnd"/>
      <w:r w:rsidR="00417796">
        <w:rPr>
          <w:rFonts w:ascii="Times New Roman" w:hAnsi="Times New Roman" w:cs="Times New Roman"/>
          <w:sz w:val="28"/>
          <w:szCs w:val="28"/>
        </w:rPr>
        <w:t xml:space="preserve">» </w:t>
      </w:r>
      <w:r w:rsidR="00321C64">
        <w:rPr>
          <w:rFonts w:ascii="Times New Roman" w:hAnsi="Times New Roman" w:cs="Times New Roman"/>
          <w:sz w:val="28"/>
          <w:szCs w:val="28"/>
        </w:rPr>
        <w:t>на сумму 32,475 тыс. рублей. Место выполнения работ, согласно контракту: Новгородская область, Валдайский район, г. Валдай, пр-т Васильева д. 75, Новгородская область, Валдайский район, г. Валдай, ул. Народная д. 14, Новгородская область, Валдайский район, г. Валдай, пр-т Советский д. 47,</w:t>
      </w:r>
      <w:r w:rsidR="00321C64" w:rsidRPr="00321C64">
        <w:rPr>
          <w:rFonts w:ascii="Times New Roman" w:hAnsi="Times New Roman" w:cs="Times New Roman"/>
          <w:sz w:val="28"/>
          <w:szCs w:val="28"/>
        </w:rPr>
        <w:t xml:space="preserve"> </w:t>
      </w:r>
      <w:r w:rsidR="00321C64">
        <w:rPr>
          <w:rFonts w:ascii="Times New Roman" w:hAnsi="Times New Roman" w:cs="Times New Roman"/>
          <w:sz w:val="28"/>
          <w:szCs w:val="28"/>
        </w:rPr>
        <w:t>Новгородская область, Валдайский район, г. Валдай, пр-т Советский д. 57.</w:t>
      </w:r>
    </w:p>
    <w:p w:rsidR="008B13BA" w:rsidRDefault="008B13BA" w:rsidP="008B13BA">
      <w:pPr>
        <w:pStyle w:val="a7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Согласно </w:t>
      </w:r>
      <w:r w:rsidRPr="001076A4">
        <w:rPr>
          <w:rFonts w:ascii="Times New Roman" w:hAnsi="Times New Roman"/>
          <w:sz w:val="28"/>
          <w:szCs w:val="28"/>
          <w:lang w:val="ru-RU"/>
        </w:rPr>
        <w:t xml:space="preserve">пунктам 42 и 43 </w:t>
      </w:r>
      <w:r>
        <w:rPr>
          <w:rFonts w:ascii="Times New Roman" w:hAnsi="Times New Roman"/>
          <w:sz w:val="28"/>
          <w:szCs w:val="28"/>
          <w:lang w:val="ru-RU"/>
        </w:rPr>
        <w:t xml:space="preserve">раздела 4 </w:t>
      </w:r>
      <w:r w:rsidRPr="001076A4">
        <w:rPr>
          <w:rFonts w:ascii="Times New Roman" w:hAnsi="Times New Roman"/>
          <w:sz w:val="28"/>
          <w:szCs w:val="28"/>
          <w:lang w:val="ru-RU"/>
        </w:rPr>
        <w:t xml:space="preserve">постановления Правительства РФ от 28.01.2006 </w:t>
      </w:r>
      <w:r w:rsidRPr="001076A4">
        <w:rPr>
          <w:rFonts w:ascii="Times New Roman" w:hAnsi="Times New Roman"/>
          <w:sz w:val="28"/>
          <w:szCs w:val="28"/>
        </w:rPr>
        <w:t>N</w:t>
      </w:r>
      <w:r w:rsidRPr="001076A4">
        <w:rPr>
          <w:rFonts w:ascii="Times New Roman" w:hAnsi="Times New Roman"/>
          <w:sz w:val="28"/>
          <w:szCs w:val="28"/>
          <w:lang w:val="ru-RU"/>
        </w:rPr>
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Pr="001076A4">
        <w:rPr>
          <w:rFonts w:ascii="Times New Roman" w:hAnsi="Times New Roman"/>
          <w:sz w:val="28"/>
          <w:szCs w:val="28"/>
          <w:lang w:val="ru-RU"/>
        </w:rPr>
        <w:t>"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(далее – Положение</w:t>
      </w:r>
      <w:r w:rsidRPr="001076A4">
        <w:rPr>
          <w:rFonts w:ascii="Times New Roman" w:hAnsi="Times New Roman"/>
          <w:sz w:val="28"/>
          <w:szCs w:val="28"/>
          <w:lang w:val="ru-RU"/>
        </w:rPr>
        <w:t xml:space="preserve"> № 47) </w:t>
      </w:r>
      <w:r w:rsidRPr="001076A4">
        <w:rPr>
          <w:rFonts w:ascii="Times New Roman" w:hAnsi="Times New Roman"/>
          <w:i/>
          <w:sz w:val="28"/>
          <w:szCs w:val="28"/>
          <w:lang w:val="ru-RU"/>
        </w:rPr>
        <w:t xml:space="preserve">комиссия проводит оценку соответствия помещения установленным в настоящем Положении требованиям. </w:t>
      </w:r>
      <w:r w:rsidRPr="000F322A">
        <w:rPr>
          <w:rFonts w:ascii="Times New Roman" w:hAnsi="Times New Roman"/>
          <w:i/>
          <w:sz w:val="28"/>
          <w:szCs w:val="28"/>
          <w:lang w:val="ru-RU"/>
        </w:rPr>
        <w:t xml:space="preserve">При оценке соответствия находящегося в эксплуатации помещения установленным в настоящем Положении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</w:t>
      </w:r>
      <w:r w:rsidRPr="000F322A">
        <w:rPr>
          <w:rFonts w:ascii="Times New Roman" w:hAnsi="Times New Roman"/>
          <w:i/>
          <w:sz w:val="28"/>
          <w:szCs w:val="28"/>
          <w:lang w:val="ru-RU"/>
        </w:rPr>
        <w:lastRenderedPageBreak/>
        <w:t>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8B13BA" w:rsidRDefault="008B13BA" w:rsidP="008B1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6743">
        <w:rPr>
          <w:rFonts w:ascii="Times New Roman" w:hAnsi="Times New Roman" w:cs="Times New Roman"/>
          <w:iCs/>
          <w:sz w:val="28"/>
          <w:szCs w:val="28"/>
        </w:rPr>
        <w:t>Пункт 45 По</w:t>
      </w:r>
      <w:r>
        <w:rPr>
          <w:rFonts w:ascii="Times New Roman" w:hAnsi="Times New Roman" w:cs="Times New Roman"/>
          <w:iCs/>
          <w:sz w:val="28"/>
          <w:szCs w:val="28"/>
        </w:rPr>
        <w:t>ложения</w:t>
      </w:r>
      <w:r w:rsidRPr="00F86743">
        <w:rPr>
          <w:rFonts w:ascii="Times New Roman" w:hAnsi="Times New Roman" w:cs="Times New Roman"/>
          <w:iCs/>
          <w:sz w:val="28"/>
          <w:szCs w:val="28"/>
        </w:rPr>
        <w:t xml:space="preserve"> № 47 гласит,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что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реконструкции.</w:t>
      </w:r>
    </w:p>
    <w:p w:rsidR="008B13BA" w:rsidRPr="00D92A2C" w:rsidRDefault="008B13BA" w:rsidP="008B13BA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878D5">
        <w:rPr>
          <w:rFonts w:ascii="Times New Roman" w:hAnsi="Times New Roman" w:cs="Times New Roman"/>
          <w:sz w:val="28"/>
          <w:szCs w:val="28"/>
        </w:rPr>
        <w:t>Согласно пункту 44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7878D5">
        <w:rPr>
          <w:rFonts w:ascii="Times New Roman" w:hAnsi="Times New Roman" w:cs="Times New Roman"/>
          <w:sz w:val="28"/>
          <w:szCs w:val="28"/>
        </w:rPr>
        <w:t xml:space="preserve"> № 47 </w:t>
      </w:r>
      <w:r w:rsidRPr="007878D5">
        <w:rPr>
          <w:rFonts w:ascii="Times New Roman" w:hAnsi="Times New Roman" w:cs="Times New Roman"/>
          <w:i/>
          <w:sz w:val="28"/>
          <w:szCs w:val="28"/>
        </w:rPr>
        <w:t>процедура проведения оценки соответствия помещения установленным в настоящем Положении требованиям включает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8D5">
        <w:rPr>
          <w:rFonts w:ascii="Times New Roman" w:hAnsi="Times New Roman" w:cs="Times New Roman"/>
          <w:i/>
          <w:sz w:val="28"/>
          <w:szCs w:val="28"/>
        </w:rPr>
        <w:t xml:space="preserve"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</w:t>
      </w:r>
      <w:r w:rsidRPr="00D92A2C">
        <w:rPr>
          <w:rFonts w:ascii="Times New Roman" w:hAnsi="Times New Roman" w:cs="Times New Roman"/>
          <w:b/>
          <w:i/>
          <w:sz w:val="28"/>
          <w:szCs w:val="28"/>
        </w:rPr>
        <w:t>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</w:t>
      </w:r>
      <w:r w:rsidRPr="00D92A2C">
        <w:rPr>
          <w:b/>
          <w:i/>
        </w:rPr>
        <w:t>.</w:t>
      </w:r>
    </w:p>
    <w:p w:rsidR="008B13BA" w:rsidRDefault="008B13BA" w:rsidP="008B13BA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8B13BA" w:rsidRPr="00465593" w:rsidRDefault="008B13BA" w:rsidP="008B1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DB9">
        <w:rPr>
          <w:b/>
          <w:i/>
        </w:rPr>
        <w:t xml:space="preserve">        </w:t>
      </w:r>
      <w:r w:rsidRPr="00335DB9">
        <w:rPr>
          <w:rFonts w:ascii="Times New Roman" w:hAnsi="Times New Roman" w:cs="Times New Roman"/>
          <w:b/>
          <w:sz w:val="28"/>
          <w:szCs w:val="28"/>
        </w:rPr>
        <w:t xml:space="preserve">Учитывая вышеизложенное, а также </w:t>
      </w:r>
      <w:r>
        <w:rPr>
          <w:rFonts w:ascii="Times New Roman" w:hAnsi="Times New Roman" w:cs="Times New Roman"/>
          <w:b/>
          <w:sz w:val="28"/>
          <w:szCs w:val="28"/>
        </w:rPr>
        <w:t>принимая во внимание содержание представленных</w:t>
      </w:r>
      <w:r w:rsidRPr="00335DB9">
        <w:rPr>
          <w:rFonts w:ascii="Times New Roman" w:hAnsi="Times New Roman" w:cs="Times New Roman"/>
          <w:b/>
          <w:sz w:val="28"/>
          <w:szCs w:val="28"/>
        </w:rPr>
        <w:t xml:space="preserve"> в ходе контрольного мероприятия документ</w:t>
      </w:r>
      <w:r>
        <w:rPr>
          <w:rFonts w:ascii="Times New Roman" w:hAnsi="Times New Roman" w:cs="Times New Roman"/>
          <w:b/>
          <w:sz w:val="28"/>
          <w:szCs w:val="28"/>
        </w:rPr>
        <w:t>ов (актов обследования и заключений)</w:t>
      </w:r>
      <w:r w:rsidRPr="00335DB9">
        <w:rPr>
          <w:rFonts w:ascii="Times New Roman" w:hAnsi="Times New Roman" w:cs="Times New Roman"/>
          <w:b/>
          <w:sz w:val="28"/>
          <w:szCs w:val="28"/>
        </w:rPr>
        <w:t>, можно сделать вывод, что в нарушен</w:t>
      </w:r>
      <w:r>
        <w:rPr>
          <w:rFonts w:ascii="Times New Roman" w:hAnsi="Times New Roman" w:cs="Times New Roman"/>
          <w:b/>
          <w:sz w:val="28"/>
          <w:szCs w:val="28"/>
        </w:rPr>
        <w:t>ие Положения</w:t>
      </w:r>
      <w:r w:rsidRPr="00335DB9">
        <w:rPr>
          <w:rFonts w:ascii="Times New Roman" w:hAnsi="Times New Roman" w:cs="Times New Roman"/>
          <w:b/>
          <w:sz w:val="28"/>
          <w:szCs w:val="28"/>
        </w:rPr>
        <w:t xml:space="preserve"> № 47</w:t>
      </w:r>
      <w:r>
        <w:rPr>
          <w:rFonts w:ascii="Times New Roman" w:hAnsi="Times New Roman" w:cs="Times New Roman"/>
          <w:b/>
          <w:sz w:val="28"/>
          <w:szCs w:val="28"/>
        </w:rPr>
        <w:t>, все</w:t>
      </w:r>
      <w:r w:rsidRPr="00335DB9">
        <w:rPr>
          <w:rFonts w:ascii="Times New Roman" w:hAnsi="Times New Roman" w:cs="Times New Roman"/>
          <w:b/>
          <w:sz w:val="28"/>
          <w:szCs w:val="28"/>
        </w:rPr>
        <w:t xml:space="preserve"> заключения, составленные Администрацией в 2013 и 2016 годах, о признании домов аварийными и подлежащими сносу и реконструкции, были основаны на актах обследования, а не на заключениях специализированной организации. </w:t>
      </w:r>
      <w:r>
        <w:rPr>
          <w:rFonts w:ascii="Times New Roman" w:hAnsi="Times New Roman" w:cs="Times New Roman"/>
          <w:b/>
          <w:sz w:val="28"/>
          <w:szCs w:val="28"/>
        </w:rPr>
        <w:t>Более того, п</w:t>
      </w:r>
      <w:r w:rsidRPr="00465593">
        <w:rPr>
          <w:rFonts w:ascii="Times New Roman" w:hAnsi="Times New Roman" w:cs="Times New Roman"/>
          <w:b/>
          <w:sz w:val="28"/>
          <w:szCs w:val="28"/>
        </w:rPr>
        <w:t>остановление о сносе и расселении жилых домов, признанных аварийными по адресам: Новгородская область, г. Валдай, пр. Советский д.57 и Новгородская область, г. Валдай, пр. Василь</w:t>
      </w:r>
      <w:r>
        <w:rPr>
          <w:rFonts w:ascii="Times New Roman" w:hAnsi="Times New Roman" w:cs="Times New Roman"/>
          <w:b/>
          <w:sz w:val="28"/>
          <w:szCs w:val="28"/>
        </w:rPr>
        <w:t xml:space="preserve">ева д.75 № 299 от 29.02.2016 и </w:t>
      </w:r>
      <w:r w:rsidRPr="00465593">
        <w:rPr>
          <w:rFonts w:ascii="Times New Roman" w:hAnsi="Times New Roman" w:cs="Times New Roman"/>
          <w:b/>
          <w:sz w:val="28"/>
          <w:szCs w:val="28"/>
        </w:rPr>
        <w:t>постановление «О признании непригодными для проживания жилые помещения» по адресу: Новгородская область, г. Валдай, ул. Народная д.14 № 2115 от 26.12.2018 утверждены также без соответствующего заключения.</w:t>
      </w:r>
    </w:p>
    <w:p w:rsidR="00C9092B" w:rsidRPr="00C9092B" w:rsidRDefault="007878D5" w:rsidP="00787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092B" w:rsidRPr="00C9092B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представлены протоколы </w:t>
      </w:r>
      <w:r w:rsidR="00C9092B">
        <w:rPr>
          <w:rFonts w:ascii="Times New Roman" w:hAnsi="Times New Roman" w:cs="Times New Roman"/>
          <w:sz w:val="28"/>
          <w:szCs w:val="28"/>
        </w:rPr>
        <w:t>общего собрания граждан, проживающих в аварийном жилищном фонде по адресам: г. Валдай, пр. Советский д. 57, протокол от 28.02.2019, пр. Васильева д. 75 протокол от 28.02.2019, ул. Народная д.14 протокол от 23.10.2018</w:t>
      </w:r>
      <w:r w:rsidR="00C662DD">
        <w:rPr>
          <w:rFonts w:ascii="Times New Roman" w:hAnsi="Times New Roman" w:cs="Times New Roman"/>
          <w:sz w:val="28"/>
          <w:szCs w:val="28"/>
        </w:rPr>
        <w:t>, согласно которым приняты единогласные решения о принятии участия в региональной адресной программе «Переселение граждан, проживающих на территории Новгородской области, из аварийного жилищного фонда в 2019 – 2025 годах».</w:t>
      </w:r>
    </w:p>
    <w:p w:rsidR="00964ED9" w:rsidRPr="008A2293" w:rsidRDefault="003F3440" w:rsidP="003F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Расчет объема финансирования мероприятий муниципальной программы произведен на основании п</w:t>
      </w:r>
      <w:r w:rsidR="00964ED9" w:rsidRPr="00416B6D">
        <w:rPr>
          <w:rFonts w:ascii="Times New Roman" w:eastAsia="Times New Roman" w:hAnsi="Times New Roman" w:cs="Times New Roman"/>
          <w:bCs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964ED9" w:rsidRPr="00416B6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средней рыночной стоимости одного квадратного метра общей площади жилого помещения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который</w:t>
      </w:r>
      <w:r w:rsidR="00964ED9" w:rsidRPr="00416B6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овлен</w:t>
      </w:r>
      <w:r w:rsidR="00964ED9" w:rsidRPr="00416B6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</w:t>
      </w:r>
      <w:r w:rsidR="00964ED9" w:rsidRPr="008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Приказом Министерства строительства и жилищно-коммунального хозяйства Российской Федерации 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Минстрой России) </w:t>
      </w:r>
      <w:r w:rsidR="00964ED9" w:rsidRPr="008A2293">
        <w:rPr>
          <w:rFonts w:ascii="Times New Roman" w:eastAsia="Times New Roman" w:hAnsi="Times New Roman" w:cs="Times New Roman"/>
          <w:bCs/>
          <w:sz w:val="28"/>
          <w:szCs w:val="28"/>
        </w:rPr>
        <w:t>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(далее нормативная стоимость квадратного метра).</w:t>
      </w:r>
    </w:p>
    <w:p w:rsidR="00964ED9" w:rsidRDefault="003F3440" w:rsidP="003F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964ED9" w:rsidRPr="008A2293">
        <w:rPr>
          <w:rFonts w:ascii="Times New Roman" w:eastAsia="Times New Roman" w:hAnsi="Times New Roman" w:cs="Times New Roman"/>
          <w:bCs/>
          <w:sz w:val="28"/>
          <w:szCs w:val="28"/>
        </w:rPr>
        <w:t>На I квартал 2019 года нормативная стоимость квадратного метра для Новгородской области утверждена Приказом Мин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строя России </w:t>
      </w:r>
      <w:r w:rsidR="00964ED9" w:rsidRPr="008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19 декабря 2018 года 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964ED9" w:rsidRPr="008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 822/</w:t>
      </w:r>
      <w:proofErr w:type="spellStart"/>
      <w:r w:rsidR="00964ED9" w:rsidRPr="008A2293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proofErr w:type="spellEnd"/>
      <w:r w:rsidR="00964ED9" w:rsidRPr="008A2293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footnoteReference w:id="3"/>
      </w:r>
      <w:r w:rsidR="00964ED9" w:rsidRPr="008A2293">
        <w:rPr>
          <w:rFonts w:ascii="Times New Roman" w:eastAsia="Times New Roman" w:hAnsi="Times New Roman" w:cs="Times New Roman"/>
          <w:bCs/>
          <w:sz w:val="28"/>
          <w:szCs w:val="28"/>
        </w:rPr>
        <w:t>в размере 36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64ED9" w:rsidRPr="008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346 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</w:t>
      </w:r>
      <w:r w:rsidR="00964ED9" w:rsidRPr="008A2293">
        <w:rPr>
          <w:rFonts w:ascii="Times New Roman" w:eastAsia="Times New Roman" w:hAnsi="Times New Roman" w:cs="Times New Roman"/>
          <w:bCs/>
          <w:sz w:val="28"/>
          <w:szCs w:val="28"/>
        </w:rPr>
        <w:t>рублей.</w:t>
      </w:r>
      <w:r w:rsidR="00FE16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4ED9">
        <w:rPr>
          <w:rFonts w:ascii="Times New Roman" w:hAnsi="Times New Roman" w:cs="Times New Roman"/>
          <w:sz w:val="28"/>
          <w:szCs w:val="28"/>
        </w:rPr>
        <w:t xml:space="preserve">На IV квартал 2019 года нормативная стоимость одного квадратного метра для Новгородской области утверждена Приказом Минстроя </w:t>
      </w:r>
      <w:proofErr w:type="gramStart"/>
      <w:r w:rsidR="00964ED9">
        <w:rPr>
          <w:rFonts w:ascii="Times New Roman" w:hAnsi="Times New Roman" w:cs="Times New Roman"/>
          <w:sz w:val="28"/>
          <w:szCs w:val="28"/>
        </w:rPr>
        <w:t>России</w:t>
      </w:r>
      <w:r w:rsidR="00964ED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964ED9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="00964ED9">
        <w:rPr>
          <w:rFonts w:ascii="Times New Roman" w:hAnsi="Times New Roman" w:cs="Times New Roman"/>
          <w:sz w:val="28"/>
          <w:szCs w:val="28"/>
        </w:rPr>
        <w:t xml:space="preserve"> 18.09.2919 № 553/</w:t>
      </w:r>
      <w:proofErr w:type="spellStart"/>
      <w:r w:rsidR="00964ED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964ED9">
        <w:rPr>
          <w:rFonts w:ascii="Times New Roman" w:hAnsi="Times New Roman" w:cs="Times New Roman"/>
          <w:sz w:val="28"/>
          <w:szCs w:val="28"/>
        </w:rPr>
        <w:t xml:space="preserve"> в размере 36,996 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</w:t>
      </w:r>
      <w:r w:rsidR="00964ED9" w:rsidRPr="008A2293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555C5" w:rsidRDefault="003F3440" w:rsidP="003F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проверке представлены акты </w:t>
      </w:r>
      <w:r w:rsidR="00264A6D">
        <w:rPr>
          <w:rFonts w:ascii="Times New Roman" w:eastAsia="Times New Roman" w:hAnsi="Times New Roman" w:cs="Times New Roman"/>
          <w:bCs/>
          <w:sz w:val="28"/>
          <w:szCs w:val="28"/>
        </w:rPr>
        <w:t>приемки жилых помещений (благоустроенных квартир), приобретенных в рамках муниципальной программы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64A6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Приемка проводилась </w:t>
      </w:r>
      <w:r w:rsidR="003E5EC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межведомственной </w:t>
      </w:r>
      <w:r w:rsidR="00264A6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>омиссией</w:t>
      </w:r>
      <w:r w:rsidR="00264A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приемке жилых помещений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>, созданной По</w:t>
      </w:r>
      <w:r w:rsidR="00264A6D">
        <w:rPr>
          <w:rFonts w:ascii="Times New Roman" w:eastAsia="Times New Roman" w:hAnsi="Times New Roman" w:cs="Times New Roman"/>
          <w:bCs/>
          <w:sz w:val="28"/>
          <w:szCs w:val="28"/>
        </w:rPr>
        <w:t>становлением Администрации от 29.05.2019 № 856</w:t>
      </w:r>
      <w:r w:rsidR="003E5EC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создании комиссии по приемке жилых помещений»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ходе проведенного анализа представленных </w:t>
      </w:r>
      <w:r w:rsidR="00264A6D">
        <w:rPr>
          <w:rFonts w:ascii="Times New Roman" w:eastAsia="Times New Roman" w:hAnsi="Times New Roman" w:cs="Times New Roman"/>
          <w:bCs/>
          <w:sz w:val="28"/>
          <w:szCs w:val="28"/>
        </w:rPr>
        <w:t>актов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установлено, что комиссией </w:t>
      </w:r>
      <w:r w:rsidR="001F365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произведен осмотр 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приобретенных </w:t>
      </w:r>
      <w:r w:rsidR="001F3657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жилых помещений 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предмет соответствия условиям </w:t>
      </w:r>
      <w:r w:rsidR="00964ED9" w:rsidRPr="00A72125">
        <w:rPr>
          <w:rFonts w:ascii="Times New Roman" w:eastAsia="Times New Roman" w:hAnsi="Times New Roman" w:cs="Times New Roman"/>
          <w:bCs/>
          <w:sz w:val="28"/>
          <w:szCs w:val="28"/>
        </w:rPr>
        <w:t>аукционной документации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5057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415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каждом 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  <w:r w:rsidR="00D1415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имеется за</w:t>
      </w:r>
      <w:r w:rsidR="00D14156">
        <w:rPr>
          <w:rFonts w:ascii="Times New Roman" w:eastAsia="Times New Roman" w:hAnsi="Times New Roman" w:cs="Times New Roman"/>
          <w:bCs/>
          <w:sz w:val="28"/>
          <w:szCs w:val="28"/>
        </w:rPr>
        <w:t>ключение о том, что приобретенное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жил</w:t>
      </w:r>
      <w:r w:rsidR="00D14156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r w:rsidR="00964ED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помещени</w:t>
      </w:r>
      <w:r w:rsidR="00D1415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A134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057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13410" w:rsidRPr="00A50573">
        <w:rPr>
          <w:rFonts w:ascii="Times New Roman" w:eastAsia="Times New Roman" w:hAnsi="Times New Roman" w:cs="Times New Roman"/>
          <w:bCs/>
          <w:i/>
          <w:sz w:val="28"/>
          <w:szCs w:val="28"/>
        </w:rPr>
        <w:t>соответству</w:t>
      </w:r>
      <w:r w:rsidR="00D14156"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 w:rsidR="00A13410" w:rsidRPr="00A50573">
        <w:rPr>
          <w:rFonts w:ascii="Times New Roman" w:eastAsia="Times New Roman" w:hAnsi="Times New Roman" w:cs="Times New Roman"/>
          <w:bCs/>
          <w:i/>
          <w:sz w:val="28"/>
          <w:szCs w:val="28"/>
        </w:rPr>
        <w:t>т требованиям</w:t>
      </w:r>
      <w:r w:rsidR="00964ED9" w:rsidRPr="00A5057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13410" w:rsidRPr="00A50573">
        <w:rPr>
          <w:rFonts w:ascii="Times New Roman" w:eastAsia="Times New Roman" w:hAnsi="Times New Roman" w:cs="Times New Roman"/>
          <w:bCs/>
          <w:i/>
          <w:sz w:val="28"/>
          <w:szCs w:val="28"/>
        </w:rPr>
        <w:t>благоустроенности, отделке, санитарным и техническим нормам, предъявляемым к жилым помещениям д</w:t>
      </w:r>
      <w:r w:rsidR="00A50573"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 w:rsidR="00D14156">
        <w:rPr>
          <w:rFonts w:ascii="Times New Roman" w:eastAsia="Times New Roman" w:hAnsi="Times New Roman" w:cs="Times New Roman"/>
          <w:bCs/>
          <w:i/>
          <w:sz w:val="28"/>
          <w:szCs w:val="28"/>
        </w:rPr>
        <w:t>йствующим законодательством РФ, а также в соответствии с техническим заданием</w:t>
      </w:r>
      <w:r w:rsidR="004555C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D1415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Заключение комиссии</w:t>
      </w:r>
      <w:r w:rsidR="00455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D14156">
        <w:rPr>
          <w:rFonts w:ascii="Times New Roman" w:eastAsia="Times New Roman" w:hAnsi="Times New Roman" w:cs="Times New Roman"/>
          <w:bCs/>
          <w:i/>
          <w:sz w:val="28"/>
          <w:szCs w:val="28"/>
        </w:rPr>
        <w:t>Жилое помещение (</w:t>
      </w:r>
      <w:r w:rsidR="004555C5">
        <w:rPr>
          <w:rFonts w:ascii="Times New Roman" w:eastAsia="Times New Roman" w:hAnsi="Times New Roman" w:cs="Times New Roman"/>
          <w:bCs/>
          <w:i/>
          <w:sz w:val="28"/>
          <w:szCs w:val="28"/>
        </w:rPr>
        <w:t>благоустроенная квартира) соответствует».</w:t>
      </w:r>
      <w:r w:rsidR="00A13410" w:rsidRPr="00A5057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362FB" w:rsidRPr="00E362FB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Органом исполнительной власти </w:t>
      </w:r>
      <w:r w:rsidR="00E362FB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Новгородской области </w:t>
      </w:r>
      <w:r w:rsidR="00E362FB" w:rsidRPr="00E362FB">
        <w:rPr>
          <w:rFonts w:ascii="Times New Roman" w:eastAsia="Times New Roman" w:hAnsi="Times New Roman" w:cs="Times New Roman"/>
          <w:bCs/>
          <w:sz w:val="28"/>
          <w:szCs w:val="28"/>
        </w:rPr>
        <w:t>комиссия не создавалась.</w:t>
      </w:r>
    </w:p>
    <w:p w:rsidR="00971E25" w:rsidRDefault="00971E25" w:rsidP="0039576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1A3F4F">
        <w:rPr>
          <w:lang w:val="ru-RU"/>
        </w:rPr>
        <w:t xml:space="preserve">      </w:t>
      </w:r>
      <w:r w:rsidRPr="001A3F4F">
        <w:rPr>
          <w:rFonts w:ascii="Times New Roman" w:hAnsi="Times New Roman"/>
          <w:sz w:val="28"/>
          <w:szCs w:val="28"/>
          <w:lang w:val="ru-RU"/>
        </w:rPr>
        <w:t>Список граждан, которым предоставлены муниципальные квартиры, утвержден постановлением Администрации от 02.09.2019 № 1534 «О предоставлении квартир» на основании протокола заседания комиссии по жилищным вопросам при Администрации Валдайского муниципального района от 27.08.2019 № 12.</w:t>
      </w:r>
    </w:p>
    <w:p w:rsidR="008E4550" w:rsidRPr="0039576C" w:rsidRDefault="00C9092B" w:rsidP="0039576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949B1" w:rsidRPr="0039576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Средства на покупку квартир для переселения жильцов из аварийных домов в сумме 17</w:t>
      </w:r>
      <w:r w:rsidR="007949B1" w:rsidRPr="003957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949B1" w:rsidRPr="0039576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515,220666 тыс. рублей, в том числе: </w:t>
      </w:r>
      <w:r w:rsidR="007949B1" w:rsidRPr="0039576C">
        <w:rPr>
          <w:rFonts w:ascii="Times New Roman" w:hAnsi="Times New Roman"/>
          <w:sz w:val="28"/>
          <w:szCs w:val="28"/>
          <w:lang w:val="ru-RU"/>
        </w:rPr>
        <w:t>средства Фонда 13</w:t>
      </w:r>
      <w:r w:rsidR="007949B1" w:rsidRPr="0039576C">
        <w:rPr>
          <w:rFonts w:ascii="Times New Roman" w:hAnsi="Times New Roman"/>
          <w:sz w:val="28"/>
          <w:szCs w:val="28"/>
        </w:rPr>
        <w:t> </w:t>
      </w:r>
      <w:r w:rsidR="007949B1" w:rsidRPr="0039576C">
        <w:rPr>
          <w:rFonts w:ascii="Times New Roman" w:hAnsi="Times New Roman"/>
          <w:sz w:val="28"/>
          <w:szCs w:val="28"/>
          <w:lang w:val="ru-RU"/>
        </w:rPr>
        <w:t>133,61254 тыс. рублей, средства бюджета Новгородской области – 507,04126 тыс. рублей, средства бюджета Валдайского городского поселения – 3</w:t>
      </w:r>
      <w:r w:rsidR="007949B1" w:rsidRPr="0039576C">
        <w:rPr>
          <w:rFonts w:ascii="Times New Roman" w:hAnsi="Times New Roman"/>
          <w:sz w:val="28"/>
          <w:szCs w:val="28"/>
        </w:rPr>
        <w:t> </w:t>
      </w:r>
      <w:r w:rsidR="007949B1" w:rsidRPr="0039576C">
        <w:rPr>
          <w:rFonts w:ascii="Times New Roman" w:hAnsi="Times New Roman"/>
          <w:sz w:val="28"/>
          <w:szCs w:val="28"/>
          <w:lang w:val="ru-RU"/>
        </w:rPr>
        <w:t>874,567 тыс. рублей (</w:t>
      </w:r>
      <w:r w:rsidR="008C728F" w:rsidRPr="00D51CBD">
        <w:rPr>
          <w:rFonts w:ascii="Times New Roman" w:hAnsi="Times New Roman"/>
          <w:sz w:val="28"/>
          <w:szCs w:val="28"/>
          <w:lang w:val="ru-RU"/>
        </w:rPr>
        <w:t xml:space="preserve">средства дополнительного </w:t>
      </w:r>
      <w:r w:rsidR="007949B1" w:rsidRPr="00D51CBD">
        <w:rPr>
          <w:rFonts w:ascii="Times New Roman" w:hAnsi="Times New Roman"/>
          <w:sz w:val="28"/>
          <w:szCs w:val="28"/>
          <w:lang w:val="ru-RU"/>
        </w:rPr>
        <w:t>финансировани</w:t>
      </w:r>
      <w:r w:rsidR="008C728F" w:rsidRPr="00D51CBD">
        <w:rPr>
          <w:rFonts w:ascii="Times New Roman" w:hAnsi="Times New Roman"/>
          <w:sz w:val="28"/>
          <w:szCs w:val="28"/>
          <w:lang w:val="ru-RU"/>
        </w:rPr>
        <w:t>я</w:t>
      </w:r>
      <w:r w:rsidR="007949B1" w:rsidRPr="00D51C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49B1" w:rsidRPr="00D51CBD">
        <w:rPr>
          <w:rFonts w:ascii="Times New Roman" w:hAnsi="Times New Roman"/>
          <w:sz w:val="28"/>
          <w:szCs w:val="28"/>
          <w:lang w:val="ru-RU"/>
        </w:rPr>
        <w:lastRenderedPageBreak/>
        <w:t>региональной адресной программы «Переселение граждан, проживающих на территории Новгородской области, из аварийного жилищного фонда в 2019-2025 годах»)</w:t>
      </w:r>
      <w:r w:rsidR="007949B1" w:rsidRPr="0039576C">
        <w:rPr>
          <w:rFonts w:ascii="Times New Roman" w:hAnsi="Times New Roman"/>
          <w:sz w:val="28"/>
          <w:szCs w:val="28"/>
          <w:lang w:val="ru-RU"/>
        </w:rPr>
        <w:t xml:space="preserve"> были предусмотрены в бюджете Валдайского городского поселения </w:t>
      </w:r>
      <w:r w:rsidR="00F75795" w:rsidRPr="0039576C">
        <w:rPr>
          <w:rFonts w:ascii="Times New Roman" w:hAnsi="Times New Roman"/>
          <w:sz w:val="28"/>
          <w:szCs w:val="28"/>
          <w:lang w:val="ru-RU"/>
        </w:rPr>
        <w:t>согласно решению Совета депутатов Валдайского городского поселения от 17.06.2020 № 218 «О внесении изменений в решение Совета депутатов Валдайского городского поселения от 25.12.2018 № 194 «О бюджете Валдайского городского поселения на 2019 год и на плановый период 2020 и 2021 годов»</w:t>
      </w:r>
      <w:r w:rsidR="00457442" w:rsidRPr="0039576C">
        <w:rPr>
          <w:rFonts w:ascii="Times New Roman" w:hAnsi="Times New Roman"/>
          <w:sz w:val="28"/>
          <w:szCs w:val="28"/>
          <w:lang w:val="ru-RU"/>
        </w:rPr>
        <w:t>. П</w:t>
      </w:r>
      <w:r w:rsidR="007949B1" w:rsidRPr="0039576C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Валдайского муниципального района «О внесении изменений в муниципальную программу «Переселение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2018 – 2020 год» утверждено 24.06.2019 за номером 1048. На экспертизу был представлен проект постановления о внесении изменений в муниципальную программу. С проектом в </w:t>
      </w:r>
      <w:proofErr w:type="spellStart"/>
      <w:r w:rsidR="007949B1" w:rsidRPr="0039576C">
        <w:rPr>
          <w:rFonts w:ascii="Times New Roman" w:hAnsi="Times New Roman"/>
          <w:sz w:val="28"/>
          <w:szCs w:val="28"/>
          <w:lang w:val="ru-RU"/>
        </w:rPr>
        <w:t>Контрольно</w:t>
      </w:r>
      <w:proofErr w:type="spellEnd"/>
      <w:r w:rsidR="007949B1" w:rsidRPr="0039576C">
        <w:rPr>
          <w:rFonts w:ascii="Times New Roman" w:hAnsi="Times New Roman"/>
          <w:sz w:val="28"/>
          <w:szCs w:val="28"/>
          <w:lang w:val="ru-RU"/>
        </w:rPr>
        <w:t xml:space="preserve"> – счетную палату представлена копия коммерческого предложения от 29.05.2019 № 01-04/1038ООО КБ «</w:t>
      </w:r>
      <w:proofErr w:type="spellStart"/>
      <w:r w:rsidR="007949B1" w:rsidRPr="0039576C">
        <w:rPr>
          <w:rFonts w:ascii="Times New Roman" w:hAnsi="Times New Roman"/>
          <w:sz w:val="28"/>
          <w:szCs w:val="28"/>
          <w:lang w:val="ru-RU"/>
        </w:rPr>
        <w:t>Неклис</w:t>
      </w:r>
      <w:proofErr w:type="spellEnd"/>
      <w:r w:rsidR="007949B1" w:rsidRPr="0039576C">
        <w:rPr>
          <w:rFonts w:ascii="Times New Roman" w:hAnsi="Times New Roman"/>
          <w:sz w:val="28"/>
          <w:szCs w:val="28"/>
          <w:lang w:val="ru-RU"/>
        </w:rPr>
        <w:t xml:space="preserve"> – Банк» по квартирам в многоквартирном доме по адресу: г. Валдай, ул. </w:t>
      </w:r>
      <w:r w:rsidR="007949B1" w:rsidRPr="005407F9">
        <w:rPr>
          <w:rFonts w:ascii="Times New Roman" w:hAnsi="Times New Roman"/>
          <w:sz w:val="28"/>
          <w:szCs w:val="28"/>
          <w:lang w:val="ru-RU"/>
        </w:rPr>
        <w:t xml:space="preserve">Песчаная, д. 26. </w:t>
      </w:r>
      <w:r w:rsidR="007949B1" w:rsidRPr="0039576C">
        <w:rPr>
          <w:rFonts w:ascii="Times New Roman" w:hAnsi="Times New Roman"/>
          <w:sz w:val="28"/>
          <w:szCs w:val="28"/>
          <w:lang w:val="ru-RU"/>
        </w:rPr>
        <w:t>Представлены также скриншоты о предложении квартир ЗАО «Управление Механизации № 282» по адресу: г. Валдай, ул. Песчаная, д.22, с указанием площади квартир бе</w:t>
      </w:r>
      <w:r w:rsidR="00820F86">
        <w:rPr>
          <w:rFonts w:ascii="Times New Roman" w:hAnsi="Times New Roman"/>
          <w:sz w:val="28"/>
          <w:szCs w:val="28"/>
          <w:lang w:val="ru-RU"/>
        </w:rPr>
        <w:t>з указания стоимости. Сведения о</w:t>
      </w:r>
      <w:r w:rsidR="00061B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49B1" w:rsidRPr="0039576C">
        <w:rPr>
          <w:rFonts w:ascii="Times New Roman" w:hAnsi="Times New Roman"/>
          <w:sz w:val="28"/>
          <w:szCs w:val="28"/>
          <w:lang w:val="ru-RU"/>
        </w:rPr>
        <w:t>стоимости предлагаемых к покупке квартир, согласно коммерческому предложению, о формировании начальной максимальной цены контракта</w:t>
      </w:r>
      <w:r w:rsidR="00486EEF" w:rsidRPr="0039576C">
        <w:rPr>
          <w:rFonts w:ascii="Times New Roman" w:hAnsi="Times New Roman"/>
          <w:sz w:val="28"/>
          <w:szCs w:val="28"/>
          <w:lang w:val="ru-RU"/>
        </w:rPr>
        <w:t>, а также</w:t>
      </w:r>
      <w:r w:rsidR="00486EEF" w:rsidRPr="00061B46">
        <w:rPr>
          <w:rFonts w:ascii="Times New Roman" w:hAnsi="Times New Roman"/>
          <w:sz w:val="28"/>
          <w:szCs w:val="28"/>
          <w:lang w:val="ru-RU"/>
        </w:rPr>
        <w:t xml:space="preserve"> о площади приобретенных жилых помещений</w:t>
      </w:r>
      <w:r w:rsidR="007949B1" w:rsidRPr="0039576C">
        <w:rPr>
          <w:rFonts w:ascii="Times New Roman" w:hAnsi="Times New Roman"/>
          <w:sz w:val="28"/>
          <w:szCs w:val="28"/>
          <w:lang w:val="ru-RU"/>
        </w:rPr>
        <w:t xml:space="preserve"> приведены в Приложении № 1 к акту.</w:t>
      </w:r>
    </w:p>
    <w:p w:rsidR="008E4550" w:rsidRPr="00E362FB" w:rsidRDefault="008E4550" w:rsidP="008E4550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E362FB">
        <w:rPr>
          <w:rFonts w:ascii="Times New Roman" w:hAnsi="Times New Roman"/>
          <w:sz w:val="28"/>
          <w:szCs w:val="28"/>
          <w:lang w:val="ru-RU"/>
        </w:rPr>
        <w:t xml:space="preserve">      Заключение муниципального контракта на приобретение в муниципальную собственность Валдайского городского поселения благоустроенных жилых помещений (квартир) производилось по результатам проведения электронного аукциона. </w:t>
      </w:r>
    </w:p>
    <w:p w:rsidR="007949B1" w:rsidRDefault="00336C21" w:rsidP="0033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8E45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49B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Начальная максимальная цена контракта сформирована исходя из средней рыночной стоимости квадратного метра по Новгородской области, утвержденной приказом Минстроя России </w:t>
      </w:r>
      <w:r w:rsidR="007949B1" w:rsidRPr="008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19 декабря 2018 года </w:t>
      </w:r>
      <w:r w:rsidR="007949B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7949B1" w:rsidRPr="008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 822/</w:t>
      </w:r>
      <w:proofErr w:type="spellStart"/>
      <w:r w:rsidR="007949B1" w:rsidRPr="008A2293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proofErr w:type="spellEnd"/>
      <w:r w:rsidR="007949B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36,346 тыс. рублей. </w:t>
      </w:r>
    </w:p>
    <w:p w:rsidR="003B0D92" w:rsidRDefault="00FA7D4C" w:rsidP="00A62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В 2020 году средства на приобретение жилых помещений для граждан, проживающих в аварийных многоквартирных домах, не предусмотрены. Представлен договор подряда от 06.08.2020 № В-18-20 </w:t>
      </w:r>
      <w:r w:rsidR="00365114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ООО «Вектор»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выполнение проекта организации работ по демонтажу объекта капитального строительства (многоквартирного дома)</w:t>
      </w:r>
      <w:r w:rsidR="00A62AEE">
        <w:rPr>
          <w:rFonts w:ascii="Times New Roman" w:eastAsia="Times New Roman" w:hAnsi="Times New Roman" w:cs="Times New Roman"/>
          <w:bCs/>
          <w:sz w:val="28"/>
          <w:szCs w:val="28"/>
        </w:rPr>
        <w:t>, расположенного по адресу: г. Валдай, пр. Васильева д. 75, не сумму 24,16667 тыс.</w:t>
      </w:r>
      <w:r w:rsidR="003F34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2AEE">
        <w:rPr>
          <w:rFonts w:ascii="Times New Roman" w:eastAsia="Times New Roman" w:hAnsi="Times New Roman" w:cs="Times New Roman"/>
          <w:bCs/>
          <w:sz w:val="28"/>
          <w:szCs w:val="28"/>
        </w:rPr>
        <w:t>рублей.</w:t>
      </w:r>
    </w:p>
    <w:p w:rsidR="00A62AEE" w:rsidRDefault="00A62AEE" w:rsidP="00A62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CA9" w:rsidRDefault="00964ED9" w:rsidP="00361CA9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CA9">
        <w:rPr>
          <w:rFonts w:ascii="Times New Roman" w:hAnsi="Times New Roman"/>
          <w:b/>
          <w:sz w:val="28"/>
          <w:szCs w:val="28"/>
          <w:lang w:val="ru-RU"/>
        </w:rPr>
        <w:t>Оценка результативности использования бюджетных средств, направленных на реализацию мероприятий</w:t>
      </w:r>
    </w:p>
    <w:p w:rsidR="007D414A" w:rsidRDefault="00964ED9" w:rsidP="00361CA9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CA9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 программы</w:t>
      </w:r>
    </w:p>
    <w:p w:rsidR="00361CA9" w:rsidRPr="00361CA9" w:rsidRDefault="00361CA9" w:rsidP="00361CA9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55D0" w:rsidRDefault="008C728F" w:rsidP="004E0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077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E80774" w:rsidRPr="00507242">
        <w:rPr>
          <w:rFonts w:ascii="Times New Roman" w:hAnsi="Times New Roman" w:cs="Times New Roman"/>
          <w:sz w:val="28"/>
          <w:szCs w:val="28"/>
        </w:rPr>
        <w:t>субсидии</w:t>
      </w:r>
      <w:r w:rsidR="00D51CBD">
        <w:rPr>
          <w:rFonts w:ascii="Times New Roman" w:hAnsi="Times New Roman" w:cs="Times New Roman"/>
          <w:sz w:val="28"/>
          <w:szCs w:val="28"/>
        </w:rPr>
        <w:t xml:space="preserve"> и </w:t>
      </w:r>
      <w:r w:rsidR="00D51CBD" w:rsidRPr="003309CF">
        <w:rPr>
          <w:rFonts w:ascii="Times New Roman" w:hAnsi="Times New Roman"/>
          <w:sz w:val="28"/>
          <w:szCs w:val="28"/>
        </w:rPr>
        <w:t>средств дополнительного финансирования</w:t>
      </w:r>
      <w:r w:rsidR="00D51CBD">
        <w:rPr>
          <w:rFonts w:ascii="TimesNewRomanPSMT" w:hAnsi="TimesNewRomanPSMT" w:cs="TimesNewRomanPSMT"/>
          <w:sz w:val="28"/>
          <w:szCs w:val="28"/>
        </w:rPr>
        <w:t xml:space="preserve"> региональной адресной программы </w:t>
      </w:r>
      <w:r w:rsidR="00D51CB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51CBD" w:rsidRPr="008A229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Переселение граждан, проживающих на </w:t>
      </w:r>
      <w:r w:rsidR="00D51CBD" w:rsidRPr="008A229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территории Новгородской области, из аварийного жи</w:t>
      </w:r>
      <w:r w:rsidR="00D51CBD">
        <w:rPr>
          <w:rFonts w:ascii="Times New Roman" w:eastAsia="Times New Roman" w:hAnsi="Times New Roman" w:cs="Times New Roman"/>
          <w:bCs/>
          <w:sz w:val="28"/>
          <w:szCs w:val="28"/>
        </w:rPr>
        <w:t>лищного фонда в 2019-2025 годах» из бюджета Валдайского городского поселения</w:t>
      </w:r>
      <w:r w:rsidR="00E80774">
        <w:rPr>
          <w:rFonts w:ascii="Times New Roman" w:hAnsi="Times New Roman" w:cs="Times New Roman"/>
          <w:sz w:val="28"/>
          <w:szCs w:val="28"/>
        </w:rPr>
        <w:t xml:space="preserve"> </w:t>
      </w:r>
      <w:r w:rsidR="00D51CBD">
        <w:rPr>
          <w:rFonts w:ascii="Times New Roman" w:hAnsi="Times New Roman" w:cs="Times New Roman"/>
          <w:sz w:val="28"/>
          <w:szCs w:val="28"/>
        </w:rPr>
        <w:t xml:space="preserve">в </w:t>
      </w:r>
      <w:r w:rsidR="00E80774">
        <w:rPr>
          <w:rFonts w:ascii="Times New Roman" w:hAnsi="Times New Roman" w:cs="Times New Roman"/>
          <w:sz w:val="28"/>
          <w:szCs w:val="28"/>
        </w:rPr>
        <w:t xml:space="preserve">2019 году Администрацией заключен 1 муниципальный контракт </w:t>
      </w:r>
      <w:r w:rsidR="00866BFB">
        <w:rPr>
          <w:rFonts w:ascii="Times New Roman" w:hAnsi="Times New Roman" w:cs="Times New Roman"/>
          <w:sz w:val="28"/>
          <w:szCs w:val="28"/>
        </w:rPr>
        <w:t xml:space="preserve">(№ 0150300011619000084-0231035-01) </w:t>
      </w:r>
      <w:r w:rsidR="00E80774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866BFB">
        <w:rPr>
          <w:rFonts w:ascii="Times New Roman" w:hAnsi="Times New Roman" w:cs="Times New Roman"/>
          <w:sz w:val="28"/>
          <w:szCs w:val="28"/>
        </w:rPr>
        <w:t xml:space="preserve">13 (тринадцати) </w:t>
      </w:r>
      <w:r w:rsidR="00E80774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66BFB">
        <w:rPr>
          <w:rFonts w:ascii="Times New Roman" w:hAnsi="Times New Roman" w:cs="Times New Roman"/>
          <w:sz w:val="28"/>
          <w:szCs w:val="28"/>
        </w:rPr>
        <w:t xml:space="preserve">(благоустроенных квартир) в муниципальную собственность у лиц, не являющихся застройщиком, в построенных многоквартирных домах, расположенных в г. Валдай, для переселения граждан из аварийного жилищного фонда </w:t>
      </w:r>
      <w:r w:rsidR="007A0945">
        <w:rPr>
          <w:rFonts w:ascii="Times New Roman" w:hAnsi="Times New Roman" w:cs="Times New Roman"/>
          <w:sz w:val="28"/>
          <w:szCs w:val="28"/>
        </w:rPr>
        <w:t>с ООО Коммерческий Банк «</w:t>
      </w:r>
      <w:proofErr w:type="spellStart"/>
      <w:r w:rsidR="007A0945">
        <w:rPr>
          <w:rFonts w:ascii="Times New Roman" w:hAnsi="Times New Roman" w:cs="Times New Roman"/>
          <w:sz w:val="28"/>
          <w:szCs w:val="28"/>
        </w:rPr>
        <w:t>Нэклис</w:t>
      </w:r>
      <w:proofErr w:type="spellEnd"/>
      <w:r w:rsidR="007A0945">
        <w:rPr>
          <w:rFonts w:ascii="Times New Roman" w:hAnsi="Times New Roman" w:cs="Times New Roman"/>
          <w:sz w:val="28"/>
          <w:szCs w:val="28"/>
        </w:rPr>
        <w:t xml:space="preserve"> - банк» </w:t>
      </w:r>
      <w:r w:rsidR="00E80774">
        <w:rPr>
          <w:rFonts w:ascii="Times New Roman" w:hAnsi="Times New Roman" w:cs="Times New Roman"/>
          <w:sz w:val="28"/>
          <w:szCs w:val="28"/>
        </w:rPr>
        <w:t>на общую сумму 15 159, 91660 тыс. рублей</w:t>
      </w:r>
      <w:r w:rsidR="00511DE7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контракт)</w:t>
      </w:r>
      <w:r w:rsidR="00E80774">
        <w:rPr>
          <w:rFonts w:ascii="Times New Roman" w:hAnsi="Times New Roman" w:cs="Times New Roman"/>
          <w:sz w:val="28"/>
          <w:szCs w:val="28"/>
        </w:rPr>
        <w:t xml:space="preserve">. </w:t>
      </w:r>
      <w:r w:rsidR="00866BFB">
        <w:rPr>
          <w:rFonts w:ascii="Times New Roman" w:hAnsi="Times New Roman" w:cs="Times New Roman"/>
          <w:sz w:val="28"/>
          <w:szCs w:val="28"/>
        </w:rPr>
        <w:t xml:space="preserve">Общая площадь приобретенных жилых помещений </w:t>
      </w:r>
      <w:r w:rsidR="00511DE7">
        <w:rPr>
          <w:rFonts w:ascii="Times New Roman" w:hAnsi="Times New Roman" w:cs="Times New Roman"/>
          <w:sz w:val="28"/>
          <w:szCs w:val="28"/>
        </w:rPr>
        <w:t xml:space="preserve">(квартир) составила 472,7 кв. м. Площадь жилых помещений, оплаченная Администрацией, 417,1 </w:t>
      </w:r>
      <w:proofErr w:type="spellStart"/>
      <w:r w:rsidR="00511DE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11DE7">
        <w:rPr>
          <w:rFonts w:ascii="Times New Roman" w:hAnsi="Times New Roman" w:cs="Times New Roman"/>
          <w:sz w:val="28"/>
          <w:szCs w:val="28"/>
        </w:rPr>
        <w:t xml:space="preserve">. Согласно пункту 4.2 раздела 4 «Цена контракта. Порядок расчета по контракту» Муниципального контракта, </w:t>
      </w:r>
      <w:r w:rsidR="00511DE7" w:rsidRPr="00511DE7">
        <w:rPr>
          <w:rFonts w:ascii="Times New Roman" w:hAnsi="Times New Roman" w:cs="Times New Roman"/>
          <w:i/>
          <w:sz w:val="28"/>
          <w:szCs w:val="28"/>
        </w:rPr>
        <w:t>все риски по увеличению общей площади и стоимости жилых помещений несет поставщик</w:t>
      </w:r>
      <w:r w:rsidR="00511DE7">
        <w:rPr>
          <w:rFonts w:ascii="Times New Roman" w:hAnsi="Times New Roman" w:cs="Times New Roman"/>
          <w:sz w:val="28"/>
          <w:szCs w:val="28"/>
        </w:rPr>
        <w:t>.</w:t>
      </w:r>
    </w:p>
    <w:p w:rsidR="00E80774" w:rsidRPr="00B12C9C" w:rsidRDefault="00C955D0" w:rsidP="004E0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0774">
        <w:rPr>
          <w:rFonts w:ascii="Times New Roman" w:hAnsi="Times New Roman" w:cs="Times New Roman"/>
          <w:sz w:val="28"/>
          <w:szCs w:val="28"/>
        </w:rPr>
        <w:t xml:space="preserve">Переселены граждане из аварийного жилья общей площадью </w:t>
      </w:r>
      <w:r w:rsidR="001A3F4F">
        <w:rPr>
          <w:rFonts w:ascii="Times New Roman" w:hAnsi="Times New Roman" w:cs="Times New Roman"/>
          <w:sz w:val="28"/>
          <w:szCs w:val="28"/>
        </w:rPr>
        <w:t>310,5</w:t>
      </w:r>
      <w:r w:rsidR="00E80774">
        <w:rPr>
          <w:rFonts w:ascii="Times New Roman" w:hAnsi="Times New Roman" w:cs="Times New Roman"/>
          <w:sz w:val="28"/>
          <w:szCs w:val="28"/>
        </w:rPr>
        <w:t xml:space="preserve"> кв. м, в том числе: из </w:t>
      </w:r>
      <w:r w:rsidR="00E80774" w:rsidRPr="00DF6146">
        <w:rPr>
          <w:rFonts w:ascii="Times New Roman" w:hAnsi="Times New Roman" w:cs="Times New Roman"/>
          <w:sz w:val="28"/>
          <w:szCs w:val="28"/>
        </w:rPr>
        <w:t>жилых помещений, находящихся в собственности граждан</w:t>
      </w:r>
      <w:r w:rsidR="00E8077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A3F4F">
        <w:rPr>
          <w:rFonts w:ascii="Times New Roman" w:hAnsi="Times New Roman" w:cs="Times New Roman"/>
          <w:sz w:val="28"/>
          <w:szCs w:val="28"/>
        </w:rPr>
        <w:t>146</w:t>
      </w:r>
      <w:r w:rsidR="00E80774">
        <w:rPr>
          <w:rFonts w:ascii="Times New Roman" w:hAnsi="Times New Roman" w:cs="Times New Roman"/>
          <w:sz w:val="28"/>
          <w:szCs w:val="28"/>
        </w:rPr>
        <w:t xml:space="preserve"> кв. м; из </w:t>
      </w:r>
      <w:r w:rsidR="00E80774" w:rsidRPr="00DF6146">
        <w:rPr>
          <w:rFonts w:ascii="Times New Roman" w:hAnsi="Times New Roman" w:cs="Times New Roman"/>
          <w:sz w:val="28"/>
          <w:szCs w:val="28"/>
        </w:rPr>
        <w:t>жилых помещений, находящихся в муниципальной собственности</w:t>
      </w:r>
      <w:r w:rsidR="00253118">
        <w:rPr>
          <w:rFonts w:ascii="Times New Roman" w:hAnsi="Times New Roman" w:cs="Times New Roman"/>
          <w:sz w:val="28"/>
          <w:szCs w:val="28"/>
        </w:rPr>
        <w:t>,</w:t>
      </w:r>
      <w:r w:rsidR="00E8077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A3A8A">
        <w:rPr>
          <w:rFonts w:ascii="Times New Roman" w:hAnsi="Times New Roman" w:cs="Times New Roman"/>
          <w:sz w:val="28"/>
          <w:szCs w:val="28"/>
        </w:rPr>
        <w:t>164,5</w:t>
      </w:r>
      <w:r w:rsidR="00E80774">
        <w:rPr>
          <w:rFonts w:ascii="Times New Roman" w:hAnsi="Times New Roman" w:cs="Times New Roman"/>
          <w:sz w:val="28"/>
          <w:szCs w:val="28"/>
        </w:rPr>
        <w:t xml:space="preserve"> кв. </w:t>
      </w:r>
      <w:r w:rsidR="00E80774" w:rsidRPr="00B12C9C">
        <w:rPr>
          <w:rFonts w:ascii="Times New Roman" w:hAnsi="Times New Roman" w:cs="Times New Roman"/>
          <w:sz w:val="28"/>
          <w:szCs w:val="28"/>
        </w:rPr>
        <w:t>м</w:t>
      </w:r>
      <w:r w:rsidR="004E0A40">
        <w:rPr>
          <w:rFonts w:ascii="Times New Roman" w:hAnsi="Times New Roman" w:cs="Times New Roman"/>
          <w:sz w:val="28"/>
          <w:szCs w:val="28"/>
        </w:rPr>
        <w:t>.</w:t>
      </w:r>
      <w:r w:rsidR="00E80774" w:rsidRPr="00B12C9C">
        <w:rPr>
          <w:rFonts w:ascii="Times New Roman" w:hAnsi="Times New Roman" w:cs="Times New Roman"/>
          <w:sz w:val="28"/>
          <w:szCs w:val="28"/>
        </w:rPr>
        <w:t xml:space="preserve"> </w:t>
      </w:r>
      <w:r w:rsidR="004E0A40">
        <w:rPr>
          <w:rFonts w:ascii="Times New Roman" w:eastAsia="Times New Roman" w:hAnsi="Times New Roman" w:cs="Times New Roman"/>
          <w:bCs/>
          <w:sz w:val="28"/>
          <w:szCs w:val="28"/>
        </w:rPr>
        <w:t>Требования жилищного законодательства</w:t>
      </w:r>
      <w:r w:rsidR="00361CA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E0A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предоставлении гражданам жилых помещений</w:t>
      </w:r>
      <w:r w:rsidR="00361CA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E0A4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соблюдены</w:t>
      </w:r>
      <w:r w:rsidR="004E0A40" w:rsidRPr="00B12C9C">
        <w:rPr>
          <w:rFonts w:ascii="Times New Roman" w:hAnsi="Times New Roman" w:cs="Times New Roman"/>
          <w:sz w:val="28"/>
          <w:szCs w:val="28"/>
        </w:rPr>
        <w:t xml:space="preserve"> </w:t>
      </w:r>
      <w:r w:rsidR="00E80774" w:rsidRPr="00B12C9C">
        <w:rPr>
          <w:rFonts w:ascii="Times New Roman" w:hAnsi="Times New Roman" w:cs="Times New Roman"/>
          <w:sz w:val="28"/>
          <w:szCs w:val="28"/>
        </w:rPr>
        <w:t xml:space="preserve">(информация о переселении граждан приведена в приложении № </w:t>
      </w:r>
      <w:r w:rsidR="005908D0">
        <w:rPr>
          <w:rFonts w:ascii="Times New Roman" w:hAnsi="Times New Roman" w:cs="Times New Roman"/>
          <w:sz w:val="28"/>
          <w:szCs w:val="28"/>
        </w:rPr>
        <w:t>2</w:t>
      </w:r>
      <w:r w:rsidR="00E80774" w:rsidRPr="00B12C9C">
        <w:rPr>
          <w:rFonts w:ascii="Times New Roman" w:hAnsi="Times New Roman" w:cs="Times New Roman"/>
          <w:sz w:val="28"/>
          <w:szCs w:val="28"/>
        </w:rPr>
        <w:t xml:space="preserve"> к акту проверки). </w:t>
      </w:r>
      <w:r w:rsidR="00F55760">
        <w:rPr>
          <w:rFonts w:ascii="Times New Roman" w:hAnsi="Times New Roman" w:cs="Times New Roman"/>
          <w:sz w:val="28"/>
          <w:szCs w:val="28"/>
        </w:rPr>
        <w:t xml:space="preserve">Приобретенная площадь превышает расселяемую на 162,2 </w:t>
      </w:r>
      <w:proofErr w:type="spellStart"/>
      <w:r w:rsidR="00F557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55760">
        <w:rPr>
          <w:rFonts w:ascii="Times New Roman" w:hAnsi="Times New Roman" w:cs="Times New Roman"/>
          <w:sz w:val="28"/>
          <w:szCs w:val="28"/>
        </w:rPr>
        <w:t>.</w:t>
      </w:r>
    </w:p>
    <w:p w:rsidR="00E80774" w:rsidRDefault="00E80774" w:rsidP="00E80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C9C">
        <w:rPr>
          <w:rFonts w:ascii="Times New Roman" w:hAnsi="Times New Roman" w:cs="Times New Roman"/>
          <w:sz w:val="28"/>
          <w:szCs w:val="28"/>
        </w:rPr>
        <w:t>С гражданами, имевшими жилые помещения в собственности</w:t>
      </w:r>
      <w:r w:rsidR="00C95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заключены договор</w:t>
      </w:r>
      <w:r w:rsidR="008262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мены, с гражданами</w:t>
      </w:r>
      <w:r w:rsidR="00C95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имевшими жилые помещения, </w:t>
      </w:r>
      <w:r w:rsidRPr="00DF6146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6146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 договор</w:t>
      </w:r>
      <w:r w:rsidR="008262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найма.</w:t>
      </w:r>
    </w:p>
    <w:p w:rsidR="00736C50" w:rsidRDefault="00E80774" w:rsidP="00D26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Показатели, предусмотренные Соглашением </w:t>
      </w:r>
      <w:r w:rsidR="000D1001">
        <w:rPr>
          <w:rFonts w:ascii="Times New Roman" w:hAnsi="Times New Roman" w:cs="Times New Roman"/>
          <w:sz w:val="28"/>
          <w:szCs w:val="28"/>
        </w:rPr>
        <w:t xml:space="preserve">и муниципальной программой, </w:t>
      </w:r>
      <w:r>
        <w:rPr>
          <w:rFonts w:ascii="Times New Roman" w:hAnsi="Times New Roman" w:cs="Times New Roman"/>
          <w:sz w:val="28"/>
          <w:szCs w:val="28"/>
        </w:rPr>
        <w:t xml:space="preserve">о переселении </w:t>
      </w:r>
      <w:r w:rsidRPr="004033C0">
        <w:rPr>
          <w:rFonts w:ascii="Times New Roman" w:hAnsi="Times New Roman" w:cs="Times New Roman"/>
          <w:sz w:val="28"/>
          <w:szCs w:val="28"/>
        </w:rPr>
        <w:t xml:space="preserve">из аварийного жилья общей площадью </w:t>
      </w:r>
      <w:r w:rsidR="008262C3">
        <w:rPr>
          <w:rFonts w:ascii="Times New Roman" w:hAnsi="Times New Roman" w:cs="Times New Roman"/>
          <w:sz w:val="28"/>
          <w:szCs w:val="28"/>
        </w:rPr>
        <w:t>310,5</w:t>
      </w:r>
      <w:r w:rsidRPr="0040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3C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033C0">
        <w:rPr>
          <w:rFonts w:ascii="Times New Roman" w:hAnsi="Times New Roman" w:cs="Times New Roman"/>
          <w:sz w:val="28"/>
          <w:szCs w:val="28"/>
        </w:rPr>
        <w:t xml:space="preserve"> граждан в количестве 2</w:t>
      </w:r>
      <w:r w:rsidR="00794766">
        <w:rPr>
          <w:rFonts w:ascii="Times New Roman" w:hAnsi="Times New Roman" w:cs="Times New Roman"/>
          <w:sz w:val="28"/>
          <w:szCs w:val="28"/>
        </w:rPr>
        <w:t>1</w:t>
      </w:r>
      <w:r w:rsidRPr="004033C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D1001">
        <w:rPr>
          <w:rFonts w:ascii="Times New Roman" w:hAnsi="Times New Roman" w:cs="Times New Roman"/>
          <w:sz w:val="28"/>
          <w:szCs w:val="28"/>
        </w:rPr>
        <w:t>а</w:t>
      </w:r>
      <w:r w:rsidR="00CB57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выполнены Администрацией в полном объеме.</w:t>
      </w:r>
    </w:p>
    <w:p w:rsidR="008D7381" w:rsidRDefault="008D7381" w:rsidP="00D26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683" w:rsidRDefault="00DF2FA3" w:rsidP="00DF2FA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DF2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«Сведения о стоимости предлагаемых к покупке квартир, согласно коммерческому предложению, о формировании начальной максимальной цены контракта, а также о площади приобретенных жилых помещений».</w:t>
      </w:r>
      <w:r w:rsidRPr="00DF2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F2FA3" w:rsidRDefault="00DF2FA3" w:rsidP="00DF2FA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2 «Сведения о расселяемой и предоставленной площадях жилых помещений».                         </w:t>
      </w:r>
    </w:p>
    <w:p w:rsidR="00DF2FA3" w:rsidRDefault="00DF2FA3" w:rsidP="00DF2FA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2FA3" w:rsidRDefault="00DF2FA3" w:rsidP="00D26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7D7" w:rsidRDefault="00EC37D7" w:rsidP="00D26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381" w:rsidRPr="002B4A99" w:rsidRDefault="008D7381" w:rsidP="008D7381">
      <w:pPr>
        <w:pStyle w:val="1"/>
        <w:rPr>
          <w:sz w:val="26"/>
          <w:szCs w:val="26"/>
        </w:rPr>
      </w:pPr>
      <w:r w:rsidRPr="002B4A99">
        <w:rPr>
          <w:sz w:val="26"/>
          <w:szCs w:val="26"/>
        </w:rPr>
        <w:t xml:space="preserve">Руководитель контрольного мероприятия </w:t>
      </w:r>
    </w:p>
    <w:p w:rsidR="008D7381" w:rsidRPr="002B4A99" w:rsidRDefault="008D7381" w:rsidP="008D7381">
      <w:pPr>
        <w:pStyle w:val="1"/>
        <w:rPr>
          <w:sz w:val="26"/>
          <w:szCs w:val="26"/>
        </w:rPr>
      </w:pPr>
      <w:proofErr w:type="gramStart"/>
      <w:r w:rsidRPr="002B4A99">
        <w:rPr>
          <w:sz w:val="26"/>
          <w:szCs w:val="26"/>
        </w:rPr>
        <w:t xml:space="preserve">Председатель  </w:t>
      </w:r>
      <w:proofErr w:type="spellStart"/>
      <w:r w:rsidRPr="002B4A99">
        <w:rPr>
          <w:sz w:val="26"/>
          <w:szCs w:val="26"/>
        </w:rPr>
        <w:t>Контрольно</w:t>
      </w:r>
      <w:proofErr w:type="spellEnd"/>
      <w:proofErr w:type="gramEnd"/>
      <w:r w:rsidRPr="002B4A99">
        <w:rPr>
          <w:sz w:val="26"/>
          <w:szCs w:val="26"/>
        </w:rPr>
        <w:t xml:space="preserve"> – счетной палаты   ____________   </w:t>
      </w:r>
      <w:proofErr w:type="spellStart"/>
      <w:r w:rsidRPr="002B4A99">
        <w:rPr>
          <w:sz w:val="26"/>
          <w:szCs w:val="26"/>
        </w:rPr>
        <w:t>И.Н.Павлова</w:t>
      </w:r>
      <w:proofErr w:type="spellEnd"/>
      <w:r w:rsidRPr="002B4A99">
        <w:rPr>
          <w:sz w:val="26"/>
          <w:szCs w:val="26"/>
        </w:rPr>
        <w:t xml:space="preserve"> </w:t>
      </w: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072F01">
      <w:pPr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1.</w:t>
      </w:r>
    </w:p>
    <w:p w:rsidR="00072F01" w:rsidRDefault="00072F01" w:rsidP="00072F0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2F01" w:rsidRDefault="00072F01" w:rsidP="00072F0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Сведения о стоимости предлагаемых к покупке квартир, согласно коммерческому предложению, о формировании начальной максимальной цены контракта, а также о площади приобретенных жилых помещений.</w:t>
      </w:r>
    </w:p>
    <w:tbl>
      <w:tblPr>
        <w:tblStyle w:val="aa"/>
        <w:tblW w:w="103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5"/>
        <w:gridCol w:w="1133"/>
        <w:gridCol w:w="851"/>
        <w:gridCol w:w="1646"/>
        <w:gridCol w:w="1540"/>
        <w:gridCol w:w="1540"/>
      </w:tblGrid>
      <w:tr w:rsidR="00072F01" w:rsidTr="00AD06FE">
        <w:tc>
          <w:tcPr>
            <w:tcW w:w="3687" w:type="dxa"/>
            <w:gridSpan w:val="3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Коммерческое предложение ООО КБ «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bCs/>
              </w:rPr>
              <w:t>Нэклис</w:t>
            </w:r>
            <w:proofErr w:type="spellEnd"/>
            <w:r w:rsidRPr="001C4E8A">
              <w:rPr>
                <w:rFonts w:ascii="Times New Roman" w:eastAsia="Times New Roman" w:hAnsi="Times New Roman" w:cs="Times New Roman"/>
                <w:bCs/>
              </w:rPr>
              <w:t xml:space="preserve"> – Банк»</w:t>
            </w:r>
          </w:p>
        </w:tc>
        <w:tc>
          <w:tcPr>
            <w:tcW w:w="3630" w:type="dxa"/>
            <w:gridSpan w:val="3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Обоснование начальной максимальной цены контракта</w:t>
            </w:r>
          </w:p>
        </w:tc>
        <w:tc>
          <w:tcPr>
            <w:tcW w:w="1540" w:type="dxa"/>
            <w:vMerge w:val="restart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1C4E8A">
              <w:rPr>
                <w:rFonts w:ascii="Times New Roman" w:eastAsia="Times New Roman" w:hAnsi="Times New Roman" w:cs="Times New Roman"/>
                <w:bCs/>
              </w:rPr>
              <w:t>Площадь жилого помещения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bCs/>
              </w:rPr>
              <w:t xml:space="preserve"> приобретенная по муниципальному контракту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540" w:type="dxa"/>
            <w:vMerge w:val="restart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Стоимость 1 кв. м</w:t>
            </w:r>
            <w:r>
              <w:rPr>
                <w:rFonts w:ascii="Times New Roman" w:eastAsia="Times New Roman" w:hAnsi="Times New Roman" w:cs="Times New Roman"/>
                <w:bCs/>
              </w:rPr>
              <w:t>. исходя из стоимости, оплаченной заказчиком и площади, приобретенной по контракту, тыс. руб.</w:t>
            </w:r>
          </w:p>
        </w:tc>
      </w:tr>
      <w:tr w:rsidR="00072F01" w:rsidTr="00AD06FE"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Площадь, кв. м., (количество комнат)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 xml:space="preserve">Стоимость 1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 w:rsidRPr="001C4E8A">
              <w:rPr>
                <w:rFonts w:ascii="Times New Roman" w:eastAsia="Times New Roman" w:hAnsi="Times New Roman" w:cs="Times New Roman"/>
                <w:bCs/>
              </w:rPr>
              <w:t>., тыс. руб.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Стоимость жилого помещения, тыс. руб.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 xml:space="preserve">Площадь, оплачиваемая заказчиком, кв. м. 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Стоимость 1 кв. м., тыс. руб.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 xml:space="preserve">Стоимость жилого помещения,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оплачиваемая заказчиком, </w:t>
            </w:r>
            <w:r w:rsidRPr="001C4E8A">
              <w:rPr>
                <w:rFonts w:ascii="Times New Roman" w:eastAsia="Times New Roman" w:hAnsi="Times New Roman" w:cs="Times New Roman"/>
                <w:bCs/>
              </w:rPr>
              <w:t>тыс. руб.</w:t>
            </w:r>
          </w:p>
        </w:tc>
        <w:tc>
          <w:tcPr>
            <w:tcW w:w="1540" w:type="dxa"/>
            <w:vMerge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40" w:type="dxa"/>
            <w:vMerge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72F01" w:rsidTr="00AD06FE"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lastRenderedPageBreak/>
              <w:t>46,10 (2)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31,453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1 450,0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44,5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1 617,397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46,1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35,085</w:t>
            </w:r>
          </w:p>
        </w:tc>
      </w:tr>
      <w:tr w:rsidR="00072F01" w:rsidTr="00AD06FE"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46,10 (2)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31,453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1 450,0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44,5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1 617,397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A09A4">
              <w:rPr>
                <w:rFonts w:ascii="Times New Roman" w:eastAsia="Times New Roman" w:hAnsi="Times New Roman" w:cs="Times New Roman"/>
                <w:bCs/>
              </w:rPr>
              <w:t>46,2</w:t>
            </w:r>
          </w:p>
        </w:tc>
        <w:tc>
          <w:tcPr>
            <w:tcW w:w="1540" w:type="dxa"/>
          </w:tcPr>
          <w:p w:rsidR="00072F01" w:rsidRPr="00EA09A4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35,009</w:t>
            </w:r>
          </w:p>
        </w:tc>
      </w:tr>
      <w:tr w:rsidR="00072F01" w:rsidTr="00AD06FE"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46,20 (2)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31,818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1 470,0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44,6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1 621,03160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46,1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35,163</w:t>
            </w:r>
          </w:p>
        </w:tc>
      </w:tr>
      <w:tr w:rsidR="00072F01" w:rsidTr="00AD06FE"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45,90 (2)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31,590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1 450,0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40,5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1 472,013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45,9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32,07</w:t>
            </w:r>
          </w:p>
        </w:tc>
      </w:tr>
      <w:tr w:rsidR="00072F01" w:rsidTr="00AD06FE"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44,60 (2)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35,874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1 600,0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32,7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1 188,51420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A09A4">
              <w:rPr>
                <w:rFonts w:ascii="Times New Roman" w:eastAsia="Times New Roman" w:hAnsi="Times New Roman" w:cs="Times New Roman"/>
                <w:bCs/>
                <w:highlight w:val="yellow"/>
              </w:rPr>
              <w:t>43,6</w:t>
            </w:r>
          </w:p>
        </w:tc>
        <w:tc>
          <w:tcPr>
            <w:tcW w:w="1540" w:type="dxa"/>
          </w:tcPr>
          <w:p w:rsidR="00072F01" w:rsidRPr="009E671C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E671C">
              <w:rPr>
                <w:rFonts w:ascii="Times New Roman" w:eastAsia="Times New Roman" w:hAnsi="Times New Roman" w:cs="Times New Roman"/>
                <w:bCs/>
              </w:rPr>
              <w:t>27,259</w:t>
            </w:r>
          </w:p>
        </w:tc>
      </w:tr>
      <w:tr w:rsidR="00072F01" w:rsidTr="00AD06FE"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27,6 (1)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32,609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900,0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20,7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752,36220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27,6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27,259</w:t>
            </w:r>
          </w:p>
        </w:tc>
      </w:tr>
      <w:tr w:rsidR="00072F01" w:rsidTr="00AD06FE"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30,7 (1)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31,270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960,0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27,5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999,515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30,7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32,557</w:t>
            </w:r>
          </w:p>
        </w:tc>
      </w:tr>
      <w:tr w:rsidR="00072F01" w:rsidTr="00AD06FE"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30,7 (1)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31,270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960,0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27,5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999,515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30,7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32,557</w:t>
            </w:r>
          </w:p>
        </w:tc>
      </w:tr>
      <w:tr w:rsidR="00072F01" w:rsidTr="00AD06FE"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36,4 (1)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32,967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1 200,0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31,8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1 155,80280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36,4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31,753</w:t>
            </w:r>
          </w:p>
        </w:tc>
      </w:tr>
      <w:tr w:rsidR="00072F01" w:rsidTr="00AD06FE"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27,8 (1)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32,374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900,0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20,3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737,82380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27,8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26,540</w:t>
            </w:r>
          </w:p>
        </w:tc>
      </w:tr>
      <w:tr w:rsidR="00072F01" w:rsidTr="00AD06FE"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30,5 (1)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31,147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950,0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27,5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999,515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30,5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32,771</w:t>
            </w:r>
          </w:p>
        </w:tc>
      </w:tr>
      <w:tr w:rsidR="00072F01" w:rsidTr="00AD06FE">
        <w:trPr>
          <w:trHeight w:val="416"/>
        </w:trPr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30,6 (1)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31,046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950,0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27,5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999,515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30,6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32,771</w:t>
            </w:r>
          </w:p>
        </w:tc>
      </w:tr>
      <w:tr w:rsidR="00072F01" w:rsidTr="00AD06FE">
        <w:trPr>
          <w:trHeight w:val="416"/>
        </w:trPr>
        <w:tc>
          <w:tcPr>
            <w:tcW w:w="1418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30,4 (1)</w:t>
            </w:r>
          </w:p>
        </w:tc>
        <w:tc>
          <w:tcPr>
            <w:tcW w:w="1134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30,263</w:t>
            </w:r>
          </w:p>
        </w:tc>
        <w:tc>
          <w:tcPr>
            <w:tcW w:w="1135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920,0</w:t>
            </w:r>
          </w:p>
        </w:tc>
        <w:tc>
          <w:tcPr>
            <w:tcW w:w="1133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27,5</w:t>
            </w:r>
          </w:p>
        </w:tc>
        <w:tc>
          <w:tcPr>
            <w:tcW w:w="851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36,346</w:t>
            </w:r>
          </w:p>
        </w:tc>
        <w:tc>
          <w:tcPr>
            <w:tcW w:w="1646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E8A">
              <w:rPr>
                <w:rFonts w:ascii="Times New Roman" w:eastAsia="Times New Roman" w:hAnsi="Times New Roman" w:cs="Times New Roman"/>
                <w:bCs/>
              </w:rPr>
              <w:t>999,515</w:t>
            </w:r>
          </w:p>
        </w:tc>
        <w:tc>
          <w:tcPr>
            <w:tcW w:w="1540" w:type="dxa"/>
          </w:tcPr>
          <w:p w:rsidR="00072F01" w:rsidRPr="001C4E8A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A09A4">
              <w:rPr>
                <w:rFonts w:ascii="Times New Roman" w:eastAsia="Times New Roman" w:hAnsi="Times New Roman" w:cs="Times New Roman"/>
                <w:bCs/>
                <w:highlight w:val="yellow"/>
              </w:rPr>
              <w:t>30,5</w:t>
            </w:r>
          </w:p>
        </w:tc>
        <w:tc>
          <w:tcPr>
            <w:tcW w:w="1540" w:type="dxa"/>
          </w:tcPr>
          <w:p w:rsidR="00072F01" w:rsidRPr="009E671C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E671C">
              <w:rPr>
                <w:rFonts w:ascii="Times New Roman" w:eastAsia="Times New Roman" w:hAnsi="Times New Roman" w:cs="Times New Roman"/>
                <w:bCs/>
              </w:rPr>
              <w:t>32,771</w:t>
            </w:r>
          </w:p>
        </w:tc>
      </w:tr>
      <w:tr w:rsidR="00072F01" w:rsidTr="00AD06FE">
        <w:trPr>
          <w:trHeight w:val="416"/>
        </w:trPr>
        <w:tc>
          <w:tcPr>
            <w:tcW w:w="1418" w:type="dxa"/>
          </w:tcPr>
          <w:p w:rsidR="00072F01" w:rsidRPr="00EC21A1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21A1">
              <w:rPr>
                <w:rFonts w:ascii="Times New Roman" w:eastAsia="Times New Roman" w:hAnsi="Times New Roman" w:cs="Times New Roman"/>
                <w:b/>
                <w:bCs/>
              </w:rPr>
              <w:t>473,60</w:t>
            </w:r>
          </w:p>
        </w:tc>
        <w:tc>
          <w:tcPr>
            <w:tcW w:w="1134" w:type="dxa"/>
          </w:tcPr>
          <w:p w:rsidR="00072F01" w:rsidRPr="00EC21A1" w:rsidRDefault="00072F01" w:rsidP="00AD06FE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135" w:type="dxa"/>
          </w:tcPr>
          <w:p w:rsidR="00072F01" w:rsidRPr="00EC21A1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21A1">
              <w:rPr>
                <w:rFonts w:ascii="Times New Roman" w:eastAsia="Times New Roman" w:hAnsi="Times New Roman" w:cs="Times New Roman"/>
                <w:b/>
                <w:bCs/>
              </w:rPr>
              <w:t>15 160,00</w:t>
            </w:r>
          </w:p>
        </w:tc>
        <w:tc>
          <w:tcPr>
            <w:tcW w:w="1133" w:type="dxa"/>
          </w:tcPr>
          <w:p w:rsidR="00072F01" w:rsidRPr="00EC21A1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21A1">
              <w:rPr>
                <w:rFonts w:ascii="Times New Roman" w:eastAsia="Times New Roman" w:hAnsi="Times New Roman" w:cs="Times New Roman"/>
                <w:b/>
                <w:bCs/>
              </w:rPr>
              <w:t>417,1</w:t>
            </w:r>
          </w:p>
        </w:tc>
        <w:tc>
          <w:tcPr>
            <w:tcW w:w="851" w:type="dxa"/>
          </w:tcPr>
          <w:p w:rsidR="00072F01" w:rsidRPr="00EC21A1" w:rsidRDefault="00072F01" w:rsidP="00AD06FE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21A1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46" w:type="dxa"/>
          </w:tcPr>
          <w:p w:rsidR="00072F01" w:rsidRPr="00EC21A1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21A1">
              <w:rPr>
                <w:rFonts w:ascii="Times New Roman" w:eastAsia="Times New Roman" w:hAnsi="Times New Roman" w:cs="Times New Roman"/>
                <w:b/>
                <w:bCs/>
              </w:rPr>
              <w:t>15 159,91660</w:t>
            </w:r>
          </w:p>
        </w:tc>
        <w:tc>
          <w:tcPr>
            <w:tcW w:w="1540" w:type="dxa"/>
          </w:tcPr>
          <w:p w:rsidR="00072F01" w:rsidRPr="00EC21A1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472,7</w:t>
            </w:r>
          </w:p>
        </w:tc>
        <w:tc>
          <w:tcPr>
            <w:tcW w:w="1540" w:type="dxa"/>
          </w:tcPr>
          <w:p w:rsidR="00072F01" w:rsidRDefault="00072F01" w:rsidP="00AD06FE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</w:tr>
    </w:tbl>
    <w:p w:rsidR="00072F01" w:rsidRDefault="00072F01" w:rsidP="00072F0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2F01" w:rsidRDefault="00072F01" w:rsidP="00072F01"/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01" w:rsidRDefault="00072F01" w:rsidP="00072F01">
      <w:pPr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2.</w:t>
      </w:r>
    </w:p>
    <w:p w:rsidR="00072F01" w:rsidRDefault="00072F01" w:rsidP="00072F0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2F01" w:rsidRDefault="00072F01" w:rsidP="00072F0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расселяемой и предоставленной площадях жилых помещений.                         </w:t>
      </w:r>
    </w:p>
    <w:tbl>
      <w:tblPr>
        <w:tblStyle w:val="aa"/>
        <w:tblW w:w="9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1134"/>
        <w:gridCol w:w="1985"/>
        <w:gridCol w:w="1418"/>
      </w:tblGrid>
      <w:tr w:rsidR="00072F01" w:rsidRPr="008B7E47" w:rsidTr="00AD06FE">
        <w:tc>
          <w:tcPr>
            <w:tcW w:w="2127" w:type="dxa"/>
          </w:tcPr>
          <w:p w:rsidR="00072F01" w:rsidRPr="008B7E47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7E47">
              <w:rPr>
                <w:rFonts w:ascii="Times New Roman" w:eastAsia="Times New Roman" w:hAnsi="Times New Roman" w:cs="Times New Roman"/>
                <w:bCs/>
              </w:rPr>
              <w:t>Адрес расселенного жилого помещения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7E47">
              <w:rPr>
                <w:rFonts w:ascii="Times New Roman" w:eastAsia="Times New Roman" w:hAnsi="Times New Roman" w:cs="Times New Roman"/>
                <w:bCs/>
              </w:rPr>
              <w:t>Количество проживающих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(чел.).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7E47">
              <w:rPr>
                <w:rFonts w:ascii="Times New Roman" w:eastAsia="Times New Roman" w:hAnsi="Times New Roman" w:cs="Times New Roman"/>
                <w:bCs/>
              </w:rPr>
              <w:t>Форма собственности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7E47">
              <w:rPr>
                <w:rFonts w:ascii="Times New Roman" w:eastAsia="Times New Roman" w:hAnsi="Times New Roman" w:cs="Times New Roman"/>
                <w:bCs/>
              </w:rPr>
              <w:t xml:space="preserve">Расселяемая площадь, </w:t>
            </w:r>
            <w:proofErr w:type="spellStart"/>
            <w:r w:rsidRPr="008B7E47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 w:rsidRPr="008B7E4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2F01" w:rsidRPr="008B7E47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7E47">
              <w:rPr>
                <w:rFonts w:ascii="Times New Roman" w:eastAsia="Times New Roman" w:hAnsi="Times New Roman" w:cs="Times New Roman"/>
                <w:bCs/>
              </w:rPr>
              <w:t>Адрес приобретенного жилого помещения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2F01" w:rsidRPr="008B7E47" w:rsidRDefault="00072F01" w:rsidP="00AD06F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7E47">
              <w:rPr>
                <w:rFonts w:ascii="Times New Roman" w:eastAsia="Times New Roman" w:hAnsi="Times New Roman" w:cs="Times New Roman"/>
                <w:bCs/>
              </w:rPr>
              <w:t xml:space="preserve">Предоставленная площадь, </w:t>
            </w:r>
            <w:proofErr w:type="spellStart"/>
            <w:r w:rsidRPr="008B7E47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r w:rsidRPr="008B7E4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072F01" w:rsidRPr="008B7E47" w:rsidTr="00AD06FE">
        <w:trPr>
          <w:trHeight w:val="519"/>
        </w:trPr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Пр. Советский 57 кв.1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Песчаная д.26 кв.153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072F01" w:rsidRPr="008B7E47" w:rsidTr="00AD06FE"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Пр. Советский 57 кв.2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Песчаная д.26 кв.151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46,2</w:t>
            </w:r>
          </w:p>
        </w:tc>
      </w:tr>
      <w:tr w:rsidR="00072F01" w:rsidRPr="008B7E47" w:rsidTr="00AD06FE"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Пр. Советский 57 кв.3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Песчаная д.26 кв.125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</w:tr>
      <w:tr w:rsidR="00072F01" w:rsidRPr="008B7E47" w:rsidTr="00AD06FE"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 xml:space="preserve">Пр. Советский 57 </w:t>
            </w:r>
            <w:r w:rsidRPr="008B7E47">
              <w:rPr>
                <w:rFonts w:ascii="Times New Roman" w:hAnsi="Times New Roman" w:cs="Times New Roman"/>
                <w:color w:val="000000"/>
              </w:rPr>
              <w:lastRenderedPageBreak/>
              <w:t>кв.4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8B7E47">
              <w:rPr>
                <w:rFonts w:ascii="Times New Roman" w:hAnsi="Times New Roman" w:cs="Times New Roman"/>
                <w:color w:val="000000"/>
              </w:rPr>
              <w:t>,7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 xml:space="preserve">ул. Песчаная д.26 </w:t>
            </w:r>
            <w:r w:rsidRPr="008B7E47">
              <w:rPr>
                <w:rFonts w:ascii="Times New Roman" w:hAnsi="Times New Roman" w:cs="Times New Roman"/>
                <w:color w:val="000000"/>
              </w:rPr>
              <w:lastRenderedPageBreak/>
              <w:t>кв.152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lastRenderedPageBreak/>
              <w:t>45,9</w:t>
            </w:r>
          </w:p>
        </w:tc>
      </w:tr>
      <w:tr w:rsidR="00072F01" w:rsidRPr="008B7E47" w:rsidTr="00AD06FE"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Пр. Советский 57 кв.5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Песчаная д.26 кв.30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</w:tr>
      <w:tr w:rsidR="00072F01" w:rsidRPr="008B7E47" w:rsidTr="00AD06FE"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Пр. Советский 57 кв.6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Песчаная д.26 кв.79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</w:tr>
      <w:tr w:rsidR="00072F01" w:rsidRPr="008B7E47" w:rsidTr="00AD06FE"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Пр. Советский 57 кв.7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Песчаная д.26 кв.88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</w:tr>
      <w:tr w:rsidR="00072F01" w:rsidRPr="008B7E47" w:rsidTr="00AD06FE"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Пр. Советский 57 кв.8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Песчаная д.26 кв.147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</w:tr>
      <w:tr w:rsidR="00072F01" w:rsidRPr="008B7E47" w:rsidTr="00AD06FE"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Пр. Советский 57 кв.9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Песчаная д.26 кв.155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</w:tr>
      <w:tr w:rsidR="00072F01" w:rsidRPr="008B7E47" w:rsidTr="00AD06FE"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Пр. Советский 57 кв.10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Песчаная д.26 кв.85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</w:tr>
      <w:tr w:rsidR="00072F01" w:rsidRPr="008B7E47" w:rsidTr="00AD06FE"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Народная 14 кв. 1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40,5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Песчаная д.26 кв.117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</w:tr>
      <w:tr w:rsidR="00072F01" w:rsidRPr="008B7E47" w:rsidTr="00AD06FE"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Пр. Васильева 75 кв.2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8B7E4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Песчаная д.26 кв.84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</w:tr>
      <w:tr w:rsidR="00072F01" w:rsidRPr="008B7E47" w:rsidTr="00AD06FE">
        <w:trPr>
          <w:trHeight w:val="416"/>
        </w:trPr>
        <w:tc>
          <w:tcPr>
            <w:tcW w:w="212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Пр. Васильева 75 кв.4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31,8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ул. Песчаная д.26 кв.124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rPr>
                <w:rFonts w:ascii="Times New Roman" w:hAnsi="Times New Roman" w:cs="Times New Roman"/>
                <w:color w:val="000000"/>
              </w:rPr>
            </w:pPr>
            <w:r w:rsidRPr="008B7E47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</w:tr>
      <w:tr w:rsidR="00072F01" w:rsidRPr="008B7E47" w:rsidTr="00AD06FE">
        <w:trPr>
          <w:trHeight w:val="416"/>
        </w:trPr>
        <w:tc>
          <w:tcPr>
            <w:tcW w:w="2127" w:type="dxa"/>
          </w:tcPr>
          <w:p w:rsidR="00072F01" w:rsidRPr="008B7E47" w:rsidRDefault="00072F01" w:rsidP="00AD06FE">
            <w:pPr>
              <w:autoSpaceDE w:val="0"/>
              <w:autoSpaceDN w:val="0"/>
              <w:adjustRightInd w:val="0"/>
              <w:spacing w:before="2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072F01" w:rsidRPr="008B7E47" w:rsidRDefault="00072F01" w:rsidP="00AD06FE">
            <w:pPr>
              <w:autoSpaceDE w:val="0"/>
              <w:autoSpaceDN w:val="0"/>
              <w:adjustRightInd w:val="0"/>
              <w:spacing w:before="2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01" w:type="dxa"/>
          </w:tcPr>
          <w:p w:rsidR="00072F01" w:rsidRPr="008B7E47" w:rsidRDefault="00072F01" w:rsidP="00AD06FE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134" w:type="dxa"/>
          </w:tcPr>
          <w:p w:rsidR="00072F01" w:rsidRPr="008B7E47" w:rsidRDefault="00072F01" w:rsidP="00AD06FE">
            <w:pPr>
              <w:autoSpaceDE w:val="0"/>
              <w:autoSpaceDN w:val="0"/>
              <w:adjustRightInd w:val="0"/>
              <w:spacing w:before="2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310,5</w:t>
            </w:r>
          </w:p>
        </w:tc>
        <w:tc>
          <w:tcPr>
            <w:tcW w:w="1985" w:type="dxa"/>
          </w:tcPr>
          <w:p w:rsidR="00072F01" w:rsidRPr="008B7E47" w:rsidRDefault="00072F01" w:rsidP="00AD06FE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418" w:type="dxa"/>
          </w:tcPr>
          <w:p w:rsidR="00072F01" w:rsidRPr="008B7E47" w:rsidRDefault="00072F01" w:rsidP="00AD06FE">
            <w:pPr>
              <w:autoSpaceDE w:val="0"/>
              <w:autoSpaceDN w:val="0"/>
              <w:adjustRightInd w:val="0"/>
              <w:spacing w:before="2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472,7</w:t>
            </w:r>
          </w:p>
        </w:tc>
      </w:tr>
    </w:tbl>
    <w:p w:rsidR="00072F01" w:rsidRPr="008B7E47" w:rsidRDefault="00072F01" w:rsidP="00072F0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072F01" w:rsidRPr="008B7E47" w:rsidRDefault="00072F01" w:rsidP="00072F01">
      <w:pPr>
        <w:rPr>
          <w:rFonts w:ascii="Times New Roman" w:hAnsi="Times New Roman" w:cs="Times New Roman"/>
        </w:rPr>
      </w:pPr>
    </w:p>
    <w:p w:rsidR="00072F01" w:rsidRDefault="00072F01" w:rsidP="00D04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381" w:rsidRPr="008D7381" w:rsidRDefault="008D7381" w:rsidP="00D04704">
      <w:pPr>
        <w:jc w:val="both"/>
        <w:rPr>
          <w:rFonts w:ascii="Times New Roman" w:hAnsi="Times New Roman" w:cs="Times New Roman"/>
          <w:sz w:val="28"/>
          <w:szCs w:val="28"/>
        </w:rPr>
      </w:pPr>
      <w:r w:rsidRPr="008D738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8D7381" w:rsidRPr="008D7381" w:rsidSect="00D26AA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F2" w:rsidRDefault="00417DF2" w:rsidP="00964ED9">
      <w:pPr>
        <w:spacing w:after="0" w:line="240" w:lineRule="auto"/>
      </w:pPr>
      <w:r>
        <w:separator/>
      </w:r>
    </w:p>
  </w:endnote>
  <w:endnote w:type="continuationSeparator" w:id="0">
    <w:p w:rsidR="00417DF2" w:rsidRDefault="00417DF2" w:rsidP="0096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F2" w:rsidRDefault="00417DF2" w:rsidP="00964ED9">
      <w:pPr>
        <w:spacing w:after="0" w:line="240" w:lineRule="auto"/>
      </w:pPr>
      <w:r>
        <w:separator/>
      </w:r>
    </w:p>
  </w:footnote>
  <w:footnote w:type="continuationSeparator" w:id="0">
    <w:p w:rsidR="00417DF2" w:rsidRDefault="00417DF2" w:rsidP="00964ED9">
      <w:pPr>
        <w:spacing w:after="0" w:line="240" w:lineRule="auto"/>
      </w:pPr>
      <w:r>
        <w:continuationSeparator/>
      </w:r>
    </w:p>
  </w:footnote>
  <w:footnote w:id="1">
    <w:p w:rsidR="00F27B0B" w:rsidRPr="00CE5BE2" w:rsidRDefault="00F27B0B" w:rsidP="00964ED9">
      <w:pPr>
        <w:pStyle w:val="a3"/>
        <w:jc w:val="both"/>
      </w:pPr>
      <w:r w:rsidRPr="008A2293">
        <w:rPr>
          <w:rStyle w:val="a5"/>
        </w:rPr>
        <w:footnoteRef/>
      </w:r>
      <w:r w:rsidRPr="008A2293">
        <w:rPr>
          <w:bCs/>
        </w:rPr>
        <w:t>Утверждена постановлением Правительства Новгородской области от 28.03.2019 № 109</w:t>
      </w:r>
    </w:p>
  </w:footnote>
  <w:footnote w:id="2">
    <w:p w:rsidR="00F27B0B" w:rsidRPr="00410314" w:rsidRDefault="00F27B0B" w:rsidP="00964ED9">
      <w:pPr>
        <w:pStyle w:val="a3"/>
      </w:pPr>
      <w:r w:rsidRPr="00410314">
        <w:rPr>
          <w:rStyle w:val="a5"/>
        </w:rPr>
        <w:footnoteRef/>
      </w:r>
      <w:r w:rsidRPr="00410314">
        <w:t xml:space="preserve"> о взаимодействии по реализации положений Федерального закона от 21 июля 2007 года "О Фонде содействия реформированию жилищно-коммунального хозяйства" и реализации региональной адресной программы "Переселение граждан, проживающих на территории Новгородской области, из аварийного жилищного фонда в 2019 - 2025 годах"</w:t>
      </w:r>
    </w:p>
  </w:footnote>
  <w:footnote w:id="3">
    <w:p w:rsidR="00F27B0B" w:rsidRPr="00410314" w:rsidRDefault="00F27B0B" w:rsidP="00964ED9">
      <w:pPr>
        <w:pStyle w:val="a3"/>
      </w:pPr>
      <w:r w:rsidRPr="00410314">
        <w:rPr>
          <w:rStyle w:val="a5"/>
        </w:rPr>
        <w:footnoteRef/>
      </w:r>
      <w:r>
        <w:t xml:space="preserve"> «</w:t>
      </w:r>
      <w:r w:rsidRPr="00410314">
        <w:t>О показателях средней рыночной стоимости одного квадратного метра общей площади жилого помещения по субъектам Российской Федерации на I квартал 2019 год</w:t>
      </w:r>
      <w:r>
        <w:t>а».</w:t>
      </w:r>
    </w:p>
  </w:footnote>
  <w:footnote w:id="4">
    <w:p w:rsidR="00F27B0B" w:rsidRPr="00CB362A" w:rsidRDefault="00F27B0B" w:rsidP="00964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362A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«</w:t>
      </w:r>
      <w:r w:rsidRPr="00CB362A">
        <w:rPr>
          <w:rFonts w:ascii="Times New Roman" w:hAnsi="Times New Roman" w:cs="Times New Roman"/>
          <w:sz w:val="20"/>
          <w:szCs w:val="20"/>
        </w:rPr>
        <w:t>О показателях средней рыночной стоимости одного квадратного метра общей площади жилого помещения по субъектам Российской Фе</w:t>
      </w:r>
      <w:r>
        <w:rPr>
          <w:rFonts w:ascii="Times New Roman" w:hAnsi="Times New Roman" w:cs="Times New Roman"/>
          <w:sz w:val="20"/>
          <w:szCs w:val="20"/>
        </w:rPr>
        <w:t>дерации на IV квартал 2019 года»</w:t>
      </w:r>
    </w:p>
    <w:p w:rsidR="00F27B0B" w:rsidRDefault="00F27B0B" w:rsidP="00964ED9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89532"/>
      <w:docPartObj>
        <w:docPartGallery w:val="Page Numbers (Top of Page)"/>
        <w:docPartUnique/>
      </w:docPartObj>
    </w:sdtPr>
    <w:sdtEndPr/>
    <w:sdtContent>
      <w:p w:rsidR="00F27B0B" w:rsidRDefault="009B657A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27B0B" w:rsidRDefault="00F27B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4ED9"/>
    <w:rsid w:val="000125B0"/>
    <w:rsid w:val="0003578D"/>
    <w:rsid w:val="00060CE4"/>
    <w:rsid w:val="00061B46"/>
    <w:rsid w:val="000647B8"/>
    <w:rsid w:val="0006777D"/>
    <w:rsid w:val="000713E1"/>
    <w:rsid w:val="00072F01"/>
    <w:rsid w:val="000731AC"/>
    <w:rsid w:val="000813CF"/>
    <w:rsid w:val="00084B8A"/>
    <w:rsid w:val="00087FD3"/>
    <w:rsid w:val="00091AE0"/>
    <w:rsid w:val="000D1001"/>
    <w:rsid w:val="000D3918"/>
    <w:rsid w:val="000F322A"/>
    <w:rsid w:val="000F5B90"/>
    <w:rsid w:val="00100A01"/>
    <w:rsid w:val="001028AA"/>
    <w:rsid w:val="00105C33"/>
    <w:rsid w:val="001076A4"/>
    <w:rsid w:val="00145569"/>
    <w:rsid w:val="0016100B"/>
    <w:rsid w:val="001919FF"/>
    <w:rsid w:val="001944C9"/>
    <w:rsid w:val="001A3F4F"/>
    <w:rsid w:val="001A6CCD"/>
    <w:rsid w:val="001B76E9"/>
    <w:rsid w:val="001B7E17"/>
    <w:rsid w:val="001C22AC"/>
    <w:rsid w:val="001C5065"/>
    <w:rsid w:val="001D64EA"/>
    <w:rsid w:val="001E2E38"/>
    <w:rsid w:val="001E2FCF"/>
    <w:rsid w:val="001F1164"/>
    <w:rsid w:val="001F3657"/>
    <w:rsid w:val="001F6C0C"/>
    <w:rsid w:val="00250576"/>
    <w:rsid w:val="00253118"/>
    <w:rsid w:val="00264A6D"/>
    <w:rsid w:val="0026678A"/>
    <w:rsid w:val="002762FF"/>
    <w:rsid w:val="00284080"/>
    <w:rsid w:val="00290654"/>
    <w:rsid w:val="00295CE8"/>
    <w:rsid w:val="002B4A99"/>
    <w:rsid w:val="002C1D4E"/>
    <w:rsid w:val="002E6604"/>
    <w:rsid w:val="003030F3"/>
    <w:rsid w:val="00306BB6"/>
    <w:rsid w:val="00315532"/>
    <w:rsid w:val="00316EAF"/>
    <w:rsid w:val="00317800"/>
    <w:rsid w:val="00317A46"/>
    <w:rsid w:val="00321687"/>
    <w:rsid w:val="00321C64"/>
    <w:rsid w:val="00321DA2"/>
    <w:rsid w:val="003309CF"/>
    <w:rsid w:val="003341CF"/>
    <w:rsid w:val="0033420F"/>
    <w:rsid w:val="00335DB9"/>
    <w:rsid w:val="00336C21"/>
    <w:rsid w:val="00340B2D"/>
    <w:rsid w:val="00341E98"/>
    <w:rsid w:val="00342BCA"/>
    <w:rsid w:val="00361CA9"/>
    <w:rsid w:val="003632FA"/>
    <w:rsid w:val="00365114"/>
    <w:rsid w:val="00366EE1"/>
    <w:rsid w:val="0036731E"/>
    <w:rsid w:val="00367F2E"/>
    <w:rsid w:val="00381F98"/>
    <w:rsid w:val="0039576C"/>
    <w:rsid w:val="003A6C04"/>
    <w:rsid w:val="003B0D92"/>
    <w:rsid w:val="003D1C29"/>
    <w:rsid w:val="003E5ECD"/>
    <w:rsid w:val="003F2756"/>
    <w:rsid w:val="003F3440"/>
    <w:rsid w:val="003F5C6D"/>
    <w:rsid w:val="003F66A2"/>
    <w:rsid w:val="00417778"/>
    <w:rsid w:val="00417796"/>
    <w:rsid w:val="00417DF2"/>
    <w:rsid w:val="00433E6C"/>
    <w:rsid w:val="00434AA4"/>
    <w:rsid w:val="00450292"/>
    <w:rsid w:val="004555C5"/>
    <w:rsid w:val="00457442"/>
    <w:rsid w:val="004605CE"/>
    <w:rsid w:val="0046302B"/>
    <w:rsid w:val="00465593"/>
    <w:rsid w:val="004776DA"/>
    <w:rsid w:val="00486EEF"/>
    <w:rsid w:val="00490190"/>
    <w:rsid w:val="00495491"/>
    <w:rsid w:val="004A6E1F"/>
    <w:rsid w:val="004B2D0A"/>
    <w:rsid w:val="004C0A75"/>
    <w:rsid w:val="004C2BD9"/>
    <w:rsid w:val="004C2FC6"/>
    <w:rsid w:val="004D23B5"/>
    <w:rsid w:val="004D5D8B"/>
    <w:rsid w:val="004D63F9"/>
    <w:rsid w:val="004E0A40"/>
    <w:rsid w:val="004E1BE1"/>
    <w:rsid w:val="004E25CA"/>
    <w:rsid w:val="00500D48"/>
    <w:rsid w:val="00511DE7"/>
    <w:rsid w:val="00513344"/>
    <w:rsid w:val="0051764A"/>
    <w:rsid w:val="0053045A"/>
    <w:rsid w:val="00534F3B"/>
    <w:rsid w:val="00537760"/>
    <w:rsid w:val="005407F9"/>
    <w:rsid w:val="00547305"/>
    <w:rsid w:val="00566C3D"/>
    <w:rsid w:val="00572B56"/>
    <w:rsid w:val="005908D0"/>
    <w:rsid w:val="005A3502"/>
    <w:rsid w:val="005C0143"/>
    <w:rsid w:val="005C4AAE"/>
    <w:rsid w:val="005C7826"/>
    <w:rsid w:val="005D7E43"/>
    <w:rsid w:val="006128BA"/>
    <w:rsid w:val="006231B5"/>
    <w:rsid w:val="00641002"/>
    <w:rsid w:val="006434DD"/>
    <w:rsid w:val="006460CF"/>
    <w:rsid w:val="0066170A"/>
    <w:rsid w:val="00663A3B"/>
    <w:rsid w:val="006A3A8A"/>
    <w:rsid w:val="006C263C"/>
    <w:rsid w:val="006F4C94"/>
    <w:rsid w:val="00711E3E"/>
    <w:rsid w:val="00720A16"/>
    <w:rsid w:val="007240BF"/>
    <w:rsid w:val="00727486"/>
    <w:rsid w:val="00727565"/>
    <w:rsid w:val="00730EDE"/>
    <w:rsid w:val="00736C50"/>
    <w:rsid w:val="00754536"/>
    <w:rsid w:val="00760C58"/>
    <w:rsid w:val="00783FD6"/>
    <w:rsid w:val="007878D5"/>
    <w:rsid w:val="00794766"/>
    <w:rsid w:val="007949B1"/>
    <w:rsid w:val="007A0945"/>
    <w:rsid w:val="007A2A89"/>
    <w:rsid w:val="007B528E"/>
    <w:rsid w:val="007C0627"/>
    <w:rsid w:val="007C4687"/>
    <w:rsid w:val="007D414A"/>
    <w:rsid w:val="00800513"/>
    <w:rsid w:val="00803621"/>
    <w:rsid w:val="008053A7"/>
    <w:rsid w:val="00820F86"/>
    <w:rsid w:val="008262C3"/>
    <w:rsid w:val="00834C47"/>
    <w:rsid w:val="008361ED"/>
    <w:rsid w:val="00854A9E"/>
    <w:rsid w:val="00860CB1"/>
    <w:rsid w:val="008643DF"/>
    <w:rsid w:val="00866BFB"/>
    <w:rsid w:val="00873875"/>
    <w:rsid w:val="008867E3"/>
    <w:rsid w:val="008A4553"/>
    <w:rsid w:val="008A570B"/>
    <w:rsid w:val="008B13BA"/>
    <w:rsid w:val="008B49DB"/>
    <w:rsid w:val="008C0442"/>
    <w:rsid w:val="008C2190"/>
    <w:rsid w:val="008C6AD9"/>
    <w:rsid w:val="008C728F"/>
    <w:rsid w:val="008D4931"/>
    <w:rsid w:val="008D7381"/>
    <w:rsid w:val="008E23F8"/>
    <w:rsid w:val="008E4550"/>
    <w:rsid w:val="008F1F0B"/>
    <w:rsid w:val="008F28DB"/>
    <w:rsid w:val="00905A4C"/>
    <w:rsid w:val="009114A9"/>
    <w:rsid w:val="0092284A"/>
    <w:rsid w:val="0093598B"/>
    <w:rsid w:val="00941EEC"/>
    <w:rsid w:val="00953FBE"/>
    <w:rsid w:val="00957683"/>
    <w:rsid w:val="00964ED9"/>
    <w:rsid w:val="00967F5B"/>
    <w:rsid w:val="00971E25"/>
    <w:rsid w:val="00974992"/>
    <w:rsid w:val="009B657A"/>
    <w:rsid w:val="009C3CCC"/>
    <w:rsid w:val="009E3376"/>
    <w:rsid w:val="009E45E1"/>
    <w:rsid w:val="009E6AE9"/>
    <w:rsid w:val="009F0509"/>
    <w:rsid w:val="00A07C95"/>
    <w:rsid w:val="00A13410"/>
    <w:rsid w:val="00A333B1"/>
    <w:rsid w:val="00A34B4A"/>
    <w:rsid w:val="00A41A7E"/>
    <w:rsid w:val="00A50573"/>
    <w:rsid w:val="00A62AEE"/>
    <w:rsid w:val="00A63A48"/>
    <w:rsid w:val="00A72125"/>
    <w:rsid w:val="00A73656"/>
    <w:rsid w:val="00A90169"/>
    <w:rsid w:val="00AA2561"/>
    <w:rsid w:val="00AB4582"/>
    <w:rsid w:val="00B0214C"/>
    <w:rsid w:val="00B026E4"/>
    <w:rsid w:val="00B17DB0"/>
    <w:rsid w:val="00B33E12"/>
    <w:rsid w:val="00B46FB8"/>
    <w:rsid w:val="00B76833"/>
    <w:rsid w:val="00B81EDE"/>
    <w:rsid w:val="00B83E0A"/>
    <w:rsid w:val="00B90CC1"/>
    <w:rsid w:val="00B976B8"/>
    <w:rsid w:val="00BC6FA3"/>
    <w:rsid w:val="00BF17F0"/>
    <w:rsid w:val="00BF3C89"/>
    <w:rsid w:val="00C316EC"/>
    <w:rsid w:val="00C47A25"/>
    <w:rsid w:val="00C565EC"/>
    <w:rsid w:val="00C662DD"/>
    <w:rsid w:val="00C71E31"/>
    <w:rsid w:val="00C74C8D"/>
    <w:rsid w:val="00C75ACE"/>
    <w:rsid w:val="00C81969"/>
    <w:rsid w:val="00C8222B"/>
    <w:rsid w:val="00C9092B"/>
    <w:rsid w:val="00C94A08"/>
    <w:rsid w:val="00C955D0"/>
    <w:rsid w:val="00CA0B22"/>
    <w:rsid w:val="00CB577B"/>
    <w:rsid w:val="00CB5B9C"/>
    <w:rsid w:val="00CB74B4"/>
    <w:rsid w:val="00CD46E5"/>
    <w:rsid w:val="00CE6F1A"/>
    <w:rsid w:val="00D02143"/>
    <w:rsid w:val="00D032F4"/>
    <w:rsid w:val="00D04704"/>
    <w:rsid w:val="00D12CD0"/>
    <w:rsid w:val="00D14156"/>
    <w:rsid w:val="00D234C7"/>
    <w:rsid w:val="00D26AA9"/>
    <w:rsid w:val="00D27F2F"/>
    <w:rsid w:val="00D36480"/>
    <w:rsid w:val="00D44824"/>
    <w:rsid w:val="00D44E90"/>
    <w:rsid w:val="00D503A9"/>
    <w:rsid w:val="00D51CBD"/>
    <w:rsid w:val="00D74464"/>
    <w:rsid w:val="00D77380"/>
    <w:rsid w:val="00D92A2C"/>
    <w:rsid w:val="00D93C4D"/>
    <w:rsid w:val="00D96B30"/>
    <w:rsid w:val="00DA57B7"/>
    <w:rsid w:val="00DA717D"/>
    <w:rsid w:val="00DC2D38"/>
    <w:rsid w:val="00DC7EED"/>
    <w:rsid w:val="00DD5242"/>
    <w:rsid w:val="00DE208C"/>
    <w:rsid w:val="00DE3C99"/>
    <w:rsid w:val="00DF0AFB"/>
    <w:rsid w:val="00DF161C"/>
    <w:rsid w:val="00DF2FA3"/>
    <w:rsid w:val="00E225E8"/>
    <w:rsid w:val="00E24223"/>
    <w:rsid w:val="00E30B4F"/>
    <w:rsid w:val="00E362FB"/>
    <w:rsid w:val="00E611DF"/>
    <w:rsid w:val="00E733B3"/>
    <w:rsid w:val="00E80774"/>
    <w:rsid w:val="00E80B6A"/>
    <w:rsid w:val="00E853B8"/>
    <w:rsid w:val="00EA22D3"/>
    <w:rsid w:val="00EC37D7"/>
    <w:rsid w:val="00EE53BB"/>
    <w:rsid w:val="00F066F7"/>
    <w:rsid w:val="00F17459"/>
    <w:rsid w:val="00F256F4"/>
    <w:rsid w:val="00F27B0B"/>
    <w:rsid w:val="00F309ED"/>
    <w:rsid w:val="00F32112"/>
    <w:rsid w:val="00F3591E"/>
    <w:rsid w:val="00F51165"/>
    <w:rsid w:val="00F55760"/>
    <w:rsid w:val="00F7041B"/>
    <w:rsid w:val="00F75795"/>
    <w:rsid w:val="00F8347D"/>
    <w:rsid w:val="00F86743"/>
    <w:rsid w:val="00F92668"/>
    <w:rsid w:val="00FA7D4C"/>
    <w:rsid w:val="00FD008C"/>
    <w:rsid w:val="00FD39E5"/>
    <w:rsid w:val="00FD720F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A1B55-57EF-4729-BE85-8145F126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64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64ED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aliases w:val="текст сноски"/>
    <w:uiPriority w:val="99"/>
    <w:rsid w:val="00964ED9"/>
    <w:rPr>
      <w:vertAlign w:val="superscript"/>
    </w:rPr>
  </w:style>
  <w:style w:type="character" w:styleId="a6">
    <w:name w:val="Hyperlink"/>
    <w:rsid w:val="00964ED9"/>
    <w:rPr>
      <w:color w:val="0000FF"/>
      <w:u w:val="single"/>
    </w:rPr>
  </w:style>
  <w:style w:type="paragraph" w:styleId="a7">
    <w:name w:val="No Spacing"/>
    <w:uiPriority w:val="1"/>
    <w:qFormat/>
    <w:rsid w:val="00964ED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western">
    <w:name w:val="western"/>
    <w:basedOn w:val="a"/>
    <w:rsid w:val="0096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6C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36C50"/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9E45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E45E1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0647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7949B1"/>
    <w:rPr>
      <w:b/>
      <w:bCs/>
    </w:rPr>
  </w:style>
  <w:style w:type="paragraph" w:styleId="2">
    <w:name w:val="Body Text Indent 2"/>
    <w:basedOn w:val="a"/>
    <w:link w:val="20"/>
    <w:rsid w:val="008D73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7381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олжность1"/>
    <w:basedOn w:val="a"/>
    <w:rsid w:val="008D7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C431-78A8-4704-A1FD-6359DABA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Павлова Ирина Николаевна</cp:lastModifiedBy>
  <cp:revision>25</cp:revision>
  <cp:lastPrinted>2020-11-19T10:26:00Z</cp:lastPrinted>
  <dcterms:created xsi:type="dcterms:W3CDTF">2020-11-19T12:31:00Z</dcterms:created>
  <dcterms:modified xsi:type="dcterms:W3CDTF">2020-12-17T11:52:00Z</dcterms:modified>
</cp:coreProperties>
</file>