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3" w:rsidRPr="00D73CC1" w:rsidRDefault="006271D3" w:rsidP="00710591">
      <w:pPr>
        <w:spacing w:line="276" w:lineRule="auto"/>
        <w:rPr>
          <w:color w:val="000000"/>
        </w:rPr>
      </w:pPr>
    </w:p>
    <w:p w:rsidR="00CB46E3" w:rsidRDefault="00BA2979" w:rsidP="008767A7">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Заключение</w:t>
      </w:r>
    </w:p>
    <w:p w:rsidR="00BD39F5" w:rsidRDefault="00BA2979" w:rsidP="008767A7">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Контрольно – счетной палаты</w:t>
      </w:r>
      <w:r w:rsidR="00BD39F5">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Валдайского муниципального района</w:t>
      </w:r>
    </w:p>
    <w:p w:rsidR="00BA2979" w:rsidRPr="00BA2979" w:rsidRDefault="00BD39F5" w:rsidP="008767A7">
      <w:pPr>
        <w:keepNext/>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 </w:t>
      </w:r>
      <w:r w:rsidR="00BA2979" w:rsidRPr="00BA2979">
        <w:rPr>
          <w:rFonts w:ascii="Times New Roman CYR" w:hAnsi="Times New Roman CYR" w:cs="Times New Roman CYR"/>
          <w:b/>
          <w:bCs/>
          <w:sz w:val="28"/>
          <w:szCs w:val="28"/>
        </w:rPr>
        <w:t>проект</w:t>
      </w:r>
      <w:r>
        <w:rPr>
          <w:rFonts w:ascii="Times New Roman CYR" w:hAnsi="Times New Roman CYR" w:cs="Times New Roman CYR"/>
          <w:b/>
          <w:bCs/>
          <w:sz w:val="28"/>
          <w:szCs w:val="28"/>
        </w:rPr>
        <w:t xml:space="preserve"> решения Совета депутатов </w:t>
      </w:r>
      <w:r w:rsidR="00095F42">
        <w:rPr>
          <w:rFonts w:ascii="Times New Roman CYR" w:hAnsi="Times New Roman CYR" w:cs="Times New Roman CYR"/>
          <w:b/>
          <w:bCs/>
          <w:sz w:val="28"/>
          <w:szCs w:val="28"/>
        </w:rPr>
        <w:t>Ивантеевского</w:t>
      </w:r>
      <w:r>
        <w:rPr>
          <w:rFonts w:ascii="Times New Roman CYR" w:hAnsi="Times New Roman CYR" w:cs="Times New Roman CYR"/>
          <w:b/>
          <w:bCs/>
          <w:sz w:val="28"/>
          <w:szCs w:val="28"/>
        </w:rPr>
        <w:t xml:space="preserve"> сельского поселения</w:t>
      </w:r>
    </w:p>
    <w:p w:rsidR="00BA2979" w:rsidRPr="00BA2979" w:rsidRDefault="00BA2979" w:rsidP="008767A7">
      <w:pPr>
        <w:autoSpaceDE w:val="0"/>
        <w:autoSpaceDN w:val="0"/>
        <w:adjustRightInd w:val="0"/>
        <w:rPr>
          <w:b/>
          <w:bCs/>
          <w:sz w:val="28"/>
          <w:szCs w:val="28"/>
        </w:rPr>
      </w:pPr>
      <w:r w:rsidRPr="00BA2979">
        <w:rPr>
          <w:b/>
          <w:bCs/>
          <w:sz w:val="28"/>
          <w:szCs w:val="28"/>
        </w:rPr>
        <w:t>«</w:t>
      </w:r>
      <w:r w:rsidR="00176559">
        <w:rPr>
          <w:rFonts w:ascii="Times New Roman CYR" w:hAnsi="Times New Roman CYR" w:cs="Times New Roman CYR"/>
          <w:b/>
          <w:bCs/>
          <w:sz w:val="28"/>
          <w:szCs w:val="28"/>
        </w:rPr>
        <w:t xml:space="preserve">О бюджете </w:t>
      </w:r>
      <w:r w:rsidR="00095F42">
        <w:rPr>
          <w:rFonts w:ascii="Times New Roman CYR" w:hAnsi="Times New Roman CYR" w:cs="Times New Roman CYR"/>
          <w:b/>
          <w:bCs/>
          <w:sz w:val="28"/>
          <w:szCs w:val="28"/>
        </w:rPr>
        <w:t>Ивантеевского</w:t>
      </w:r>
      <w:r w:rsidRPr="00BA2979">
        <w:rPr>
          <w:rFonts w:ascii="Times New Roman CYR" w:hAnsi="Times New Roman CYR" w:cs="Times New Roman CYR"/>
          <w:b/>
          <w:bCs/>
          <w:sz w:val="28"/>
          <w:szCs w:val="28"/>
        </w:rPr>
        <w:t xml:space="preserve"> сельского поселения на </w:t>
      </w:r>
      <w:r w:rsidR="00356806">
        <w:rPr>
          <w:rFonts w:ascii="Times New Roman CYR" w:hAnsi="Times New Roman CYR" w:cs="Times New Roman CYR"/>
          <w:b/>
          <w:bCs/>
          <w:sz w:val="28"/>
          <w:szCs w:val="28"/>
        </w:rPr>
        <w:t>202</w:t>
      </w:r>
      <w:r w:rsidR="00430919">
        <w:rPr>
          <w:rFonts w:ascii="Times New Roman CYR" w:hAnsi="Times New Roman CYR" w:cs="Times New Roman CYR"/>
          <w:b/>
          <w:bCs/>
          <w:sz w:val="28"/>
          <w:szCs w:val="28"/>
        </w:rPr>
        <w:t>4</w:t>
      </w:r>
      <w:r w:rsidR="00AD7064">
        <w:rPr>
          <w:rFonts w:ascii="Times New Roman CYR" w:hAnsi="Times New Roman CYR" w:cs="Times New Roman CYR"/>
          <w:b/>
          <w:bCs/>
          <w:sz w:val="28"/>
          <w:szCs w:val="28"/>
        </w:rPr>
        <w:t xml:space="preserve"> год и на плановый период </w:t>
      </w:r>
      <w:r w:rsidR="00356806">
        <w:rPr>
          <w:rFonts w:ascii="Times New Roman CYR" w:hAnsi="Times New Roman CYR" w:cs="Times New Roman CYR"/>
          <w:b/>
          <w:bCs/>
          <w:sz w:val="28"/>
          <w:szCs w:val="28"/>
        </w:rPr>
        <w:t>202</w:t>
      </w:r>
      <w:r w:rsidR="00430919">
        <w:rPr>
          <w:rFonts w:ascii="Times New Roman CYR" w:hAnsi="Times New Roman CYR" w:cs="Times New Roman CYR"/>
          <w:b/>
          <w:bCs/>
          <w:sz w:val="28"/>
          <w:szCs w:val="28"/>
        </w:rPr>
        <w:t>5</w:t>
      </w:r>
      <w:r w:rsidRPr="00BA2979">
        <w:rPr>
          <w:rFonts w:ascii="Times New Roman CYR" w:hAnsi="Times New Roman CYR" w:cs="Times New Roman CYR"/>
          <w:b/>
          <w:bCs/>
          <w:sz w:val="28"/>
          <w:szCs w:val="28"/>
        </w:rPr>
        <w:t xml:space="preserve"> и 20</w:t>
      </w:r>
      <w:r w:rsidR="00356806">
        <w:rPr>
          <w:rFonts w:ascii="Times New Roman CYR" w:hAnsi="Times New Roman CYR" w:cs="Times New Roman CYR"/>
          <w:b/>
          <w:bCs/>
          <w:sz w:val="28"/>
          <w:szCs w:val="28"/>
        </w:rPr>
        <w:t>2</w:t>
      </w:r>
      <w:r w:rsidR="00430919">
        <w:rPr>
          <w:rFonts w:ascii="Times New Roman CYR" w:hAnsi="Times New Roman CYR" w:cs="Times New Roman CYR"/>
          <w:b/>
          <w:bCs/>
          <w:sz w:val="28"/>
          <w:szCs w:val="28"/>
        </w:rPr>
        <w:t>6</w:t>
      </w:r>
      <w:r w:rsidRPr="00BA2979">
        <w:rPr>
          <w:rFonts w:ascii="Times New Roman CYR" w:hAnsi="Times New Roman CYR" w:cs="Times New Roman CYR"/>
          <w:b/>
          <w:bCs/>
          <w:sz w:val="28"/>
          <w:szCs w:val="28"/>
        </w:rPr>
        <w:t xml:space="preserve"> годов</w:t>
      </w:r>
      <w:r w:rsidRPr="00BA2979">
        <w:rPr>
          <w:b/>
          <w:bCs/>
          <w:sz w:val="28"/>
          <w:szCs w:val="28"/>
        </w:rPr>
        <w:t>»</w:t>
      </w:r>
    </w:p>
    <w:p w:rsidR="00BA2979" w:rsidRPr="00BA2979" w:rsidRDefault="00BA2979" w:rsidP="00BA2979">
      <w:pPr>
        <w:keepNext/>
        <w:autoSpaceDE w:val="0"/>
        <w:autoSpaceDN w:val="0"/>
        <w:adjustRightInd w:val="0"/>
        <w:jc w:val="center"/>
        <w:rP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9F4600">
        <w:rPr>
          <w:rFonts w:ascii="Times New Roman CYR" w:hAnsi="Times New Roman CYR" w:cs="Times New Roman CYR"/>
          <w:b/>
          <w:bCs/>
          <w:sz w:val="28"/>
          <w:szCs w:val="28"/>
        </w:rPr>
        <w:t xml:space="preserve">                          </w:t>
      </w:r>
      <w:r w:rsidR="00113AF7">
        <w:rPr>
          <w:rFonts w:ascii="Times New Roman CYR" w:hAnsi="Times New Roman CYR" w:cs="Times New Roman CYR"/>
          <w:b/>
          <w:bCs/>
          <w:sz w:val="28"/>
          <w:szCs w:val="28"/>
        </w:rPr>
        <w:t>1</w:t>
      </w:r>
      <w:r w:rsidR="00095F42">
        <w:rPr>
          <w:rFonts w:ascii="Times New Roman CYR" w:hAnsi="Times New Roman CYR" w:cs="Times New Roman CYR"/>
          <w:b/>
          <w:bCs/>
          <w:sz w:val="28"/>
          <w:szCs w:val="28"/>
        </w:rPr>
        <w:t>5</w:t>
      </w:r>
      <w:r w:rsidR="009F4600">
        <w:rPr>
          <w:rFonts w:ascii="Times New Roman CYR" w:hAnsi="Times New Roman CYR" w:cs="Times New Roman CYR"/>
          <w:b/>
          <w:bCs/>
          <w:sz w:val="28"/>
          <w:szCs w:val="28"/>
        </w:rPr>
        <w:t>.1</w:t>
      </w:r>
      <w:r w:rsidR="00226828">
        <w:rPr>
          <w:rFonts w:ascii="Times New Roman CYR" w:hAnsi="Times New Roman CYR" w:cs="Times New Roman CYR"/>
          <w:b/>
          <w:bCs/>
          <w:sz w:val="28"/>
          <w:szCs w:val="28"/>
        </w:rPr>
        <w:t>2</w:t>
      </w:r>
      <w:r w:rsidRPr="00BA2979">
        <w:rPr>
          <w:rFonts w:ascii="Times New Roman CYR" w:hAnsi="Times New Roman CYR" w:cs="Times New Roman CYR"/>
          <w:b/>
          <w:bCs/>
          <w:sz w:val="28"/>
          <w:szCs w:val="28"/>
        </w:rPr>
        <w:t>.20</w:t>
      </w:r>
      <w:r w:rsidR="007F7B71">
        <w:rPr>
          <w:rFonts w:ascii="Times New Roman CYR" w:hAnsi="Times New Roman CYR" w:cs="Times New Roman CYR"/>
          <w:b/>
          <w:bCs/>
          <w:sz w:val="28"/>
          <w:szCs w:val="28"/>
        </w:rPr>
        <w:t>2</w:t>
      </w:r>
      <w:r w:rsidR="00430919">
        <w:rPr>
          <w:rFonts w:ascii="Times New Roman CYR" w:hAnsi="Times New Roman CYR" w:cs="Times New Roman CYR"/>
          <w:b/>
          <w:bCs/>
          <w:sz w:val="28"/>
          <w:szCs w:val="28"/>
        </w:rPr>
        <w:t>3</w:t>
      </w:r>
      <w:r w:rsidRPr="00BA2979">
        <w:rPr>
          <w:rFonts w:ascii="Times New Roman CYR" w:hAnsi="Times New Roman CYR" w:cs="Times New Roman CYR"/>
          <w:b/>
          <w:bCs/>
          <w:sz w:val="28"/>
          <w:szCs w:val="28"/>
        </w:rPr>
        <w:t xml:space="preserve"> г. </w:t>
      </w:r>
    </w:p>
    <w:p w:rsidR="001059DE" w:rsidRDefault="001059DE" w:rsidP="001059DE">
      <w:pPr>
        <w:autoSpaceDE w:val="0"/>
        <w:autoSpaceDN w:val="0"/>
        <w:adjustRightInd w:val="0"/>
        <w:jc w:val="both"/>
        <w:rPr>
          <w:b/>
          <w:bCs/>
          <w:sz w:val="28"/>
          <w:szCs w:val="28"/>
        </w:rPr>
      </w:pPr>
    </w:p>
    <w:p w:rsidR="00430919" w:rsidRPr="00BA2979" w:rsidRDefault="00BA2979" w:rsidP="008767A7">
      <w:pPr>
        <w:autoSpaceDE w:val="0"/>
        <w:autoSpaceDN w:val="0"/>
        <w:adjustRightInd w:val="0"/>
        <w:ind w:firstLine="709"/>
        <w:jc w:val="both"/>
        <w:rPr>
          <w:rFonts w:ascii="Times New Roman CYR" w:hAnsi="Times New Roman CYR" w:cs="Times New Roman CYR"/>
          <w:sz w:val="28"/>
          <w:szCs w:val="28"/>
        </w:rPr>
      </w:pPr>
      <w:r w:rsidRPr="00BA2979">
        <w:rPr>
          <w:rFonts w:ascii="Times New Roman CYR" w:hAnsi="Times New Roman CYR" w:cs="Times New Roman CYR"/>
          <w:sz w:val="28"/>
          <w:szCs w:val="28"/>
        </w:rPr>
        <w:t xml:space="preserve">Заключение контрольно – счетной палаты Валдайского муниципального района на проект решения Совета депутатов </w:t>
      </w:r>
      <w:r w:rsidR="00095F42">
        <w:rPr>
          <w:rFonts w:ascii="Times New Roman CYR" w:hAnsi="Times New Roman CYR" w:cs="Times New Roman CYR"/>
          <w:sz w:val="28"/>
          <w:szCs w:val="28"/>
        </w:rPr>
        <w:t>Ивантеевского</w:t>
      </w:r>
      <w:r w:rsidRPr="00BA2979">
        <w:rPr>
          <w:rFonts w:ascii="Times New Roman CYR" w:hAnsi="Times New Roman CYR" w:cs="Times New Roman CYR"/>
          <w:sz w:val="28"/>
          <w:szCs w:val="28"/>
        </w:rPr>
        <w:t xml:space="preserve"> сельского поселения </w:t>
      </w:r>
      <w:r w:rsidRPr="00BA2979">
        <w:rPr>
          <w:sz w:val="28"/>
          <w:szCs w:val="28"/>
        </w:rPr>
        <w:t>«</w:t>
      </w:r>
      <w:r w:rsidRPr="00BA2979">
        <w:rPr>
          <w:rFonts w:ascii="Times New Roman CYR" w:hAnsi="Times New Roman CYR" w:cs="Times New Roman CYR"/>
          <w:sz w:val="28"/>
          <w:szCs w:val="28"/>
        </w:rPr>
        <w:t xml:space="preserve">О бюджете </w:t>
      </w:r>
      <w:r w:rsidR="00095F42">
        <w:rPr>
          <w:rFonts w:ascii="Times New Roman CYR" w:hAnsi="Times New Roman CYR" w:cs="Times New Roman CYR"/>
          <w:sz w:val="28"/>
          <w:szCs w:val="28"/>
        </w:rPr>
        <w:t>Ивантеевского</w:t>
      </w:r>
      <w:r w:rsidRPr="00BA2979">
        <w:rPr>
          <w:rFonts w:ascii="Times New Roman CYR" w:hAnsi="Times New Roman CYR" w:cs="Times New Roman CYR"/>
          <w:sz w:val="28"/>
          <w:szCs w:val="28"/>
        </w:rPr>
        <w:t xml:space="preserve"> сельского поселения на </w:t>
      </w:r>
      <w:r w:rsidR="00356806">
        <w:rPr>
          <w:rFonts w:ascii="Times New Roman CYR" w:hAnsi="Times New Roman CYR" w:cs="Times New Roman CYR"/>
          <w:sz w:val="28"/>
          <w:szCs w:val="28"/>
        </w:rPr>
        <w:t>202</w:t>
      </w:r>
      <w:r w:rsidR="00430919">
        <w:rPr>
          <w:rFonts w:ascii="Times New Roman CYR" w:hAnsi="Times New Roman CYR" w:cs="Times New Roman CYR"/>
          <w:sz w:val="28"/>
          <w:szCs w:val="28"/>
        </w:rPr>
        <w:t>4</w:t>
      </w:r>
      <w:r w:rsidRPr="00BA2979">
        <w:rPr>
          <w:rFonts w:ascii="Times New Roman CYR" w:hAnsi="Times New Roman CYR" w:cs="Times New Roman CYR"/>
          <w:sz w:val="28"/>
          <w:szCs w:val="28"/>
        </w:rPr>
        <w:t xml:space="preserve"> год и на плановый период </w:t>
      </w:r>
      <w:r w:rsidR="00356806">
        <w:rPr>
          <w:rFonts w:ascii="Times New Roman CYR" w:hAnsi="Times New Roman CYR" w:cs="Times New Roman CYR"/>
          <w:sz w:val="28"/>
          <w:szCs w:val="28"/>
        </w:rPr>
        <w:t>202</w:t>
      </w:r>
      <w:r w:rsidR="00430919">
        <w:rPr>
          <w:rFonts w:ascii="Times New Roman CYR" w:hAnsi="Times New Roman CYR" w:cs="Times New Roman CYR"/>
          <w:sz w:val="28"/>
          <w:szCs w:val="28"/>
        </w:rPr>
        <w:t>5</w:t>
      </w:r>
      <w:r w:rsidRPr="00BA2979">
        <w:rPr>
          <w:rFonts w:ascii="Times New Roman CYR" w:hAnsi="Times New Roman CYR" w:cs="Times New Roman CYR"/>
          <w:sz w:val="28"/>
          <w:szCs w:val="28"/>
        </w:rPr>
        <w:t xml:space="preserve"> и 20</w:t>
      </w:r>
      <w:r w:rsidR="00FF6601">
        <w:rPr>
          <w:rFonts w:ascii="Times New Roman CYR" w:hAnsi="Times New Roman CYR" w:cs="Times New Roman CYR"/>
          <w:sz w:val="28"/>
          <w:szCs w:val="28"/>
        </w:rPr>
        <w:t>2</w:t>
      </w:r>
      <w:r w:rsidR="00430919">
        <w:rPr>
          <w:rFonts w:ascii="Times New Roman CYR" w:hAnsi="Times New Roman CYR" w:cs="Times New Roman CYR"/>
          <w:sz w:val="28"/>
          <w:szCs w:val="28"/>
        </w:rPr>
        <w:t>6</w:t>
      </w:r>
      <w:r w:rsidRPr="00BA2979">
        <w:rPr>
          <w:rFonts w:ascii="Times New Roman CYR" w:hAnsi="Times New Roman CYR" w:cs="Times New Roman CYR"/>
          <w:sz w:val="28"/>
          <w:szCs w:val="28"/>
        </w:rPr>
        <w:t xml:space="preserve"> годов</w:t>
      </w:r>
      <w:r w:rsidRPr="00BA2979">
        <w:rPr>
          <w:sz w:val="28"/>
          <w:szCs w:val="28"/>
        </w:rPr>
        <w:t>» (</w:t>
      </w:r>
      <w:r w:rsidRPr="00BA2979">
        <w:rPr>
          <w:rFonts w:ascii="Times New Roman CYR" w:hAnsi="Times New Roman CYR" w:cs="Times New Roman CYR"/>
          <w:sz w:val="28"/>
          <w:szCs w:val="28"/>
        </w:rPr>
        <w:t xml:space="preserve">далее – Заключение) подготовлено </w:t>
      </w:r>
      <w:r w:rsidR="00430919" w:rsidRPr="00BA2979">
        <w:rPr>
          <w:rFonts w:ascii="Times New Roman CYR" w:hAnsi="Times New Roman CYR" w:cs="Times New Roman CYR"/>
          <w:sz w:val="28"/>
          <w:szCs w:val="28"/>
        </w:rPr>
        <w:t xml:space="preserve">в соответствии со следующими нормативно – правовыми актами. </w:t>
      </w:r>
    </w:p>
    <w:p w:rsidR="00430919" w:rsidRPr="008C4F89" w:rsidRDefault="00430919" w:rsidP="008767A7">
      <w:pPr>
        <w:autoSpaceDE w:val="0"/>
        <w:autoSpaceDN w:val="0"/>
        <w:adjustRightInd w:val="0"/>
        <w:ind w:firstLine="709"/>
        <w:jc w:val="both"/>
        <w:rPr>
          <w:rFonts w:ascii="Times New Roman CYR" w:hAnsi="Times New Roman CYR" w:cs="Times New Roman CYR"/>
          <w:bCs/>
          <w:i/>
          <w:iCs/>
          <w:sz w:val="28"/>
          <w:szCs w:val="28"/>
        </w:rPr>
      </w:pPr>
      <w:r w:rsidRPr="008C4F89">
        <w:rPr>
          <w:rFonts w:ascii="Times New Roman CYR" w:hAnsi="Times New Roman CYR" w:cs="Times New Roman CYR"/>
          <w:bCs/>
          <w:i/>
          <w:iCs/>
          <w:sz w:val="28"/>
          <w:szCs w:val="28"/>
        </w:rPr>
        <w:t>Бюджетный Кодекс Российской Федерации</w:t>
      </w:r>
      <w:r w:rsidRPr="00A463F5">
        <w:rPr>
          <w:rFonts w:ascii="Times New Roman CYR" w:hAnsi="Times New Roman CYR" w:cs="Times New Roman CYR"/>
          <w:bCs/>
          <w:iCs/>
          <w:sz w:val="28"/>
          <w:szCs w:val="28"/>
        </w:rPr>
        <w:t>;</w:t>
      </w:r>
    </w:p>
    <w:p w:rsidR="00430919" w:rsidRPr="008C4F89" w:rsidRDefault="00756147" w:rsidP="008767A7">
      <w:pPr>
        <w:autoSpaceDE w:val="0"/>
        <w:autoSpaceDN w:val="0"/>
        <w:adjustRightInd w:val="0"/>
        <w:ind w:firstLine="709"/>
        <w:jc w:val="both"/>
        <w:rPr>
          <w:rFonts w:ascii="Times New Roman CYR" w:hAnsi="Times New Roman CYR" w:cs="Times New Roman CYR"/>
          <w:bCs/>
          <w:i/>
          <w:iCs/>
          <w:sz w:val="28"/>
          <w:szCs w:val="28"/>
        </w:rPr>
      </w:pPr>
      <w:hyperlink r:id="rId8" w:history="1">
        <w:r w:rsidR="00430919" w:rsidRPr="008C4F89">
          <w:rPr>
            <w:bCs/>
            <w:i/>
            <w:iCs/>
            <w:sz w:val="28"/>
            <w:szCs w:val="28"/>
          </w:rPr>
          <w:t xml:space="preserve">Федеральный закон от 06.10.2003 </w:t>
        </w:r>
        <w:r w:rsidR="00F63F20">
          <w:rPr>
            <w:bCs/>
            <w:i/>
            <w:iCs/>
            <w:sz w:val="28"/>
            <w:szCs w:val="28"/>
          </w:rPr>
          <w:t>№</w:t>
        </w:r>
        <w:r w:rsidR="00430919" w:rsidRPr="008C4F89">
          <w:rPr>
            <w:bCs/>
            <w:i/>
            <w:iCs/>
            <w:sz w:val="28"/>
            <w:szCs w:val="28"/>
          </w:rPr>
          <w:t xml:space="preserve"> 131-ФЗ "Об общих принципах организации местного самоуправления в Российской Федерации</w:t>
        </w:r>
      </w:hyperlink>
      <w:r w:rsidR="00430919" w:rsidRPr="008C4F89">
        <w:rPr>
          <w:bCs/>
          <w:i/>
          <w:iCs/>
          <w:sz w:val="28"/>
          <w:szCs w:val="28"/>
        </w:rPr>
        <w:t xml:space="preserve">; </w:t>
      </w:r>
    </w:p>
    <w:p w:rsidR="00F63F20" w:rsidRDefault="00430919" w:rsidP="008767A7">
      <w:pPr>
        <w:autoSpaceDE w:val="0"/>
        <w:autoSpaceDN w:val="0"/>
        <w:adjustRightInd w:val="0"/>
        <w:ind w:firstLine="709"/>
        <w:jc w:val="both"/>
        <w:rPr>
          <w:rFonts w:ascii="Times New Roman CYR" w:hAnsi="Times New Roman CYR" w:cs="Times New Roman CYR"/>
          <w:bCs/>
          <w:i/>
          <w:iCs/>
          <w:sz w:val="28"/>
          <w:szCs w:val="28"/>
        </w:rPr>
      </w:pPr>
      <w:r w:rsidRPr="008C4F89">
        <w:rPr>
          <w:bCs/>
          <w:i/>
          <w:iCs/>
          <w:sz w:val="28"/>
          <w:szCs w:val="28"/>
        </w:rPr>
        <w:t xml:space="preserve">Федеральный закон от 07.02.2011  </w:t>
      </w:r>
      <w:r w:rsidR="00F63F20">
        <w:rPr>
          <w:bCs/>
          <w:i/>
          <w:iCs/>
          <w:sz w:val="28"/>
          <w:szCs w:val="28"/>
        </w:rPr>
        <w:t>№</w:t>
      </w:r>
      <w:r w:rsidRPr="008C4F89">
        <w:rPr>
          <w:bCs/>
          <w:i/>
          <w:iCs/>
          <w:sz w:val="28"/>
          <w:szCs w:val="28"/>
        </w:rPr>
        <w:t xml:space="preserve"> 6 – ФЗ "Об общих принципах организации и деятельности контрольно – счетных органов субъектов Российской Федерации</w:t>
      </w:r>
      <w:r>
        <w:rPr>
          <w:bCs/>
          <w:i/>
          <w:iCs/>
          <w:sz w:val="28"/>
          <w:szCs w:val="28"/>
        </w:rPr>
        <w:t>, федеральных территорий</w:t>
      </w:r>
      <w:r w:rsidRPr="008C4F89">
        <w:rPr>
          <w:bCs/>
          <w:i/>
          <w:iCs/>
          <w:sz w:val="28"/>
          <w:szCs w:val="28"/>
        </w:rPr>
        <w:t xml:space="preserve"> и муниципальных образований";                                       </w:t>
      </w:r>
      <w:r w:rsidRPr="008C4F89">
        <w:rPr>
          <w:bCs/>
          <w:i/>
          <w:iCs/>
          <w:sz w:val="28"/>
          <w:szCs w:val="28"/>
        </w:rPr>
        <w:br/>
      </w:r>
      <w:r>
        <w:rPr>
          <w:rFonts w:ascii="Times New Roman CYR" w:hAnsi="Times New Roman CYR" w:cs="Times New Roman CYR"/>
          <w:bCs/>
          <w:i/>
          <w:iCs/>
          <w:sz w:val="28"/>
          <w:szCs w:val="28"/>
        </w:rPr>
        <w:t xml:space="preserve">          </w:t>
      </w:r>
      <w:r w:rsidRPr="008C4F89">
        <w:rPr>
          <w:rFonts w:ascii="Times New Roman CYR" w:hAnsi="Times New Roman CYR" w:cs="Times New Roman CYR"/>
          <w:bCs/>
          <w:i/>
          <w:iCs/>
          <w:sz w:val="28"/>
          <w:szCs w:val="28"/>
        </w:rPr>
        <w:t xml:space="preserve">Положение о бюджетном процессе в </w:t>
      </w:r>
      <w:r>
        <w:rPr>
          <w:rFonts w:ascii="Times New Roman CYR" w:hAnsi="Times New Roman CYR" w:cs="Times New Roman CYR"/>
          <w:bCs/>
          <w:i/>
          <w:iCs/>
          <w:sz w:val="28"/>
          <w:szCs w:val="28"/>
        </w:rPr>
        <w:t>Ивантеевском</w:t>
      </w:r>
      <w:r w:rsidRPr="008C4F89">
        <w:rPr>
          <w:rFonts w:ascii="Times New Roman CYR" w:hAnsi="Times New Roman CYR" w:cs="Times New Roman CYR"/>
          <w:bCs/>
          <w:i/>
          <w:iCs/>
          <w:sz w:val="28"/>
          <w:szCs w:val="28"/>
        </w:rPr>
        <w:t xml:space="preserve"> сельском поселении, утверждено решением Совета депутатов </w:t>
      </w:r>
      <w:r>
        <w:rPr>
          <w:rFonts w:ascii="Times New Roman CYR" w:hAnsi="Times New Roman CYR" w:cs="Times New Roman CYR"/>
          <w:bCs/>
          <w:i/>
          <w:iCs/>
          <w:sz w:val="28"/>
          <w:szCs w:val="28"/>
        </w:rPr>
        <w:t>Ивантеевского</w:t>
      </w:r>
      <w:r w:rsidRPr="008C4F89">
        <w:rPr>
          <w:rFonts w:ascii="Times New Roman CYR" w:hAnsi="Times New Roman CYR" w:cs="Times New Roman CYR"/>
          <w:bCs/>
          <w:i/>
          <w:iCs/>
          <w:sz w:val="28"/>
          <w:szCs w:val="28"/>
        </w:rPr>
        <w:t xml:space="preserve"> сельского поселения</w:t>
      </w:r>
      <w:r w:rsidR="00A463F5">
        <w:rPr>
          <w:rFonts w:ascii="Times New Roman CYR" w:hAnsi="Times New Roman CYR" w:cs="Times New Roman CYR"/>
          <w:bCs/>
          <w:i/>
          <w:iCs/>
          <w:sz w:val="28"/>
          <w:szCs w:val="28"/>
        </w:rPr>
        <w:t xml:space="preserve"> </w:t>
      </w:r>
      <w:r w:rsidR="00A463F5" w:rsidRPr="00A463F5">
        <w:rPr>
          <w:rFonts w:ascii="Times New Roman CYR" w:hAnsi="Times New Roman CYR" w:cs="Times New Roman CYR"/>
          <w:bCs/>
          <w:i/>
          <w:iCs/>
          <w:sz w:val="28"/>
          <w:szCs w:val="28"/>
        </w:rPr>
        <w:t>30</w:t>
      </w:r>
      <w:r w:rsidRPr="00A463F5">
        <w:rPr>
          <w:rFonts w:ascii="Times New Roman CYR" w:hAnsi="Times New Roman CYR" w:cs="Times New Roman CYR"/>
          <w:bCs/>
          <w:i/>
          <w:iCs/>
          <w:sz w:val="28"/>
          <w:szCs w:val="28"/>
        </w:rPr>
        <w:t>.</w:t>
      </w:r>
      <w:r w:rsidR="00A463F5" w:rsidRPr="00A463F5">
        <w:rPr>
          <w:rFonts w:ascii="Times New Roman CYR" w:hAnsi="Times New Roman CYR" w:cs="Times New Roman CYR"/>
          <w:bCs/>
          <w:i/>
          <w:iCs/>
          <w:sz w:val="28"/>
          <w:szCs w:val="28"/>
        </w:rPr>
        <w:t>10</w:t>
      </w:r>
      <w:r w:rsidRPr="00A463F5">
        <w:rPr>
          <w:rFonts w:ascii="Times New Roman CYR" w:hAnsi="Times New Roman CYR" w:cs="Times New Roman CYR"/>
          <w:bCs/>
          <w:i/>
          <w:iCs/>
          <w:sz w:val="28"/>
          <w:szCs w:val="28"/>
        </w:rPr>
        <w:t>.20</w:t>
      </w:r>
      <w:r w:rsidR="00A463F5" w:rsidRPr="00A463F5">
        <w:rPr>
          <w:rFonts w:ascii="Times New Roman CYR" w:hAnsi="Times New Roman CYR" w:cs="Times New Roman CYR"/>
          <w:bCs/>
          <w:i/>
          <w:iCs/>
          <w:sz w:val="28"/>
          <w:szCs w:val="28"/>
        </w:rPr>
        <w:t>15</w:t>
      </w:r>
      <w:r w:rsidRPr="00A463F5">
        <w:rPr>
          <w:rFonts w:ascii="Times New Roman CYR" w:hAnsi="Times New Roman CYR" w:cs="Times New Roman CYR"/>
          <w:bCs/>
          <w:i/>
          <w:iCs/>
          <w:sz w:val="28"/>
          <w:szCs w:val="28"/>
        </w:rPr>
        <w:t xml:space="preserve"> № </w:t>
      </w:r>
      <w:r w:rsidR="00A463F5" w:rsidRPr="00A463F5">
        <w:rPr>
          <w:rFonts w:ascii="Times New Roman CYR" w:hAnsi="Times New Roman CYR" w:cs="Times New Roman CYR"/>
          <w:bCs/>
          <w:i/>
          <w:iCs/>
          <w:sz w:val="28"/>
          <w:szCs w:val="28"/>
        </w:rPr>
        <w:t>13 (изменениями от 30.06.2021 №31)</w:t>
      </w:r>
      <w:r w:rsidR="00F63F20">
        <w:rPr>
          <w:rFonts w:ascii="Times New Roman CYR" w:hAnsi="Times New Roman CYR" w:cs="Times New Roman CYR"/>
          <w:bCs/>
          <w:i/>
          <w:iCs/>
          <w:sz w:val="28"/>
          <w:szCs w:val="28"/>
        </w:rPr>
        <w:t>;</w:t>
      </w:r>
    </w:p>
    <w:p w:rsidR="00F63F20" w:rsidRPr="009D03D3" w:rsidRDefault="00430919" w:rsidP="00F63F20">
      <w:pPr>
        <w:autoSpaceDE w:val="0"/>
        <w:autoSpaceDN w:val="0"/>
        <w:adjustRightInd w:val="0"/>
        <w:ind w:firstLine="709"/>
        <w:jc w:val="both"/>
        <w:rPr>
          <w:i/>
          <w:color w:val="000000"/>
          <w:sz w:val="28"/>
          <w:szCs w:val="28"/>
        </w:rPr>
      </w:pPr>
      <w:r w:rsidRPr="00990153">
        <w:rPr>
          <w:rFonts w:ascii="Times New Roman CYR" w:hAnsi="Times New Roman CYR" w:cs="Times New Roman CYR"/>
          <w:bCs/>
          <w:i/>
          <w:iCs/>
          <w:sz w:val="28"/>
          <w:szCs w:val="28"/>
        </w:rPr>
        <w:t xml:space="preserve"> </w:t>
      </w:r>
      <w:r w:rsidR="00F63F20" w:rsidRPr="009D03D3">
        <w:rPr>
          <w:i/>
          <w:color w:val="000000"/>
          <w:sz w:val="28"/>
          <w:szCs w:val="28"/>
        </w:rPr>
        <w:t xml:space="preserve">Приказ Минфина России от 24.05.2022 </w:t>
      </w:r>
      <w:r w:rsidR="00F63F20">
        <w:rPr>
          <w:i/>
          <w:color w:val="000000"/>
          <w:sz w:val="28"/>
          <w:szCs w:val="28"/>
        </w:rPr>
        <w:t>№</w:t>
      </w:r>
      <w:r w:rsidR="00F63F20" w:rsidRPr="009D03D3">
        <w:rPr>
          <w:i/>
          <w:color w:val="000000"/>
          <w:sz w:val="28"/>
          <w:szCs w:val="28"/>
        </w:rPr>
        <w:t xml:space="preserve"> 82н "О Порядке формирования и применения кодов бюджетной классификации Российской Федерации, их структуре и принципах назначения"</w:t>
      </w:r>
      <w:r w:rsidR="00F63F20">
        <w:rPr>
          <w:i/>
          <w:color w:val="000000"/>
          <w:sz w:val="28"/>
          <w:szCs w:val="28"/>
        </w:rPr>
        <w:t xml:space="preserve"> (далее – Приказ № 82н)</w:t>
      </w:r>
      <w:r w:rsidR="00F63F20" w:rsidRPr="009D03D3">
        <w:rPr>
          <w:i/>
          <w:color w:val="000000"/>
          <w:sz w:val="28"/>
          <w:szCs w:val="28"/>
        </w:rPr>
        <w:t>;</w:t>
      </w:r>
    </w:p>
    <w:p w:rsidR="00430919" w:rsidRPr="0007524E" w:rsidRDefault="00430919" w:rsidP="008767A7">
      <w:pPr>
        <w:autoSpaceDE w:val="0"/>
        <w:autoSpaceDN w:val="0"/>
        <w:adjustRightInd w:val="0"/>
        <w:ind w:firstLine="709"/>
        <w:jc w:val="both"/>
        <w:rPr>
          <w:rFonts w:ascii="Times New Roman CYR" w:hAnsi="Times New Roman CYR" w:cs="Times New Roman CYR"/>
          <w:bCs/>
          <w:i/>
          <w:iCs/>
          <w:sz w:val="28"/>
          <w:szCs w:val="28"/>
        </w:rPr>
      </w:pPr>
      <w:r w:rsidRPr="0006125B">
        <w:rPr>
          <w:rFonts w:ascii="Times New Roman CYR" w:hAnsi="Times New Roman CYR" w:cs="Times New Roman CYR"/>
          <w:bCs/>
          <w:i/>
          <w:iCs/>
          <w:sz w:val="28"/>
          <w:szCs w:val="28"/>
        </w:rPr>
        <w:t xml:space="preserve">Приказ Минфина России от 01.06.2023 </w:t>
      </w:r>
      <w:r w:rsidR="00F63F20">
        <w:rPr>
          <w:rFonts w:ascii="Times New Roman CYR" w:hAnsi="Times New Roman CYR" w:cs="Times New Roman CYR"/>
          <w:bCs/>
          <w:i/>
          <w:iCs/>
          <w:sz w:val="28"/>
          <w:szCs w:val="28"/>
        </w:rPr>
        <w:t>№</w:t>
      </w:r>
      <w:r w:rsidRPr="0006125B">
        <w:rPr>
          <w:rFonts w:ascii="Times New Roman CYR" w:hAnsi="Times New Roman CYR" w:cs="Times New Roman CYR"/>
          <w:bCs/>
          <w:i/>
          <w:iCs/>
          <w:sz w:val="28"/>
          <w:szCs w:val="28"/>
        </w:rPr>
        <w:t xml:space="preserve"> 80н "Об утверждении кодов (перечней кодов) бюджетной классификации Российской Федерации на 2024 год</w:t>
      </w:r>
      <w:r w:rsidRPr="0007524E">
        <w:rPr>
          <w:rFonts w:ascii="Times New Roman CYR" w:hAnsi="Times New Roman CYR" w:cs="Times New Roman CYR"/>
          <w:i/>
          <w:sz w:val="28"/>
          <w:szCs w:val="28"/>
        </w:rPr>
        <w:t xml:space="preserve"> (на 202</w:t>
      </w:r>
      <w:r w:rsidRPr="0006125B">
        <w:rPr>
          <w:rFonts w:ascii="Times New Roman CYR" w:hAnsi="Times New Roman CYR" w:cs="Times New Roman CYR"/>
          <w:i/>
          <w:sz w:val="28"/>
          <w:szCs w:val="28"/>
        </w:rPr>
        <w:t>4</w:t>
      </w:r>
      <w:r w:rsidRPr="0007524E">
        <w:rPr>
          <w:rFonts w:ascii="Times New Roman CYR" w:hAnsi="Times New Roman CYR" w:cs="Times New Roman CYR"/>
          <w:i/>
          <w:sz w:val="28"/>
          <w:szCs w:val="28"/>
        </w:rPr>
        <w:t xml:space="preserve"> год и на плановый период 202</w:t>
      </w:r>
      <w:r w:rsidRPr="0006125B">
        <w:rPr>
          <w:rFonts w:ascii="Times New Roman CYR" w:hAnsi="Times New Roman CYR" w:cs="Times New Roman CYR"/>
          <w:i/>
          <w:sz w:val="28"/>
          <w:szCs w:val="28"/>
        </w:rPr>
        <w:t>5</w:t>
      </w:r>
      <w:r w:rsidRPr="0007524E">
        <w:rPr>
          <w:rFonts w:ascii="Times New Roman CYR" w:hAnsi="Times New Roman CYR" w:cs="Times New Roman CYR"/>
          <w:i/>
          <w:sz w:val="28"/>
          <w:szCs w:val="28"/>
        </w:rPr>
        <w:t xml:space="preserve"> и 202</w:t>
      </w:r>
      <w:r w:rsidRPr="0006125B">
        <w:rPr>
          <w:rFonts w:ascii="Times New Roman CYR" w:hAnsi="Times New Roman CYR" w:cs="Times New Roman CYR"/>
          <w:i/>
          <w:sz w:val="28"/>
          <w:szCs w:val="28"/>
        </w:rPr>
        <w:t>6</w:t>
      </w:r>
      <w:r w:rsidRPr="0007524E">
        <w:rPr>
          <w:rFonts w:ascii="Times New Roman CYR" w:hAnsi="Times New Roman CYR" w:cs="Times New Roman CYR"/>
          <w:i/>
          <w:sz w:val="28"/>
          <w:szCs w:val="28"/>
        </w:rPr>
        <w:t xml:space="preserve"> годов).</w:t>
      </w:r>
    </w:p>
    <w:p w:rsidR="00BA2979" w:rsidRDefault="00BD39F5" w:rsidP="008767A7">
      <w:pPr>
        <w:autoSpaceDE w:val="0"/>
        <w:autoSpaceDN w:val="0"/>
        <w:adjustRightInd w:val="0"/>
        <w:ind w:firstLine="709"/>
        <w:jc w:val="both"/>
        <w:rPr>
          <w:rFonts w:ascii="Times New Roman CYR" w:hAnsi="Times New Roman CYR" w:cs="Times New Roman CYR"/>
          <w:bCs/>
          <w:iCs/>
          <w:sz w:val="28"/>
          <w:szCs w:val="28"/>
        </w:rPr>
      </w:pPr>
      <w:r>
        <w:rPr>
          <w:rFonts w:ascii="Times New Roman CYR" w:hAnsi="Times New Roman CYR" w:cs="Times New Roman CYR"/>
          <w:bCs/>
          <w:iCs/>
          <w:sz w:val="28"/>
          <w:szCs w:val="28"/>
        </w:rPr>
        <w:t>В своей работе К</w:t>
      </w:r>
      <w:r w:rsidR="00BA2979" w:rsidRPr="0079183E">
        <w:rPr>
          <w:rFonts w:ascii="Times New Roman CYR" w:hAnsi="Times New Roman CYR" w:cs="Times New Roman CYR"/>
          <w:bCs/>
          <w:iCs/>
          <w:sz w:val="28"/>
          <w:szCs w:val="28"/>
        </w:rPr>
        <w:t xml:space="preserve">онтрольно – счетная палата руководствовалась Соглашением, заключенным  между Думой Валдайского муниципального района, Советом депутатов </w:t>
      </w:r>
      <w:r w:rsidR="00095F42">
        <w:rPr>
          <w:rFonts w:ascii="Times New Roman CYR" w:hAnsi="Times New Roman CYR" w:cs="Times New Roman CYR"/>
          <w:bCs/>
          <w:iCs/>
          <w:sz w:val="28"/>
          <w:szCs w:val="28"/>
        </w:rPr>
        <w:t>Ивантеевского</w:t>
      </w:r>
      <w:r>
        <w:rPr>
          <w:rFonts w:ascii="Times New Roman CYR" w:hAnsi="Times New Roman CYR" w:cs="Times New Roman CYR"/>
          <w:bCs/>
          <w:iCs/>
          <w:sz w:val="28"/>
          <w:szCs w:val="28"/>
        </w:rPr>
        <w:t xml:space="preserve"> сельского поселения, К</w:t>
      </w:r>
      <w:r w:rsidR="00BA2979" w:rsidRPr="0079183E">
        <w:rPr>
          <w:rFonts w:ascii="Times New Roman CYR" w:hAnsi="Times New Roman CYR" w:cs="Times New Roman CYR"/>
          <w:bCs/>
          <w:iCs/>
          <w:sz w:val="28"/>
          <w:szCs w:val="28"/>
        </w:rPr>
        <w:t>онтрольно – счетной палатой Валдайского муниципальног</w:t>
      </w:r>
      <w:r>
        <w:rPr>
          <w:rFonts w:ascii="Times New Roman CYR" w:hAnsi="Times New Roman CYR" w:cs="Times New Roman CYR"/>
          <w:bCs/>
          <w:iCs/>
          <w:sz w:val="28"/>
          <w:szCs w:val="28"/>
        </w:rPr>
        <w:t>о района о передаче полномочий К</w:t>
      </w:r>
      <w:r w:rsidR="00BA2979" w:rsidRPr="0079183E">
        <w:rPr>
          <w:rFonts w:ascii="Times New Roman CYR" w:hAnsi="Times New Roman CYR" w:cs="Times New Roman CYR"/>
          <w:bCs/>
          <w:iCs/>
          <w:sz w:val="28"/>
          <w:szCs w:val="28"/>
        </w:rPr>
        <w:t xml:space="preserve">онтрольно – счетного органа поселения </w:t>
      </w:r>
      <w:r w:rsidR="00F805B7">
        <w:rPr>
          <w:rFonts w:ascii="Times New Roman CYR" w:hAnsi="Times New Roman CYR" w:cs="Times New Roman CYR"/>
          <w:bCs/>
          <w:iCs/>
          <w:sz w:val="28"/>
          <w:szCs w:val="28"/>
        </w:rPr>
        <w:t>К</w:t>
      </w:r>
      <w:r w:rsidR="00BA2979" w:rsidRPr="0079183E">
        <w:rPr>
          <w:rFonts w:ascii="Times New Roman CYR" w:hAnsi="Times New Roman CYR" w:cs="Times New Roman CYR"/>
          <w:bCs/>
          <w:iCs/>
          <w:sz w:val="28"/>
          <w:szCs w:val="28"/>
        </w:rPr>
        <w:t>онтрольно – счетной палате Валдайского муниципального района.</w:t>
      </w:r>
    </w:p>
    <w:p w:rsidR="00365EEA" w:rsidRPr="00BD3DD7" w:rsidRDefault="00365EEA" w:rsidP="008767A7">
      <w:pPr>
        <w:autoSpaceDE w:val="0"/>
        <w:autoSpaceDN w:val="0"/>
        <w:adjustRightInd w:val="0"/>
        <w:ind w:firstLine="709"/>
        <w:jc w:val="both"/>
        <w:rPr>
          <w:bCs/>
          <w:iCs/>
          <w:sz w:val="28"/>
          <w:szCs w:val="28"/>
        </w:rPr>
      </w:pPr>
      <w:r>
        <w:rPr>
          <w:rFonts w:ascii="Times New Roman CYR" w:hAnsi="Times New Roman CYR" w:cs="Times New Roman CYR"/>
          <w:bCs/>
          <w:iCs/>
          <w:sz w:val="28"/>
          <w:szCs w:val="28"/>
        </w:rPr>
        <w:t xml:space="preserve">Экспертиза проведена с учетом положений проекта Областного закона Новгородской области «Об областном бюджете на </w:t>
      </w:r>
      <w:r w:rsidR="00356806">
        <w:rPr>
          <w:rFonts w:ascii="Times New Roman CYR" w:hAnsi="Times New Roman CYR" w:cs="Times New Roman CYR"/>
          <w:bCs/>
          <w:iCs/>
          <w:sz w:val="28"/>
          <w:szCs w:val="28"/>
        </w:rPr>
        <w:t>202</w:t>
      </w:r>
      <w:r w:rsidR="00A463F5">
        <w:rPr>
          <w:rFonts w:ascii="Times New Roman CYR" w:hAnsi="Times New Roman CYR" w:cs="Times New Roman CYR"/>
          <w:bCs/>
          <w:iCs/>
          <w:sz w:val="28"/>
          <w:szCs w:val="28"/>
        </w:rPr>
        <w:t>4</w:t>
      </w:r>
      <w:r>
        <w:rPr>
          <w:rFonts w:ascii="Times New Roman CYR" w:hAnsi="Times New Roman CYR" w:cs="Times New Roman CYR"/>
          <w:bCs/>
          <w:iCs/>
          <w:sz w:val="28"/>
          <w:szCs w:val="28"/>
        </w:rPr>
        <w:t xml:space="preserve"> год и на плановый период </w:t>
      </w:r>
      <w:r w:rsidR="00356806">
        <w:rPr>
          <w:rFonts w:ascii="Times New Roman CYR" w:hAnsi="Times New Roman CYR" w:cs="Times New Roman CYR"/>
          <w:bCs/>
          <w:iCs/>
          <w:sz w:val="28"/>
          <w:szCs w:val="28"/>
        </w:rPr>
        <w:t>202</w:t>
      </w:r>
      <w:r w:rsidR="00A463F5">
        <w:rPr>
          <w:rFonts w:ascii="Times New Roman CYR" w:hAnsi="Times New Roman CYR" w:cs="Times New Roman CYR"/>
          <w:bCs/>
          <w:iCs/>
          <w:sz w:val="28"/>
          <w:szCs w:val="28"/>
        </w:rPr>
        <w:t>5</w:t>
      </w:r>
      <w:r>
        <w:rPr>
          <w:rFonts w:ascii="Times New Roman CYR" w:hAnsi="Times New Roman CYR" w:cs="Times New Roman CYR"/>
          <w:bCs/>
          <w:iCs/>
          <w:sz w:val="28"/>
          <w:szCs w:val="28"/>
        </w:rPr>
        <w:t xml:space="preserve"> и 20</w:t>
      </w:r>
      <w:r w:rsidR="00611032">
        <w:rPr>
          <w:rFonts w:ascii="Times New Roman CYR" w:hAnsi="Times New Roman CYR" w:cs="Times New Roman CYR"/>
          <w:bCs/>
          <w:iCs/>
          <w:sz w:val="28"/>
          <w:szCs w:val="28"/>
        </w:rPr>
        <w:t>2</w:t>
      </w:r>
      <w:r w:rsidR="00A463F5">
        <w:rPr>
          <w:rFonts w:ascii="Times New Roman CYR" w:hAnsi="Times New Roman CYR" w:cs="Times New Roman CYR"/>
          <w:bCs/>
          <w:iCs/>
          <w:sz w:val="28"/>
          <w:szCs w:val="28"/>
        </w:rPr>
        <w:t>6</w:t>
      </w:r>
      <w:r>
        <w:rPr>
          <w:rFonts w:ascii="Times New Roman CYR" w:hAnsi="Times New Roman CYR" w:cs="Times New Roman CYR"/>
          <w:bCs/>
          <w:iCs/>
          <w:sz w:val="28"/>
          <w:szCs w:val="28"/>
        </w:rPr>
        <w:t xml:space="preserve"> годов», проекта решения </w:t>
      </w:r>
      <w:r w:rsidRPr="00BD3DD7">
        <w:rPr>
          <w:bCs/>
          <w:iCs/>
          <w:sz w:val="28"/>
          <w:szCs w:val="28"/>
        </w:rPr>
        <w:t>Думы Валдайского муниципального района «О бюджете Валдайско</w:t>
      </w:r>
      <w:r>
        <w:rPr>
          <w:bCs/>
          <w:iCs/>
          <w:sz w:val="28"/>
          <w:szCs w:val="28"/>
        </w:rPr>
        <w:t xml:space="preserve">го муниципального района на </w:t>
      </w:r>
      <w:r w:rsidR="00356806">
        <w:rPr>
          <w:bCs/>
          <w:iCs/>
          <w:sz w:val="28"/>
          <w:szCs w:val="28"/>
        </w:rPr>
        <w:t>202</w:t>
      </w:r>
      <w:r w:rsidR="00A463F5">
        <w:rPr>
          <w:bCs/>
          <w:iCs/>
          <w:sz w:val="28"/>
          <w:szCs w:val="28"/>
        </w:rPr>
        <w:t>4</w:t>
      </w:r>
      <w:r w:rsidRPr="00BD3DD7">
        <w:rPr>
          <w:bCs/>
          <w:iCs/>
          <w:sz w:val="28"/>
          <w:szCs w:val="28"/>
        </w:rPr>
        <w:t xml:space="preserve"> год</w:t>
      </w:r>
      <w:r w:rsidR="00611032">
        <w:rPr>
          <w:bCs/>
          <w:iCs/>
          <w:sz w:val="28"/>
          <w:szCs w:val="28"/>
        </w:rPr>
        <w:t xml:space="preserve"> и на плановый период </w:t>
      </w:r>
      <w:r w:rsidR="00356806">
        <w:rPr>
          <w:bCs/>
          <w:iCs/>
          <w:sz w:val="28"/>
          <w:szCs w:val="28"/>
        </w:rPr>
        <w:t>202</w:t>
      </w:r>
      <w:r w:rsidR="00A463F5">
        <w:rPr>
          <w:bCs/>
          <w:iCs/>
          <w:sz w:val="28"/>
          <w:szCs w:val="28"/>
        </w:rPr>
        <w:t>5</w:t>
      </w:r>
      <w:r>
        <w:rPr>
          <w:bCs/>
          <w:iCs/>
          <w:sz w:val="28"/>
          <w:szCs w:val="28"/>
        </w:rPr>
        <w:t xml:space="preserve"> и 20</w:t>
      </w:r>
      <w:r w:rsidR="00611032">
        <w:rPr>
          <w:bCs/>
          <w:iCs/>
          <w:sz w:val="28"/>
          <w:szCs w:val="28"/>
        </w:rPr>
        <w:t>2</w:t>
      </w:r>
      <w:r w:rsidR="00A463F5">
        <w:rPr>
          <w:bCs/>
          <w:iCs/>
          <w:sz w:val="28"/>
          <w:szCs w:val="28"/>
        </w:rPr>
        <w:t>6</w:t>
      </w:r>
      <w:r>
        <w:rPr>
          <w:bCs/>
          <w:iCs/>
          <w:sz w:val="28"/>
          <w:szCs w:val="28"/>
        </w:rPr>
        <w:t xml:space="preserve"> годов</w:t>
      </w:r>
      <w:r w:rsidRPr="00BD3DD7">
        <w:rPr>
          <w:bCs/>
          <w:iCs/>
          <w:sz w:val="28"/>
          <w:szCs w:val="28"/>
        </w:rPr>
        <w:t xml:space="preserve">». </w:t>
      </w:r>
    </w:p>
    <w:p w:rsidR="00597665" w:rsidRDefault="00597665" w:rsidP="008767A7">
      <w:pPr>
        <w:ind w:firstLine="709"/>
        <w:jc w:val="both"/>
        <w:rPr>
          <w:sz w:val="28"/>
          <w:szCs w:val="28"/>
        </w:rPr>
      </w:pPr>
      <w:r>
        <w:rPr>
          <w:bCs/>
          <w:color w:val="000000"/>
          <w:sz w:val="28"/>
          <w:szCs w:val="28"/>
        </w:rPr>
        <w:t xml:space="preserve">Целями </w:t>
      </w:r>
      <w:r>
        <w:rPr>
          <w:bCs/>
          <w:sz w:val="28"/>
          <w:szCs w:val="28"/>
        </w:rPr>
        <w:t>предварительного контроля</w:t>
      </w:r>
      <w:r w:rsidRPr="00AA5C47">
        <w:rPr>
          <w:bCs/>
          <w:sz w:val="28"/>
          <w:szCs w:val="28"/>
        </w:rPr>
        <w:t xml:space="preserve"> формирования бюджета</w:t>
      </w:r>
      <w:r>
        <w:rPr>
          <w:bCs/>
          <w:sz w:val="28"/>
          <w:szCs w:val="28"/>
        </w:rPr>
        <w:t xml:space="preserve"> </w:t>
      </w:r>
      <w:r w:rsidRPr="00517B43">
        <w:rPr>
          <w:bCs/>
          <w:color w:val="000000"/>
          <w:sz w:val="28"/>
          <w:szCs w:val="28"/>
        </w:rPr>
        <w:t>является</w:t>
      </w:r>
      <w:r w:rsidRPr="00517B43">
        <w:rPr>
          <w:color w:val="000000"/>
          <w:sz w:val="28"/>
          <w:szCs w:val="28"/>
        </w:rPr>
        <w:t xml:space="preserve"> </w:t>
      </w:r>
      <w:r>
        <w:rPr>
          <w:color w:val="000000"/>
          <w:sz w:val="28"/>
          <w:szCs w:val="28"/>
        </w:rPr>
        <w:t>установл</w:t>
      </w:r>
      <w:r w:rsidRPr="00517B43">
        <w:rPr>
          <w:color w:val="000000"/>
          <w:sz w:val="28"/>
          <w:szCs w:val="28"/>
        </w:rPr>
        <w:t xml:space="preserve">ение </w:t>
      </w:r>
      <w:r>
        <w:rPr>
          <w:bCs/>
          <w:sz w:val="28"/>
          <w:szCs w:val="28"/>
        </w:rPr>
        <w:t>соответствия формирования бюджета законодательству Российской Федерации, Новгородской области и</w:t>
      </w:r>
      <w:r w:rsidRPr="00122ED1">
        <w:rPr>
          <w:color w:val="000000"/>
          <w:sz w:val="28"/>
          <w:szCs w:val="28"/>
        </w:rPr>
        <w:t xml:space="preserve"> </w:t>
      </w:r>
      <w:r>
        <w:rPr>
          <w:color w:val="000000"/>
          <w:sz w:val="28"/>
          <w:szCs w:val="28"/>
        </w:rPr>
        <w:t>муниципального образования Валдайского муниципального района</w:t>
      </w:r>
      <w:r>
        <w:rPr>
          <w:bCs/>
          <w:sz w:val="28"/>
          <w:szCs w:val="28"/>
        </w:rPr>
        <w:t xml:space="preserve">, а также определение обоснованности его </w:t>
      </w:r>
      <w:r>
        <w:rPr>
          <w:sz w:val="28"/>
          <w:szCs w:val="28"/>
        </w:rPr>
        <w:t>показателей.</w:t>
      </w:r>
    </w:p>
    <w:p w:rsidR="00597665" w:rsidRPr="00517B43" w:rsidRDefault="00604115" w:rsidP="008767A7">
      <w:pPr>
        <w:tabs>
          <w:tab w:val="left" w:pos="9923"/>
        </w:tabs>
        <w:ind w:firstLine="709"/>
        <w:rPr>
          <w:sz w:val="28"/>
          <w:szCs w:val="28"/>
        </w:rPr>
      </w:pPr>
      <w:r>
        <w:rPr>
          <w:sz w:val="28"/>
          <w:szCs w:val="28"/>
        </w:rPr>
        <w:t xml:space="preserve">    </w:t>
      </w:r>
    </w:p>
    <w:p w:rsidR="00B024D2" w:rsidRDefault="00097ECD" w:rsidP="008767A7">
      <w:pPr>
        <w:autoSpaceDE w:val="0"/>
        <w:autoSpaceDN w:val="0"/>
        <w:adjustRightInd w:val="0"/>
        <w:ind w:firstLine="709"/>
        <w:jc w:val="both"/>
        <w:rPr>
          <w:b/>
          <w:sz w:val="28"/>
          <w:szCs w:val="28"/>
        </w:rPr>
      </w:pPr>
      <w:r>
        <w:rPr>
          <w:b/>
          <w:sz w:val="28"/>
          <w:szCs w:val="28"/>
        </w:rPr>
        <w:t>Соблюдение процедур</w:t>
      </w:r>
    </w:p>
    <w:p w:rsidR="00B024D2" w:rsidRPr="00BA2979" w:rsidRDefault="00B024D2" w:rsidP="008767A7">
      <w:pPr>
        <w:autoSpaceDE w:val="0"/>
        <w:autoSpaceDN w:val="0"/>
        <w:adjustRightInd w:val="0"/>
        <w:ind w:firstLine="709"/>
        <w:jc w:val="both"/>
        <w:rPr>
          <w:b/>
          <w:sz w:val="28"/>
          <w:szCs w:val="28"/>
        </w:rPr>
      </w:pPr>
    </w:p>
    <w:p w:rsidR="00AC064E" w:rsidRDefault="00B024D2" w:rsidP="008767A7">
      <w:pPr>
        <w:autoSpaceDE w:val="0"/>
        <w:autoSpaceDN w:val="0"/>
        <w:adjustRightInd w:val="0"/>
        <w:ind w:firstLine="709"/>
        <w:jc w:val="both"/>
        <w:rPr>
          <w:rFonts w:ascii="Times New Roman CYR" w:hAnsi="Times New Roman CYR" w:cs="Times New Roman CYR"/>
          <w:sz w:val="28"/>
          <w:szCs w:val="28"/>
        </w:rPr>
      </w:pPr>
      <w:r w:rsidRPr="00BA2979">
        <w:rPr>
          <w:rFonts w:ascii="Times New Roman CYR" w:hAnsi="Times New Roman CYR" w:cs="Times New Roman CYR"/>
          <w:sz w:val="28"/>
          <w:szCs w:val="28"/>
        </w:rPr>
        <w:lastRenderedPageBreak/>
        <w:t xml:space="preserve">Проект решения о бюджете </w:t>
      </w:r>
      <w:r w:rsidR="00095F42">
        <w:rPr>
          <w:rFonts w:ascii="Times New Roman CYR" w:hAnsi="Times New Roman CYR" w:cs="Times New Roman CYR"/>
          <w:sz w:val="28"/>
          <w:szCs w:val="28"/>
        </w:rPr>
        <w:t>Ивантеевского</w:t>
      </w:r>
      <w:r>
        <w:rPr>
          <w:rFonts w:ascii="Times New Roman CYR" w:hAnsi="Times New Roman CYR" w:cs="Times New Roman CYR"/>
          <w:sz w:val="28"/>
          <w:szCs w:val="28"/>
        </w:rPr>
        <w:t xml:space="preserve"> сельского поселения на </w:t>
      </w:r>
      <w:r w:rsidR="00356806">
        <w:rPr>
          <w:rFonts w:ascii="Times New Roman CYR" w:hAnsi="Times New Roman CYR" w:cs="Times New Roman CYR"/>
          <w:sz w:val="28"/>
          <w:szCs w:val="28"/>
        </w:rPr>
        <w:t>202</w:t>
      </w:r>
      <w:r w:rsidR="00A463F5">
        <w:rPr>
          <w:rFonts w:ascii="Times New Roman CYR" w:hAnsi="Times New Roman CYR" w:cs="Times New Roman CYR"/>
          <w:sz w:val="28"/>
          <w:szCs w:val="28"/>
        </w:rPr>
        <w:t>4</w:t>
      </w:r>
      <w:r w:rsidRPr="00BA2979">
        <w:rPr>
          <w:rFonts w:ascii="Times New Roman CYR" w:hAnsi="Times New Roman CYR" w:cs="Times New Roman CYR"/>
          <w:sz w:val="28"/>
          <w:szCs w:val="28"/>
        </w:rPr>
        <w:t xml:space="preserve"> го</w:t>
      </w:r>
      <w:r>
        <w:rPr>
          <w:rFonts w:ascii="Times New Roman CYR" w:hAnsi="Times New Roman CYR" w:cs="Times New Roman CYR"/>
          <w:sz w:val="28"/>
          <w:szCs w:val="28"/>
        </w:rPr>
        <w:t xml:space="preserve">д и плановый период  </w:t>
      </w:r>
      <w:r w:rsidR="00356806">
        <w:rPr>
          <w:rFonts w:ascii="Times New Roman CYR" w:hAnsi="Times New Roman CYR" w:cs="Times New Roman CYR"/>
          <w:sz w:val="28"/>
          <w:szCs w:val="28"/>
        </w:rPr>
        <w:t>202</w:t>
      </w:r>
      <w:r w:rsidR="00A463F5">
        <w:rPr>
          <w:rFonts w:ascii="Times New Roman CYR" w:hAnsi="Times New Roman CYR" w:cs="Times New Roman CYR"/>
          <w:sz w:val="28"/>
          <w:szCs w:val="28"/>
        </w:rPr>
        <w:t>5</w:t>
      </w:r>
      <w:r>
        <w:rPr>
          <w:rFonts w:ascii="Times New Roman CYR" w:hAnsi="Times New Roman CYR" w:cs="Times New Roman CYR"/>
          <w:sz w:val="28"/>
          <w:szCs w:val="28"/>
        </w:rPr>
        <w:t xml:space="preserve"> и 20</w:t>
      </w:r>
      <w:r w:rsidR="00611032">
        <w:rPr>
          <w:rFonts w:ascii="Times New Roman CYR" w:hAnsi="Times New Roman CYR" w:cs="Times New Roman CYR"/>
          <w:sz w:val="28"/>
          <w:szCs w:val="28"/>
        </w:rPr>
        <w:t>2</w:t>
      </w:r>
      <w:r w:rsidR="00A463F5">
        <w:rPr>
          <w:rFonts w:ascii="Times New Roman CYR" w:hAnsi="Times New Roman CYR" w:cs="Times New Roman CYR"/>
          <w:sz w:val="28"/>
          <w:szCs w:val="28"/>
        </w:rPr>
        <w:t>6</w:t>
      </w:r>
      <w:r w:rsidRPr="00BA2979">
        <w:rPr>
          <w:rFonts w:ascii="Times New Roman CYR" w:hAnsi="Times New Roman CYR" w:cs="Times New Roman CYR"/>
          <w:sz w:val="28"/>
          <w:szCs w:val="28"/>
        </w:rPr>
        <w:t xml:space="preserve"> г.г.  (</w:t>
      </w:r>
      <w:r w:rsidR="007F7B71">
        <w:rPr>
          <w:rFonts w:ascii="Times New Roman CYR" w:hAnsi="Times New Roman CYR" w:cs="Times New Roman CYR"/>
          <w:sz w:val="28"/>
          <w:szCs w:val="28"/>
        </w:rPr>
        <w:t>д</w:t>
      </w:r>
      <w:r w:rsidRPr="00BA2979">
        <w:rPr>
          <w:rFonts w:ascii="Times New Roman CYR" w:hAnsi="Times New Roman CYR" w:cs="Times New Roman CYR"/>
          <w:sz w:val="28"/>
          <w:szCs w:val="28"/>
        </w:rPr>
        <w:t>але</w:t>
      </w:r>
      <w:r>
        <w:rPr>
          <w:rFonts w:ascii="Times New Roman CYR" w:hAnsi="Times New Roman CYR" w:cs="Times New Roman CYR"/>
          <w:sz w:val="28"/>
          <w:szCs w:val="28"/>
        </w:rPr>
        <w:t>е – проект решения) поступил в К</w:t>
      </w:r>
      <w:r w:rsidRPr="00BA2979">
        <w:rPr>
          <w:rFonts w:ascii="Times New Roman CYR" w:hAnsi="Times New Roman CYR" w:cs="Times New Roman CYR"/>
          <w:sz w:val="28"/>
          <w:szCs w:val="28"/>
        </w:rPr>
        <w:t>онтрольно – счетную палату Валд</w:t>
      </w:r>
      <w:r>
        <w:rPr>
          <w:rFonts w:ascii="Times New Roman CYR" w:hAnsi="Times New Roman CYR" w:cs="Times New Roman CYR"/>
          <w:sz w:val="28"/>
          <w:szCs w:val="28"/>
        </w:rPr>
        <w:t xml:space="preserve">айского муниципального района </w:t>
      </w:r>
      <w:r w:rsidR="00247ED4" w:rsidRPr="00A463F5">
        <w:rPr>
          <w:rFonts w:ascii="Times New Roman CYR" w:hAnsi="Times New Roman CYR" w:cs="Times New Roman CYR"/>
          <w:sz w:val="28"/>
          <w:szCs w:val="28"/>
        </w:rPr>
        <w:t>1</w:t>
      </w:r>
      <w:r w:rsidR="007F7B71" w:rsidRPr="00A463F5">
        <w:rPr>
          <w:rFonts w:ascii="Times New Roman CYR" w:hAnsi="Times New Roman CYR" w:cs="Times New Roman CYR"/>
          <w:sz w:val="28"/>
          <w:szCs w:val="28"/>
        </w:rPr>
        <w:t>5</w:t>
      </w:r>
      <w:r w:rsidRPr="00A463F5">
        <w:rPr>
          <w:rFonts w:ascii="Times New Roman CYR" w:hAnsi="Times New Roman CYR" w:cs="Times New Roman CYR"/>
          <w:sz w:val="28"/>
          <w:szCs w:val="28"/>
        </w:rPr>
        <w:t>.11.20</w:t>
      </w:r>
      <w:r w:rsidR="007F7B71" w:rsidRPr="00A463F5">
        <w:rPr>
          <w:rFonts w:ascii="Times New Roman CYR" w:hAnsi="Times New Roman CYR" w:cs="Times New Roman CYR"/>
          <w:sz w:val="28"/>
          <w:szCs w:val="28"/>
        </w:rPr>
        <w:t>2</w:t>
      </w:r>
      <w:r w:rsidR="00C76CFB" w:rsidRPr="00A463F5">
        <w:rPr>
          <w:rFonts w:ascii="Times New Roman CYR" w:hAnsi="Times New Roman CYR" w:cs="Times New Roman CYR"/>
          <w:sz w:val="28"/>
          <w:szCs w:val="28"/>
        </w:rPr>
        <w:t>2</w:t>
      </w:r>
      <w:r w:rsidRPr="00A463F5">
        <w:rPr>
          <w:rFonts w:ascii="Times New Roman CYR" w:hAnsi="Times New Roman CYR" w:cs="Times New Roman CYR"/>
          <w:sz w:val="28"/>
          <w:szCs w:val="28"/>
        </w:rPr>
        <w:t xml:space="preserve"> г.</w:t>
      </w:r>
      <w:r w:rsidR="00AC064E" w:rsidRPr="00A463F5">
        <w:rPr>
          <w:rFonts w:ascii="Times New Roman CYR" w:hAnsi="Times New Roman CYR" w:cs="Times New Roman CYR"/>
          <w:sz w:val="28"/>
          <w:szCs w:val="28"/>
        </w:rPr>
        <w:t>,</w:t>
      </w:r>
      <w:r w:rsidR="00AC064E">
        <w:rPr>
          <w:rFonts w:ascii="Times New Roman CYR" w:hAnsi="Times New Roman CYR" w:cs="Times New Roman CYR"/>
          <w:sz w:val="28"/>
          <w:szCs w:val="28"/>
        </w:rPr>
        <w:t xml:space="preserve"> что соответствует бюджетному законодательству. </w:t>
      </w:r>
      <w:r>
        <w:rPr>
          <w:rFonts w:ascii="Times New Roman CYR" w:hAnsi="Times New Roman CYR" w:cs="Times New Roman CYR"/>
          <w:sz w:val="28"/>
          <w:szCs w:val="28"/>
        </w:rPr>
        <w:t xml:space="preserve"> </w:t>
      </w:r>
    </w:p>
    <w:p w:rsidR="00BB0C06" w:rsidRPr="00A463F5" w:rsidRDefault="00BB0C06" w:rsidP="008767A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w:t>
      </w:r>
      <w:r w:rsidRPr="00BA2979">
        <w:rPr>
          <w:rFonts w:ascii="Times New Roman CYR" w:hAnsi="Times New Roman CYR" w:cs="Times New Roman CYR"/>
          <w:sz w:val="28"/>
          <w:szCs w:val="28"/>
        </w:rPr>
        <w:t xml:space="preserve">предусматривает вступление в силу решения </w:t>
      </w:r>
      <w:r w:rsidRPr="00A463F5">
        <w:rPr>
          <w:rFonts w:ascii="Times New Roman CYR" w:hAnsi="Times New Roman CYR" w:cs="Times New Roman CYR"/>
          <w:sz w:val="28"/>
          <w:szCs w:val="28"/>
        </w:rPr>
        <w:t>с 1 января</w:t>
      </w:r>
      <w:r>
        <w:rPr>
          <w:rFonts w:ascii="Times New Roman CYR" w:hAnsi="Times New Roman CYR" w:cs="Times New Roman CYR"/>
          <w:sz w:val="28"/>
          <w:szCs w:val="28"/>
        </w:rPr>
        <w:t xml:space="preserve"> очередного финансового года, </w:t>
      </w:r>
      <w:r w:rsidRPr="00A463F5">
        <w:rPr>
          <w:rFonts w:ascii="Times New Roman CYR" w:hAnsi="Times New Roman CYR" w:cs="Times New Roman CYR"/>
          <w:sz w:val="28"/>
          <w:szCs w:val="28"/>
        </w:rPr>
        <w:t>требования ст. 187 БК РФ соблюдены.</w:t>
      </w:r>
    </w:p>
    <w:p w:rsidR="00767860" w:rsidRPr="00153491" w:rsidRDefault="00767860" w:rsidP="00355E09">
      <w:pPr>
        <w:ind w:firstLine="567"/>
        <w:rPr>
          <w:rFonts w:ascii="Times New Roman CYR" w:hAnsi="Times New Roman CYR" w:cs="Times New Roman CYR"/>
          <w:iCs/>
          <w:sz w:val="28"/>
          <w:szCs w:val="28"/>
        </w:rPr>
      </w:pPr>
      <w:r w:rsidRPr="00153491">
        <w:rPr>
          <w:rFonts w:ascii="Times New Roman CYR" w:hAnsi="Times New Roman CYR" w:cs="Times New Roman CYR"/>
          <w:sz w:val="28"/>
          <w:szCs w:val="28"/>
        </w:rPr>
        <w:t xml:space="preserve">Срок </w:t>
      </w:r>
      <w:r w:rsidR="00611032">
        <w:rPr>
          <w:rFonts w:ascii="Times New Roman CYR" w:hAnsi="Times New Roman CYR" w:cs="Times New Roman CYR"/>
          <w:sz w:val="28"/>
          <w:szCs w:val="28"/>
        </w:rPr>
        <w:t xml:space="preserve">внесения проекта </w:t>
      </w:r>
      <w:r w:rsidRPr="00153491">
        <w:rPr>
          <w:rFonts w:ascii="Times New Roman CYR" w:hAnsi="Times New Roman CYR" w:cs="Times New Roman CYR"/>
          <w:sz w:val="28"/>
          <w:szCs w:val="28"/>
        </w:rPr>
        <w:t xml:space="preserve">бюджета </w:t>
      </w:r>
      <w:r w:rsidR="00095F42">
        <w:rPr>
          <w:rFonts w:ascii="Times New Roman CYR" w:hAnsi="Times New Roman CYR" w:cs="Times New Roman CYR"/>
          <w:sz w:val="28"/>
          <w:szCs w:val="28"/>
        </w:rPr>
        <w:t>Ивантеевского</w:t>
      </w:r>
      <w:r w:rsidRPr="00153491">
        <w:rPr>
          <w:rFonts w:ascii="Times New Roman CYR" w:hAnsi="Times New Roman CYR" w:cs="Times New Roman CYR"/>
          <w:sz w:val="28"/>
          <w:szCs w:val="28"/>
        </w:rPr>
        <w:t xml:space="preserve"> сельского поселения на</w:t>
      </w:r>
      <w:r w:rsidR="00611032">
        <w:rPr>
          <w:rFonts w:ascii="Times New Roman CYR" w:hAnsi="Times New Roman CYR" w:cs="Times New Roman CYR"/>
          <w:sz w:val="28"/>
          <w:szCs w:val="28"/>
        </w:rPr>
        <w:t xml:space="preserve"> </w:t>
      </w:r>
      <w:r w:rsidR="00356806">
        <w:rPr>
          <w:rFonts w:ascii="Times New Roman CYR" w:hAnsi="Times New Roman CYR" w:cs="Times New Roman CYR"/>
          <w:sz w:val="28"/>
          <w:szCs w:val="28"/>
        </w:rPr>
        <w:t>202</w:t>
      </w:r>
      <w:r w:rsidR="00C76CFB">
        <w:rPr>
          <w:rFonts w:ascii="Times New Roman CYR" w:hAnsi="Times New Roman CYR" w:cs="Times New Roman CYR"/>
          <w:sz w:val="28"/>
          <w:szCs w:val="28"/>
        </w:rPr>
        <w:t>3</w:t>
      </w:r>
      <w:r w:rsidR="00611032">
        <w:rPr>
          <w:rFonts w:ascii="Times New Roman CYR" w:hAnsi="Times New Roman CYR" w:cs="Times New Roman CYR"/>
          <w:sz w:val="28"/>
          <w:szCs w:val="28"/>
        </w:rPr>
        <w:t xml:space="preserve"> год и на плановый период </w:t>
      </w:r>
      <w:r w:rsidR="00356806">
        <w:rPr>
          <w:rFonts w:ascii="Times New Roman CYR" w:hAnsi="Times New Roman CYR" w:cs="Times New Roman CYR"/>
          <w:sz w:val="28"/>
          <w:szCs w:val="28"/>
        </w:rPr>
        <w:t>202</w:t>
      </w:r>
      <w:r w:rsidR="00C76CFB">
        <w:rPr>
          <w:rFonts w:ascii="Times New Roman CYR" w:hAnsi="Times New Roman CYR" w:cs="Times New Roman CYR"/>
          <w:sz w:val="28"/>
          <w:szCs w:val="28"/>
        </w:rPr>
        <w:t>4</w:t>
      </w:r>
      <w:r w:rsidR="00611032">
        <w:rPr>
          <w:rFonts w:ascii="Times New Roman CYR" w:hAnsi="Times New Roman CYR" w:cs="Times New Roman CYR"/>
          <w:sz w:val="28"/>
          <w:szCs w:val="28"/>
        </w:rPr>
        <w:t xml:space="preserve"> и 202</w:t>
      </w:r>
      <w:r w:rsidR="00C76CFB">
        <w:rPr>
          <w:rFonts w:ascii="Times New Roman CYR" w:hAnsi="Times New Roman CYR" w:cs="Times New Roman CYR"/>
          <w:sz w:val="28"/>
          <w:szCs w:val="28"/>
        </w:rPr>
        <w:t>5</w:t>
      </w:r>
      <w:r w:rsidR="00611032">
        <w:rPr>
          <w:rFonts w:ascii="Times New Roman CYR" w:hAnsi="Times New Roman CYR" w:cs="Times New Roman CYR"/>
          <w:sz w:val="28"/>
          <w:szCs w:val="28"/>
        </w:rPr>
        <w:t xml:space="preserve"> годов на</w:t>
      </w:r>
      <w:r w:rsidRPr="00153491">
        <w:rPr>
          <w:rFonts w:ascii="Times New Roman CYR" w:hAnsi="Times New Roman CYR" w:cs="Times New Roman CYR"/>
          <w:sz w:val="28"/>
          <w:szCs w:val="28"/>
        </w:rPr>
        <w:t xml:space="preserve"> рассмотрение Совета депутатов </w:t>
      </w:r>
      <w:r w:rsidR="00611032">
        <w:rPr>
          <w:rFonts w:ascii="Times New Roman CYR" w:hAnsi="Times New Roman CYR" w:cs="Times New Roman CYR"/>
          <w:sz w:val="28"/>
          <w:szCs w:val="28"/>
        </w:rPr>
        <w:t xml:space="preserve">(не </w:t>
      </w:r>
      <w:r w:rsidRPr="00153491">
        <w:rPr>
          <w:rFonts w:ascii="Times New Roman CYR" w:hAnsi="Times New Roman CYR" w:cs="Times New Roman CYR"/>
          <w:sz w:val="28"/>
          <w:szCs w:val="28"/>
        </w:rPr>
        <w:t xml:space="preserve">позднее </w:t>
      </w:r>
      <w:r w:rsidR="00611032">
        <w:rPr>
          <w:rFonts w:ascii="Times New Roman CYR" w:hAnsi="Times New Roman CYR" w:cs="Times New Roman CYR"/>
          <w:sz w:val="28"/>
          <w:szCs w:val="28"/>
        </w:rPr>
        <w:t>15</w:t>
      </w:r>
      <w:r w:rsidR="00EF75BE">
        <w:rPr>
          <w:rFonts w:ascii="Times New Roman CYR" w:hAnsi="Times New Roman CYR" w:cs="Times New Roman CYR"/>
          <w:sz w:val="28"/>
          <w:szCs w:val="28"/>
        </w:rPr>
        <w:t xml:space="preserve"> ноября</w:t>
      </w:r>
      <w:r w:rsidRPr="00153491">
        <w:rPr>
          <w:rFonts w:ascii="Times New Roman CYR" w:hAnsi="Times New Roman CYR" w:cs="Times New Roman CYR"/>
          <w:sz w:val="28"/>
          <w:szCs w:val="28"/>
        </w:rPr>
        <w:t xml:space="preserve">) установлен </w:t>
      </w:r>
      <w:r w:rsidR="004E20F9" w:rsidRPr="001C65BA">
        <w:rPr>
          <w:rFonts w:ascii="Times New Roman CYR" w:hAnsi="Times New Roman CYR" w:cs="Times New Roman CYR"/>
          <w:sz w:val="28"/>
          <w:szCs w:val="28"/>
        </w:rPr>
        <w:t xml:space="preserve">Положением о бюджетном процессе </w:t>
      </w:r>
      <w:r w:rsidR="00095F42">
        <w:rPr>
          <w:rFonts w:ascii="Times New Roman CYR" w:hAnsi="Times New Roman CYR" w:cs="Times New Roman CYR"/>
          <w:sz w:val="28"/>
          <w:szCs w:val="28"/>
        </w:rPr>
        <w:t>Ивантеевского</w:t>
      </w:r>
      <w:r w:rsidR="004E20F9" w:rsidRPr="001C65BA">
        <w:rPr>
          <w:rFonts w:ascii="Times New Roman CYR" w:hAnsi="Times New Roman CYR" w:cs="Times New Roman CYR"/>
          <w:sz w:val="28"/>
          <w:szCs w:val="28"/>
        </w:rPr>
        <w:t xml:space="preserve"> сельского поселения, утвержденным решением Совета депутатов </w:t>
      </w:r>
      <w:r w:rsidR="00095F42">
        <w:rPr>
          <w:rFonts w:ascii="Times New Roman CYR" w:hAnsi="Times New Roman CYR" w:cs="Times New Roman CYR"/>
          <w:sz w:val="28"/>
          <w:szCs w:val="28"/>
        </w:rPr>
        <w:t>Ивантеевского</w:t>
      </w:r>
      <w:r w:rsidR="00C76CFB">
        <w:rPr>
          <w:rFonts w:ascii="Times New Roman CYR" w:hAnsi="Times New Roman CYR" w:cs="Times New Roman CYR"/>
          <w:sz w:val="28"/>
          <w:szCs w:val="28"/>
        </w:rPr>
        <w:t xml:space="preserve"> сельского поселения</w:t>
      </w:r>
      <w:r w:rsidR="00355E09">
        <w:rPr>
          <w:rFonts w:ascii="Times New Roman CYR" w:hAnsi="Times New Roman CYR" w:cs="Times New Roman CYR"/>
          <w:sz w:val="28"/>
          <w:szCs w:val="28"/>
        </w:rPr>
        <w:t xml:space="preserve"> </w:t>
      </w:r>
      <w:r w:rsidR="00355E09" w:rsidRPr="00355E09">
        <w:rPr>
          <w:sz w:val="28"/>
          <w:szCs w:val="28"/>
        </w:rPr>
        <w:t>от  30.10.2015 г. № 13</w:t>
      </w:r>
      <w:r w:rsidR="00355E09">
        <w:rPr>
          <w:sz w:val="28"/>
          <w:szCs w:val="28"/>
        </w:rPr>
        <w:t>.</w:t>
      </w:r>
    </w:p>
    <w:p w:rsidR="00B024D2" w:rsidRPr="00BA2979" w:rsidRDefault="00767860" w:rsidP="008767A7">
      <w:pPr>
        <w:autoSpaceDE w:val="0"/>
        <w:autoSpaceDN w:val="0"/>
        <w:adjustRightInd w:val="0"/>
        <w:ind w:firstLine="709"/>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убличные слушания, предусмотренные</w:t>
      </w:r>
      <w:r w:rsidRPr="00BA2979">
        <w:rPr>
          <w:rFonts w:ascii="Times New Roman CYR" w:hAnsi="Times New Roman CYR" w:cs="Times New Roman CYR"/>
          <w:sz w:val="28"/>
          <w:szCs w:val="28"/>
        </w:rPr>
        <w:t xml:space="preserve"> Уставом </w:t>
      </w:r>
      <w:r w:rsidR="00095F42">
        <w:rPr>
          <w:rFonts w:ascii="Times New Roman CYR" w:hAnsi="Times New Roman CYR" w:cs="Times New Roman CYR"/>
          <w:sz w:val="28"/>
          <w:szCs w:val="28"/>
        </w:rPr>
        <w:t>Ивантеевского</w:t>
      </w:r>
      <w:r w:rsidRPr="00BA2979">
        <w:rPr>
          <w:rFonts w:ascii="Times New Roman CYR" w:hAnsi="Times New Roman CYR" w:cs="Times New Roman CYR"/>
          <w:sz w:val="28"/>
          <w:szCs w:val="28"/>
        </w:rPr>
        <w:t xml:space="preserve"> сельского поселения и Федеральным законом от 06.10.2003 г. №131 – ФЗ «Об общих принципах организации местного самоуправления в Рос</w:t>
      </w:r>
      <w:r>
        <w:rPr>
          <w:rFonts w:ascii="Times New Roman CYR" w:hAnsi="Times New Roman CYR" w:cs="Times New Roman CYR"/>
          <w:sz w:val="28"/>
          <w:szCs w:val="28"/>
        </w:rPr>
        <w:t xml:space="preserve">сийской Федерации», по проекту решения о бюджете </w:t>
      </w:r>
      <w:r w:rsidRPr="00633E44">
        <w:rPr>
          <w:rFonts w:ascii="Times New Roman CYR" w:hAnsi="Times New Roman CYR" w:cs="Times New Roman CYR"/>
          <w:sz w:val="28"/>
          <w:szCs w:val="28"/>
        </w:rPr>
        <w:t>назначен</w:t>
      </w:r>
      <w:r>
        <w:rPr>
          <w:rFonts w:ascii="Times New Roman CYR" w:hAnsi="Times New Roman CYR" w:cs="Times New Roman CYR"/>
          <w:sz w:val="28"/>
          <w:szCs w:val="28"/>
        </w:rPr>
        <w:t xml:space="preserve">ы в соответствии с </w:t>
      </w:r>
      <w:r w:rsidR="00EF6B36">
        <w:rPr>
          <w:rFonts w:ascii="Times New Roman CYR" w:hAnsi="Times New Roman CYR" w:cs="Times New Roman CYR"/>
          <w:sz w:val="28"/>
          <w:szCs w:val="28"/>
        </w:rPr>
        <w:t xml:space="preserve">постановлением Администрации </w:t>
      </w:r>
      <w:r w:rsidR="00095F42">
        <w:rPr>
          <w:rFonts w:ascii="Times New Roman CYR" w:hAnsi="Times New Roman CYR" w:cs="Times New Roman CYR"/>
          <w:sz w:val="28"/>
          <w:szCs w:val="28"/>
        </w:rPr>
        <w:t>Ивантеевского</w:t>
      </w:r>
      <w:r w:rsidR="004107FF">
        <w:rPr>
          <w:rFonts w:ascii="Times New Roman CYR" w:hAnsi="Times New Roman CYR" w:cs="Times New Roman CYR"/>
          <w:sz w:val="28"/>
          <w:szCs w:val="28"/>
        </w:rPr>
        <w:t xml:space="preserve"> сельского поселения </w:t>
      </w:r>
      <w:r w:rsidR="004B7F7E">
        <w:rPr>
          <w:rFonts w:ascii="Times New Roman CYR" w:hAnsi="Times New Roman CYR" w:cs="Times New Roman CYR"/>
          <w:sz w:val="28"/>
          <w:szCs w:val="28"/>
        </w:rPr>
        <w:t xml:space="preserve">от </w:t>
      </w:r>
      <w:r w:rsidR="00A463F5">
        <w:rPr>
          <w:rFonts w:ascii="Times New Roman CYR" w:hAnsi="Times New Roman CYR" w:cs="Times New Roman CYR"/>
          <w:sz w:val="28"/>
          <w:szCs w:val="28"/>
        </w:rPr>
        <w:t>13</w:t>
      </w:r>
      <w:r w:rsidR="00D61E80">
        <w:rPr>
          <w:rFonts w:ascii="Times New Roman CYR" w:hAnsi="Times New Roman CYR" w:cs="Times New Roman CYR"/>
          <w:sz w:val="28"/>
          <w:szCs w:val="28"/>
        </w:rPr>
        <w:t>.11.202</w:t>
      </w:r>
      <w:r w:rsidR="00A463F5">
        <w:rPr>
          <w:rFonts w:ascii="Times New Roman CYR" w:hAnsi="Times New Roman CYR" w:cs="Times New Roman CYR"/>
          <w:sz w:val="28"/>
          <w:szCs w:val="28"/>
        </w:rPr>
        <w:t>3</w:t>
      </w:r>
      <w:r w:rsidR="004B7F7E">
        <w:rPr>
          <w:rFonts w:ascii="Times New Roman CYR" w:hAnsi="Times New Roman CYR" w:cs="Times New Roman CYR"/>
          <w:sz w:val="28"/>
          <w:szCs w:val="28"/>
        </w:rPr>
        <w:t xml:space="preserve"> № 1</w:t>
      </w:r>
      <w:r w:rsidR="00A463F5">
        <w:rPr>
          <w:rFonts w:ascii="Times New Roman CYR" w:hAnsi="Times New Roman CYR" w:cs="Times New Roman CYR"/>
          <w:sz w:val="28"/>
          <w:szCs w:val="28"/>
        </w:rPr>
        <w:t xml:space="preserve">15 </w:t>
      </w:r>
      <w:r w:rsidR="004107FF">
        <w:rPr>
          <w:rFonts w:ascii="Times New Roman CYR" w:hAnsi="Times New Roman CYR" w:cs="Times New Roman CYR"/>
          <w:sz w:val="28"/>
          <w:szCs w:val="28"/>
        </w:rPr>
        <w:t xml:space="preserve">«О </w:t>
      </w:r>
      <w:r w:rsidR="004B7F7E">
        <w:rPr>
          <w:rFonts w:ascii="Times New Roman CYR" w:hAnsi="Times New Roman CYR" w:cs="Times New Roman CYR"/>
          <w:sz w:val="28"/>
          <w:szCs w:val="28"/>
        </w:rPr>
        <w:t xml:space="preserve">назначении </w:t>
      </w:r>
      <w:r w:rsidR="00EF6B36">
        <w:rPr>
          <w:rFonts w:ascii="Times New Roman CYR" w:hAnsi="Times New Roman CYR" w:cs="Times New Roman CYR"/>
          <w:sz w:val="28"/>
          <w:szCs w:val="28"/>
        </w:rPr>
        <w:t>публичных слушаний по проекту</w:t>
      </w:r>
      <w:r w:rsidR="004B7F7E">
        <w:rPr>
          <w:rFonts w:ascii="Times New Roman CYR" w:hAnsi="Times New Roman CYR" w:cs="Times New Roman CYR"/>
          <w:sz w:val="28"/>
          <w:szCs w:val="28"/>
        </w:rPr>
        <w:t xml:space="preserve"> решения</w:t>
      </w:r>
      <w:r w:rsidR="00EF6B36">
        <w:rPr>
          <w:rFonts w:ascii="Times New Roman CYR" w:hAnsi="Times New Roman CYR" w:cs="Times New Roman CYR"/>
          <w:sz w:val="28"/>
          <w:szCs w:val="28"/>
        </w:rPr>
        <w:t xml:space="preserve"> </w:t>
      </w:r>
      <w:r w:rsidR="004B7F7E">
        <w:rPr>
          <w:rFonts w:ascii="Times New Roman CYR" w:hAnsi="Times New Roman CYR" w:cs="Times New Roman CYR"/>
          <w:sz w:val="28"/>
          <w:szCs w:val="28"/>
        </w:rPr>
        <w:t xml:space="preserve">Совета депутатов </w:t>
      </w:r>
      <w:r w:rsidR="00EF6B36">
        <w:rPr>
          <w:rFonts w:ascii="Times New Roman CYR" w:hAnsi="Times New Roman CYR" w:cs="Times New Roman CYR"/>
          <w:sz w:val="28"/>
          <w:szCs w:val="28"/>
        </w:rPr>
        <w:t xml:space="preserve"> </w:t>
      </w:r>
      <w:r w:rsidR="00095F42">
        <w:rPr>
          <w:rFonts w:ascii="Times New Roman CYR" w:hAnsi="Times New Roman CYR" w:cs="Times New Roman CYR"/>
          <w:sz w:val="28"/>
          <w:szCs w:val="28"/>
        </w:rPr>
        <w:t>Ивантеевского</w:t>
      </w:r>
      <w:r w:rsidR="004107FF">
        <w:rPr>
          <w:rFonts w:ascii="Times New Roman CYR" w:hAnsi="Times New Roman CYR" w:cs="Times New Roman CYR"/>
          <w:sz w:val="28"/>
          <w:szCs w:val="28"/>
        </w:rPr>
        <w:t xml:space="preserve"> сельского поселения</w:t>
      </w:r>
      <w:r w:rsidR="004B7F7E">
        <w:rPr>
          <w:rFonts w:ascii="Times New Roman CYR" w:hAnsi="Times New Roman CYR" w:cs="Times New Roman CYR"/>
          <w:sz w:val="28"/>
          <w:szCs w:val="28"/>
        </w:rPr>
        <w:t xml:space="preserve"> «О бюджете Ивантеевского сельского поселения на 2023 год и на плановый период 2024-2025 годов»</w:t>
      </w:r>
      <w:r w:rsidR="004107FF">
        <w:rPr>
          <w:rFonts w:ascii="Times New Roman CYR" w:hAnsi="Times New Roman CYR" w:cs="Times New Roman CYR"/>
          <w:sz w:val="28"/>
          <w:szCs w:val="28"/>
        </w:rPr>
        <w:t xml:space="preserve"> на </w:t>
      </w:r>
      <w:r w:rsidR="00A463F5">
        <w:rPr>
          <w:rFonts w:ascii="Times New Roman CYR" w:hAnsi="Times New Roman CYR" w:cs="Times New Roman CYR"/>
          <w:sz w:val="28"/>
          <w:szCs w:val="28"/>
        </w:rPr>
        <w:t>18</w:t>
      </w:r>
      <w:r w:rsidR="004107FF">
        <w:rPr>
          <w:rFonts w:ascii="Times New Roman CYR" w:hAnsi="Times New Roman CYR" w:cs="Times New Roman CYR"/>
          <w:sz w:val="28"/>
          <w:szCs w:val="28"/>
        </w:rPr>
        <w:t xml:space="preserve"> декабря 20</w:t>
      </w:r>
      <w:r w:rsidR="00EF6B36">
        <w:rPr>
          <w:rFonts w:ascii="Times New Roman CYR" w:hAnsi="Times New Roman CYR" w:cs="Times New Roman CYR"/>
          <w:sz w:val="28"/>
          <w:szCs w:val="28"/>
        </w:rPr>
        <w:t>2</w:t>
      </w:r>
      <w:r w:rsidR="00A463F5">
        <w:rPr>
          <w:rFonts w:ascii="Times New Roman CYR" w:hAnsi="Times New Roman CYR" w:cs="Times New Roman CYR"/>
          <w:sz w:val="28"/>
          <w:szCs w:val="28"/>
        </w:rPr>
        <w:t>3</w:t>
      </w:r>
      <w:r w:rsidR="004107FF">
        <w:rPr>
          <w:rFonts w:ascii="Times New Roman CYR" w:hAnsi="Times New Roman CYR" w:cs="Times New Roman CYR"/>
          <w:sz w:val="28"/>
          <w:szCs w:val="28"/>
        </w:rPr>
        <w:t xml:space="preserve"> года</w:t>
      </w:r>
      <w:r w:rsidRPr="00633E44">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824524" w:rsidRDefault="00902B51" w:rsidP="008767A7">
      <w:pPr>
        <w:autoSpaceDE w:val="0"/>
        <w:autoSpaceDN w:val="0"/>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w:t>
      </w:r>
    </w:p>
    <w:p w:rsidR="00B024D2" w:rsidRDefault="00B024D2" w:rsidP="008767A7">
      <w:pPr>
        <w:autoSpaceDE w:val="0"/>
        <w:autoSpaceDN w:val="0"/>
        <w:adjustRightInd w:val="0"/>
        <w:ind w:firstLine="709"/>
        <w:jc w:val="both"/>
        <w:rPr>
          <w:rFonts w:ascii="Times New Roman CYR" w:hAnsi="Times New Roman CYR" w:cs="Times New Roman CYR"/>
          <w:b/>
          <w:sz w:val="28"/>
          <w:szCs w:val="28"/>
        </w:rPr>
      </w:pPr>
      <w:r w:rsidRPr="00261BB5">
        <w:rPr>
          <w:rFonts w:ascii="Times New Roman CYR" w:hAnsi="Times New Roman CYR" w:cs="Times New Roman CYR"/>
          <w:b/>
          <w:sz w:val="28"/>
          <w:szCs w:val="28"/>
        </w:rPr>
        <w:t>Форма решения</w:t>
      </w:r>
    </w:p>
    <w:p w:rsidR="00824524" w:rsidRDefault="00824524" w:rsidP="008767A7">
      <w:pPr>
        <w:autoSpaceDE w:val="0"/>
        <w:autoSpaceDN w:val="0"/>
        <w:adjustRightInd w:val="0"/>
        <w:ind w:firstLine="709"/>
        <w:jc w:val="both"/>
        <w:rPr>
          <w:rFonts w:ascii="Times New Roman CYR" w:hAnsi="Times New Roman CYR" w:cs="Times New Roman CYR"/>
          <w:sz w:val="28"/>
          <w:szCs w:val="28"/>
        </w:rPr>
      </w:pPr>
    </w:p>
    <w:p w:rsidR="002B3C33" w:rsidRPr="00355E09" w:rsidRDefault="0080746E" w:rsidP="008767A7">
      <w:pPr>
        <w:shd w:val="clear" w:color="auto" w:fill="FFFFFF"/>
        <w:ind w:firstLine="709"/>
        <w:jc w:val="both"/>
        <w:rPr>
          <w:b/>
          <w:sz w:val="28"/>
          <w:szCs w:val="28"/>
        </w:rPr>
      </w:pPr>
      <w:r w:rsidRPr="0036645A">
        <w:rPr>
          <w:sz w:val="28"/>
          <w:szCs w:val="28"/>
        </w:rPr>
        <w:t>Структура и содержание проекта бюджета</w:t>
      </w:r>
      <w:r>
        <w:rPr>
          <w:sz w:val="28"/>
          <w:szCs w:val="28"/>
        </w:rPr>
        <w:t xml:space="preserve"> </w:t>
      </w:r>
      <w:r w:rsidRPr="0036645A">
        <w:rPr>
          <w:bCs/>
          <w:sz w:val="28"/>
          <w:szCs w:val="28"/>
        </w:rPr>
        <w:t xml:space="preserve">соответствуют </w:t>
      </w:r>
      <w:r>
        <w:rPr>
          <w:bCs/>
          <w:sz w:val="28"/>
          <w:szCs w:val="28"/>
        </w:rPr>
        <w:t xml:space="preserve">требованиям </w:t>
      </w:r>
      <w:r w:rsidRPr="0080746E">
        <w:rPr>
          <w:bCs/>
          <w:sz w:val="28"/>
          <w:szCs w:val="28"/>
        </w:rPr>
        <w:t>бюджетного законодательства (п. 3 статьи 184.1 БК РФ</w:t>
      </w:r>
      <w:r w:rsidRPr="006B3403">
        <w:rPr>
          <w:bCs/>
          <w:sz w:val="28"/>
          <w:szCs w:val="28"/>
        </w:rPr>
        <w:t>).</w:t>
      </w:r>
      <w:r w:rsidR="006B3403" w:rsidRPr="006B3403">
        <w:rPr>
          <w:sz w:val="28"/>
          <w:szCs w:val="28"/>
        </w:rPr>
        <w:t xml:space="preserve"> </w:t>
      </w:r>
      <w:r w:rsidR="002B3C33" w:rsidRPr="006F50C2">
        <w:rPr>
          <w:sz w:val="28"/>
          <w:szCs w:val="28"/>
        </w:rPr>
        <w:t xml:space="preserve">Следует отметить, что согласно Федеральному закону от 01.07.2021 N 251-ФЗ «О внесении изменений в Бюджетный кодекс Российской Федерации» Перечень главных администраторов доходов местного бюджета, а также 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9" w:history="1">
        <w:r w:rsidR="002B3C33" w:rsidRPr="00355E09">
          <w:rPr>
            <w:color w:val="000000" w:themeColor="text1"/>
            <w:sz w:val="28"/>
            <w:szCs w:val="28"/>
          </w:rPr>
          <w:t>требованиями</w:t>
        </w:r>
      </w:hyperlink>
      <w:r w:rsidR="002B3C33" w:rsidRPr="00355E09">
        <w:rPr>
          <w:color w:val="000000" w:themeColor="text1"/>
          <w:sz w:val="28"/>
          <w:szCs w:val="28"/>
        </w:rPr>
        <w:t>,</w:t>
      </w:r>
      <w:r w:rsidR="002B3C33" w:rsidRPr="006F50C2">
        <w:rPr>
          <w:sz w:val="28"/>
          <w:szCs w:val="28"/>
        </w:rPr>
        <w:t xml:space="preserve"> установленными Правительством Российской Федерации. Постановления об утверждении «Перечня главных администраторов доходов местного бюджета», а также «Перечня главных администраторов  источников финансирования дефицита местного бюджета» не представлены. В результате не представляется возможным сделать вывод о соблюдении бюджетного законодательства. </w:t>
      </w:r>
      <w:r w:rsidR="002B3C33" w:rsidRPr="00355E09">
        <w:rPr>
          <w:b/>
          <w:sz w:val="28"/>
          <w:szCs w:val="28"/>
        </w:rPr>
        <w:t xml:space="preserve">Кроме того необходимо внести изменения в Положение о бюджетном процессе </w:t>
      </w:r>
      <w:r w:rsidR="00355E09" w:rsidRPr="00355E09">
        <w:rPr>
          <w:b/>
          <w:sz w:val="28"/>
          <w:szCs w:val="28"/>
        </w:rPr>
        <w:t>Ивантеевского</w:t>
      </w:r>
      <w:r w:rsidR="002B3C33" w:rsidRPr="00355E09">
        <w:rPr>
          <w:b/>
          <w:sz w:val="28"/>
          <w:szCs w:val="28"/>
        </w:rPr>
        <w:t xml:space="preserve"> сельского поселения, исключив из п. 2 статьи 23 перечень главных администраторов доходов  бюджета местного бюджета, а также перечень главных администраторов источников финансирования дефицита  местного бюджета.</w:t>
      </w:r>
    </w:p>
    <w:p w:rsidR="00720023" w:rsidRPr="006B3403" w:rsidRDefault="00FA29F4" w:rsidP="008767A7">
      <w:pPr>
        <w:shd w:val="clear" w:color="auto" w:fill="FFFFFF"/>
        <w:ind w:firstLine="709"/>
        <w:jc w:val="both"/>
        <w:rPr>
          <w:sz w:val="28"/>
          <w:szCs w:val="28"/>
        </w:rPr>
      </w:pPr>
      <w:r w:rsidRPr="00A1295E">
        <w:rPr>
          <w:sz w:val="28"/>
          <w:szCs w:val="28"/>
        </w:rPr>
        <w:t>О</w:t>
      </w:r>
      <w:r w:rsidR="00B024D2" w:rsidRPr="00A1295E">
        <w:rPr>
          <w:sz w:val="28"/>
          <w:szCs w:val="28"/>
        </w:rPr>
        <w:t>бщий объем бюджетных ассигнований, направляемых</w:t>
      </w:r>
      <w:r w:rsidR="00B024D2" w:rsidRPr="00A1295E">
        <w:rPr>
          <w:rFonts w:ascii="Times New Roman CYR" w:hAnsi="Times New Roman CYR" w:cs="Times New Roman CYR"/>
          <w:sz w:val="28"/>
          <w:szCs w:val="28"/>
        </w:rPr>
        <w:t xml:space="preserve"> на исполнение публичных нормативных обязательств</w:t>
      </w:r>
      <w:r w:rsidR="00B024D2" w:rsidRPr="00A64277">
        <w:rPr>
          <w:rFonts w:ascii="Times New Roman CYR" w:hAnsi="Times New Roman CYR" w:cs="Times New Roman CYR"/>
          <w:sz w:val="28"/>
          <w:szCs w:val="28"/>
        </w:rPr>
        <w:t xml:space="preserve"> </w:t>
      </w:r>
      <w:r w:rsidR="0021583B" w:rsidRPr="00A64277">
        <w:rPr>
          <w:rFonts w:ascii="Times New Roman CYR" w:hAnsi="Times New Roman CYR" w:cs="Times New Roman CYR"/>
          <w:sz w:val="28"/>
          <w:szCs w:val="28"/>
        </w:rPr>
        <w:t>–</w:t>
      </w:r>
      <w:r w:rsidR="00B024D2" w:rsidRPr="00A64277">
        <w:rPr>
          <w:rFonts w:ascii="Times New Roman CYR" w:hAnsi="Times New Roman CYR" w:cs="Times New Roman CYR"/>
          <w:sz w:val="28"/>
          <w:szCs w:val="28"/>
        </w:rPr>
        <w:t xml:space="preserve"> п</w:t>
      </w:r>
      <w:r w:rsidR="0021583B" w:rsidRPr="00A64277">
        <w:rPr>
          <w:rFonts w:ascii="Times New Roman CYR" w:hAnsi="Times New Roman CYR" w:cs="Times New Roman CYR"/>
          <w:sz w:val="28"/>
          <w:szCs w:val="28"/>
        </w:rPr>
        <w:t>риложение №</w:t>
      </w:r>
      <w:r w:rsidR="001E504C">
        <w:rPr>
          <w:rFonts w:ascii="Times New Roman CYR" w:hAnsi="Times New Roman CYR" w:cs="Times New Roman CYR"/>
          <w:sz w:val="28"/>
          <w:szCs w:val="28"/>
        </w:rPr>
        <w:t xml:space="preserve"> 6</w:t>
      </w:r>
      <w:r w:rsidR="00B024D2" w:rsidRPr="00A64277">
        <w:rPr>
          <w:rFonts w:ascii="Times New Roman CYR" w:hAnsi="Times New Roman CYR" w:cs="Times New Roman CYR"/>
          <w:sz w:val="28"/>
          <w:szCs w:val="28"/>
        </w:rPr>
        <w:t xml:space="preserve"> решения</w:t>
      </w:r>
      <w:r w:rsidR="00BB7B5E" w:rsidRPr="00A64277">
        <w:rPr>
          <w:rFonts w:ascii="Times New Roman CYR" w:hAnsi="Times New Roman CYR" w:cs="Times New Roman CYR"/>
          <w:sz w:val="28"/>
          <w:szCs w:val="28"/>
        </w:rPr>
        <w:t xml:space="preserve"> (</w:t>
      </w:r>
      <w:r w:rsidR="001E504C">
        <w:rPr>
          <w:rFonts w:ascii="Times New Roman CYR" w:hAnsi="Times New Roman CYR" w:cs="Times New Roman CYR"/>
          <w:sz w:val="28"/>
          <w:szCs w:val="28"/>
        </w:rPr>
        <w:t>188 200,00</w:t>
      </w:r>
      <w:r w:rsidR="00BB7B5E" w:rsidRPr="00A64277">
        <w:rPr>
          <w:rFonts w:ascii="Times New Roman CYR" w:hAnsi="Times New Roman CYR" w:cs="Times New Roman CYR"/>
          <w:sz w:val="28"/>
          <w:szCs w:val="28"/>
        </w:rPr>
        <w:t xml:space="preserve"> руб. на очередной финансовый год и все годы планового периода</w:t>
      </w:r>
      <w:r w:rsidR="00C00F50" w:rsidRPr="00A64277">
        <w:rPr>
          <w:rFonts w:ascii="Times New Roman CYR" w:hAnsi="Times New Roman CYR" w:cs="Times New Roman CYR"/>
          <w:sz w:val="28"/>
          <w:szCs w:val="28"/>
        </w:rPr>
        <w:t>)</w:t>
      </w:r>
      <w:r w:rsidR="00720023">
        <w:rPr>
          <w:rFonts w:ascii="Times New Roman CYR" w:hAnsi="Times New Roman CYR" w:cs="Times New Roman CYR"/>
          <w:sz w:val="28"/>
          <w:szCs w:val="28"/>
        </w:rPr>
        <w:t>.</w:t>
      </w:r>
    </w:p>
    <w:p w:rsidR="00355E09" w:rsidRDefault="00A1295E" w:rsidP="008767A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условно – утвержденных расходов составил на 202</w:t>
      </w:r>
      <w:r w:rsidR="002B3C33">
        <w:rPr>
          <w:rFonts w:ascii="Times New Roman CYR" w:hAnsi="Times New Roman CYR" w:cs="Times New Roman CYR"/>
          <w:sz w:val="28"/>
          <w:szCs w:val="28"/>
        </w:rPr>
        <w:t>5</w:t>
      </w:r>
      <w:r>
        <w:rPr>
          <w:rFonts w:ascii="Times New Roman CYR" w:hAnsi="Times New Roman CYR" w:cs="Times New Roman CYR"/>
          <w:sz w:val="28"/>
          <w:szCs w:val="28"/>
        </w:rPr>
        <w:t xml:space="preserve"> год – </w:t>
      </w:r>
      <w:r w:rsidR="002B3C33">
        <w:rPr>
          <w:rFonts w:ascii="Times New Roman CYR" w:hAnsi="Times New Roman CYR" w:cs="Times New Roman CYR"/>
          <w:sz w:val="28"/>
          <w:szCs w:val="28"/>
        </w:rPr>
        <w:t>149 500</w:t>
      </w:r>
      <w:r>
        <w:rPr>
          <w:rFonts w:ascii="Times New Roman CYR" w:hAnsi="Times New Roman CYR" w:cs="Times New Roman CYR"/>
          <w:sz w:val="28"/>
          <w:szCs w:val="28"/>
        </w:rPr>
        <w:t>,0</w:t>
      </w:r>
      <w:r w:rsidR="001E504C">
        <w:rPr>
          <w:rFonts w:ascii="Times New Roman CYR" w:hAnsi="Times New Roman CYR" w:cs="Times New Roman CYR"/>
          <w:sz w:val="28"/>
          <w:szCs w:val="28"/>
        </w:rPr>
        <w:t>0 руб., на 202</w:t>
      </w:r>
      <w:r w:rsidR="002B3C33">
        <w:rPr>
          <w:rFonts w:ascii="Times New Roman CYR" w:hAnsi="Times New Roman CYR" w:cs="Times New Roman CYR"/>
          <w:sz w:val="28"/>
          <w:szCs w:val="28"/>
        </w:rPr>
        <w:t>6</w:t>
      </w:r>
      <w:r>
        <w:rPr>
          <w:rFonts w:ascii="Times New Roman CYR" w:hAnsi="Times New Roman CYR" w:cs="Times New Roman CYR"/>
          <w:sz w:val="28"/>
          <w:szCs w:val="28"/>
        </w:rPr>
        <w:t xml:space="preserve"> год – </w:t>
      </w:r>
      <w:r w:rsidR="002B3C33">
        <w:rPr>
          <w:rFonts w:ascii="Times New Roman CYR" w:hAnsi="Times New Roman CYR" w:cs="Times New Roman CYR"/>
          <w:sz w:val="28"/>
          <w:szCs w:val="28"/>
        </w:rPr>
        <w:t>287 200</w:t>
      </w:r>
      <w:r w:rsidR="001E504C">
        <w:rPr>
          <w:rFonts w:ascii="Times New Roman CYR" w:hAnsi="Times New Roman CYR" w:cs="Times New Roman CYR"/>
          <w:sz w:val="28"/>
          <w:szCs w:val="28"/>
        </w:rPr>
        <w:t>,00</w:t>
      </w:r>
      <w:r>
        <w:rPr>
          <w:rFonts w:ascii="Times New Roman CYR" w:hAnsi="Times New Roman CYR" w:cs="Times New Roman CYR"/>
          <w:sz w:val="28"/>
          <w:szCs w:val="28"/>
        </w:rPr>
        <w:t xml:space="preserve"> руб., что соответствует бюджетному законодательству. </w:t>
      </w:r>
    </w:p>
    <w:p w:rsidR="000032AE" w:rsidRDefault="000032AE" w:rsidP="008767A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w:t>
      </w:r>
      <w:r w:rsidR="00944B80" w:rsidRPr="00E57E00">
        <w:rPr>
          <w:rFonts w:ascii="Times New Roman CYR" w:hAnsi="Times New Roman CYR" w:cs="Times New Roman CYR"/>
          <w:sz w:val="28"/>
          <w:szCs w:val="28"/>
        </w:rPr>
        <w:t>пункте 1</w:t>
      </w:r>
      <w:r w:rsidR="003A6D1A">
        <w:rPr>
          <w:rFonts w:ascii="Times New Roman CYR" w:hAnsi="Times New Roman CYR" w:cs="Times New Roman CYR"/>
          <w:sz w:val="28"/>
          <w:szCs w:val="28"/>
        </w:rPr>
        <w:t>2</w:t>
      </w:r>
      <w:r w:rsidR="008D200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проекта </w:t>
      </w:r>
      <w:r w:rsidR="00944B80" w:rsidRPr="00E57E00">
        <w:rPr>
          <w:rFonts w:ascii="Times New Roman CYR" w:hAnsi="Times New Roman CYR" w:cs="Times New Roman CYR"/>
          <w:sz w:val="28"/>
          <w:szCs w:val="28"/>
        </w:rPr>
        <w:t>решения утверждены показатели: «Верхний предел муниципального долга района на 01.01.202</w:t>
      </w:r>
      <w:r w:rsidR="00887E73">
        <w:rPr>
          <w:rFonts w:ascii="Times New Roman CYR" w:hAnsi="Times New Roman CYR" w:cs="Times New Roman CYR"/>
          <w:sz w:val="28"/>
          <w:szCs w:val="28"/>
        </w:rPr>
        <w:t>5</w:t>
      </w:r>
      <w:r w:rsidR="00944B80" w:rsidRPr="00E57E00">
        <w:rPr>
          <w:rFonts w:ascii="Times New Roman CYR" w:hAnsi="Times New Roman CYR" w:cs="Times New Roman CYR"/>
          <w:sz w:val="28"/>
          <w:szCs w:val="28"/>
        </w:rPr>
        <w:t xml:space="preserve"> г.  – </w:t>
      </w:r>
      <w:r>
        <w:rPr>
          <w:rFonts w:ascii="Times New Roman CYR" w:hAnsi="Times New Roman CYR" w:cs="Times New Roman CYR"/>
          <w:sz w:val="28"/>
          <w:szCs w:val="28"/>
        </w:rPr>
        <w:t>0</w:t>
      </w:r>
      <w:r w:rsidR="00944B80" w:rsidRPr="00E57E00">
        <w:rPr>
          <w:rFonts w:ascii="Times New Roman CYR" w:hAnsi="Times New Roman CYR" w:cs="Times New Roman CYR"/>
          <w:sz w:val="28"/>
          <w:szCs w:val="28"/>
        </w:rPr>
        <w:t xml:space="preserve"> руб.,  на 01.01.202</w:t>
      </w:r>
      <w:r w:rsidR="00887E73">
        <w:rPr>
          <w:rFonts w:ascii="Times New Roman CYR" w:hAnsi="Times New Roman CYR" w:cs="Times New Roman CYR"/>
          <w:sz w:val="28"/>
          <w:szCs w:val="28"/>
        </w:rPr>
        <w:t>6</w:t>
      </w:r>
      <w:r w:rsidR="00944B80" w:rsidRPr="00E57E00">
        <w:rPr>
          <w:rFonts w:ascii="Times New Roman CYR" w:hAnsi="Times New Roman CYR" w:cs="Times New Roman CYR"/>
          <w:sz w:val="28"/>
          <w:szCs w:val="28"/>
        </w:rPr>
        <w:t xml:space="preserve"> г. – </w:t>
      </w:r>
      <w:r>
        <w:rPr>
          <w:rFonts w:ascii="Times New Roman CYR" w:hAnsi="Times New Roman CYR" w:cs="Times New Roman CYR"/>
          <w:sz w:val="28"/>
          <w:szCs w:val="28"/>
        </w:rPr>
        <w:t>0</w:t>
      </w:r>
      <w:r w:rsidR="00944B80" w:rsidRPr="00E57E00">
        <w:rPr>
          <w:rFonts w:ascii="Times New Roman CYR" w:hAnsi="Times New Roman CYR" w:cs="Times New Roman CYR"/>
          <w:sz w:val="28"/>
          <w:szCs w:val="28"/>
        </w:rPr>
        <w:t xml:space="preserve"> руб., на 01.01.202</w:t>
      </w:r>
      <w:r w:rsidR="00887E73">
        <w:rPr>
          <w:rFonts w:ascii="Times New Roman CYR" w:hAnsi="Times New Roman CYR" w:cs="Times New Roman CYR"/>
          <w:sz w:val="28"/>
          <w:szCs w:val="28"/>
        </w:rPr>
        <w:t>7</w:t>
      </w:r>
      <w:r w:rsidR="00944B80" w:rsidRPr="00E57E00">
        <w:rPr>
          <w:rFonts w:ascii="Times New Roman CYR" w:hAnsi="Times New Roman CYR" w:cs="Times New Roman CYR"/>
          <w:sz w:val="28"/>
          <w:szCs w:val="28"/>
        </w:rPr>
        <w:t xml:space="preserve"> г. – </w:t>
      </w:r>
      <w:r w:rsidR="00944B80">
        <w:rPr>
          <w:rFonts w:ascii="Times New Roman CYR" w:hAnsi="Times New Roman CYR" w:cs="Times New Roman CYR"/>
          <w:sz w:val="28"/>
          <w:szCs w:val="28"/>
        </w:rPr>
        <w:t>0</w:t>
      </w:r>
      <w:r w:rsidR="00944B80" w:rsidRPr="00E57E00">
        <w:rPr>
          <w:rFonts w:ascii="Times New Roman CYR" w:hAnsi="Times New Roman CYR" w:cs="Times New Roman CYR"/>
          <w:sz w:val="28"/>
          <w:szCs w:val="28"/>
        </w:rPr>
        <w:t xml:space="preserve"> руб., что </w:t>
      </w:r>
      <w:r w:rsidR="00944B80" w:rsidRPr="002D593E">
        <w:rPr>
          <w:rFonts w:ascii="Times New Roman CYR" w:hAnsi="Times New Roman CYR" w:cs="Times New Roman CYR"/>
          <w:sz w:val="28"/>
          <w:szCs w:val="28"/>
        </w:rPr>
        <w:t>соответствует представленному расчету.</w:t>
      </w:r>
      <w:r w:rsidR="003A6D1A">
        <w:rPr>
          <w:rFonts w:ascii="Times New Roman CYR" w:hAnsi="Times New Roman CYR" w:cs="Times New Roman CYR"/>
          <w:sz w:val="28"/>
          <w:szCs w:val="28"/>
        </w:rPr>
        <w:t xml:space="preserve"> Требование</w:t>
      </w:r>
      <w:r w:rsidR="00944B80" w:rsidRPr="002D593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стать</w:t>
      </w:r>
      <w:r w:rsidR="003A6D1A">
        <w:rPr>
          <w:rFonts w:ascii="Times New Roman CYR" w:hAnsi="Times New Roman CYR" w:cs="Times New Roman CYR"/>
          <w:sz w:val="28"/>
          <w:szCs w:val="28"/>
        </w:rPr>
        <w:t>и</w:t>
      </w:r>
      <w:r>
        <w:rPr>
          <w:rFonts w:ascii="Times New Roman CYR" w:hAnsi="Times New Roman CYR" w:cs="Times New Roman CYR"/>
          <w:sz w:val="28"/>
          <w:szCs w:val="28"/>
        </w:rPr>
        <w:t xml:space="preserve"> 184.1 БК РФ </w:t>
      </w:r>
      <w:r w:rsidR="003A6D1A">
        <w:rPr>
          <w:rFonts w:ascii="Times New Roman CYR" w:hAnsi="Times New Roman CYR" w:cs="Times New Roman CYR"/>
          <w:sz w:val="28"/>
          <w:szCs w:val="28"/>
        </w:rPr>
        <w:t>соблюдено.</w:t>
      </w:r>
    </w:p>
    <w:p w:rsidR="00685EFD" w:rsidRPr="006D0140" w:rsidRDefault="00944B80" w:rsidP="008767A7">
      <w:pPr>
        <w:autoSpaceDE w:val="0"/>
        <w:autoSpaceDN w:val="0"/>
        <w:adjustRightInd w:val="0"/>
        <w:ind w:firstLine="709"/>
        <w:jc w:val="both"/>
        <w:rPr>
          <w:rFonts w:ascii="Times New Roman CYR" w:hAnsi="Times New Roman CYR" w:cs="Times New Roman CYR"/>
          <w:b/>
          <w:bCs/>
          <w:sz w:val="28"/>
          <w:szCs w:val="28"/>
        </w:rPr>
      </w:pPr>
      <w:r w:rsidRPr="00480AE8">
        <w:rPr>
          <w:rFonts w:ascii="Times New Roman CYR" w:hAnsi="Times New Roman CYR" w:cs="Times New Roman CYR"/>
          <w:sz w:val="28"/>
          <w:szCs w:val="28"/>
        </w:rPr>
        <w:t xml:space="preserve">В </w:t>
      </w:r>
      <w:r w:rsidR="005B648E" w:rsidRPr="00480AE8">
        <w:rPr>
          <w:rFonts w:ascii="Times New Roman CYR" w:hAnsi="Times New Roman CYR" w:cs="Times New Roman CYR"/>
          <w:sz w:val="28"/>
          <w:szCs w:val="28"/>
        </w:rPr>
        <w:t>п. 1</w:t>
      </w:r>
      <w:r w:rsidR="009E6568">
        <w:rPr>
          <w:rFonts w:ascii="Times New Roman CYR" w:hAnsi="Times New Roman CYR" w:cs="Times New Roman CYR"/>
          <w:sz w:val="28"/>
          <w:szCs w:val="28"/>
        </w:rPr>
        <w:t>2</w:t>
      </w:r>
      <w:r w:rsidR="005B648E" w:rsidRPr="00480AE8">
        <w:rPr>
          <w:rFonts w:ascii="Times New Roman CYR" w:hAnsi="Times New Roman CYR" w:cs="Times New Roman CYR"/>
          <w:sz w:val="28"/>
          <w:szCs w:val="28"/>
        </w:rPr>
        <w:t xml:space="preserve"> проекта </w:t>
      </w:r>
      <w:r w:rsidRPr="00480AE8">
        <w:rPr>
          <w:rFonts w:ascii="Times New Roman CYR" w:hAnsi="Times New Roman CYR" w:cs="Times New Roman CYR"/>
          <w:sz w:val="28"/>
          <w:szCs w:val="28"/>
        </w:rPr>
        <w:t>решения отражены показат</w:t>
      </w:r>
      <w:r w:rsidR="005B648E" w:rsidRPr="00480AE8">
        <w:rPr>
          <w:rFonts w:ascii="Times New Roman CYR" w:hAnsi="Times New Roman CYR" w:cs="Times New Roman CYR"/>
          <w:sz w:val="28"/>
          <w:szCs w:val="28"/>
        </w:rPr>
        <w:t>ели объема муниципального долга</w:t>
      </w:r>
      <w:r w:rsidRPr="00480AE8">
        <w:rPr>
          <w:rFonts w:ascii="Times New Roman CYR" w:hAnsi="Times New Roman CYR" w:cs="Times New Roman CYR"/>
          <w:sz w:val="28"/>
          <w:szCs w:val="28"/>
        </w:rPr>
        <w:t xml:space="preserve"> на 202</w:t>
      </w:r>
      <w:r w:rsidR="00887E73">
        <w:rPr>
          <w:rFonts w:ascii="Times New Roman CYR" w:hAnsi="Times New Roman CYR" w:cs="Times New Roman CYR"/>
          <w:sz w:val="28"/>
          <w:szCs w:val="28"/>
        </w:rPr>
        <w:t>4</w:t>
      </w:r>
      <w:r w:rsidRPr="00480AE8">
        <w:rPr>
          <w:rFonts w:ascii="Times New Roman CYR" w:hAnsi="Times New Roman CYR" w:cs="Times New Roman CYR"/>
          <w:sz w:val="28"/>
          <w:szCs w:val="28"/>
        </w:rPr>
        <w:t xml:space="preserve"> г. в размере </w:t>
      </w:r>
      <w:r w:rsidR="00887E73">
        <w:rPr>
          <w:rFonts w:ascii="Times New Roman CYR" w:hAnsi="Times New Roman CYR" w:cs="Times New Roman CYR"/>
          <w:sz w:val="28"/>
          <w:szCs w:val="28"/>
        </w:rPr>
        <w:t>1 032 200</w:t>
      </w:r>
      <w:r w:rsidR="009E6568" w:rsidRPr="009D126F">
        <w:rPr>
          <w:rFonts w:ascii="Times New Roman CYR" w:hAnsi="Times New Roman CYR" w:cs="Times New Roman CYR"/>
          <w:sz w:val="28"/>
          <w:szCs w:val="28"/>
        </w:rPr>
        <w:t>,00</w:t>
      </w:r>
      <w:r w:rsidR="005B648E" w:rsidRPr="009D126F">
        <w:rPr>
          <w:rFonts w:ascii="Times New Roman CYR" w:hAnsi="Times New Roman CYR" w:cs="Times New Roman CYR"/>
          <w:sz w:val="28"/>
          <w:szCs w:val="28"/>
        </w:rPr>
        <w:t xml:space="preserve"> </w:t>
      </w:r>
      <w:r w:rsidRPr="009D126F">
        <w:rPr>
          <w:rFonts w:ascii="Times New Roman CYR" w:hAnsi="Times New Roman CYR" w:cs="Times New Roman CYR"/>
          <w:sz w:val="28"/>
          <w:szCs w:val="28"/>
        </w:rPr>
        <w:t>руб., на 202</w:t>
      </w:r>
      <w:r w:rsidR="00887E73">
        <w:rPr>
          <w:rFonts w:ascii="Times New Roman CYR" w:hAnsi="Times New Roman CYR" w:cs="Times New Roman CYR"/>
          <w:sz w:val="28"/>
          <w:szCs w:val="28"/>
        </w:rPr>
        <w:t>5</w:t>
      </w:r>
      <w:r w:rsidRPr="009D126F">
        <w:rPr>
          <w:rFonts w:ascii="Times New Roman CYR" w:hAnsi="Times New Roman CYR" w:cs="Times New Roman CYR"/>
          <w:sz w:val="28"/>
          <w:szCs w:val="28"/>
        </w:rPr>
        <w:t xml:space="preserve"> г. в размере </w:t>
      </w:r>
      <w:r w:rsidR="009E6568" w:rsidRPr="009D126F">
        <w:rPr>
          <w:rFonts w:ascii="Times New Roman CYR" w:hAnsi="Times New Roman CYR" w:cs="Times New Roman CYR"/>
          <w:sz w:val="28"/>
          <w:szCs w:val="28"/>
        </w:rPr>
        <w:t>1 </w:t>
      </w:r>
      <w:r w:rsidR="00887E73">
        <w:rPr>
          <w:rFonts w:ascii="Times New Roman CYR" w:hAnsi="Times New Roman CYR" w:cs="Times New Roman CYR"/>
          <w:sz w:val="28"/>
          <w:szCs w:val="28"/>
        </w:rPr>
        <w:t>069</w:t>
      </w:r>
      <w:r w:rsidR="009E6568" w:rsidRPr="009D126F">
        <w:rPr>
          <w:rFonts w:ascii="Times New Roman CYR" w:hAnsi="Times New Roman CYR" w:cs="Times New Roman CYR"/>
          <w:sz w:val="28"/>
          <w:szCs w:val="28"/>
        </w:rPr>
        <w:t> </w:t>
      </w:r>
      <w:r w:rsidR="00887E73">
        <w:rPr>
          <w:rFonts w:ascii="Times New Roman CYR" w:hAnsi="Times New Roman CYR" w:cs="Times New Roman CYR"/>
          <w:sz w:val="28"/>
          <w:szCs w:val="28"/>
        </w:rPr>
        <w:t>3</w:t>
      </w:r>
      <w:r w:rsidR="009E6568" w:rsidRPr="009D126F">
        <w:rPr>
          <w:rFonts w:ascii="Times New Roman CYR" w:hAnsi="Times New Roman CYR" w:cs="Times New Roman CYR"/>
          <w:sz w:val="28"/>
          <w:szCs w:val="28"/>
        </w:rPr>
        <w:t>50,00</w:t>
      </w:r>
      <w:r w:rsidRPr="009D126F">
        <w:rPr>
          <w:rFonts w:ascii="Times New Roman CYR" w:hAnsi="Times New Roman CYR" w:cs="Times New Roman CYR"/>
          <w:sz w:val="28"/>
          <w:szCs w:val="28"/>
        </w:rPr>
        <w:t xml:space="preserve"> руб., на 202</w:t>
      </w:r>
      <w:r w:rsidR="009E6568" w:rsidRPr="009D126F">
        <w:rPr>
          <w:rFonts w:ascii="Times New Roman CYR" w:hAnsi="Times New Roman CYR" w:cs="Times New Roman CYR"/>
          <w:sz w:val="28"/>
          <w:szCs w:val="28"/>
        </w:rPr>
        <w:t>5</w:t>
      </w:r>
      <w:r w:rsidRPr="009D126F">
        <w:rPr>
          <w:rFonts w:ascii="Times New Roman CYR" w:hAnsi="Times New Roman CYR" w:cs="Times New Roman CYR"/>
          <w:sz w:val="28"/>
          <w:szCs w:val="28"/>
        </w:rPr>
        <w:t xml:space="preserve"> г. в размере </w:t>
      </w:r>
      <w:r w:rsidR="009E6568" w:rsidRPr="009D126F">
        <w:rPr>
          <w:rFonts w:ascii="Times New Roman CYR" w:hAnsi="Times New Roman CYR" w:cs="Times New Roman CYR"/>
          <w:sz w:val="28"/>
          <w:szCs w:val="28"/>
        </w:rPr>
        <w:t>1 </w:t>
      </w:r>
      <w:r w:rsidR="00887E73">
        <w:rPr>
          <w:rFonts w:ascii="Times New Roman CYR" w:hAnsi="Times New Roman CYR" w:cs="Times New Roman CYR"/>
          <w:sz w:val="28"/>
          <w:szCs w:val="28"/>
        </w:rPr>
        <w:t>085</w:t>
      </w:r>
      <w:r w:rsidR="009E6568" w:rsidRPr="009D126F">
        <w:rPr>
          <w:rFonts w:ascii="Times New Roman CYR" w:hAnsi="Times New Roman CYR" w:cs="Times New Roman CYR"/>
          <w:sz w:val="28"/>
          <w:szCs w:val="28"/>
        </w:rPr>
        <w:t> 100,00</w:t>
      </w:r>
      <w:r w:rsidRPr="009D126F">
        <w:rPr>
          <w:rFonts w:ascii="Times New Roman CYR" w:hAnsi="Times New Roman CYR" w:cs="Times New Roman CYR"/>
          <w:sz w:val="28"/>
          <w:szCs w:val="28"/>
        </w:rPr>
        <w:t xml:space="preserve"> руб., что соответствует представленному расчету</w:t>
      </w:r>
      <w:r w:rsidR="00910C1E" w:rsidRPr="009D126F">
        <w:rPr>
          <w:rFonts w:ascii="Times New Roman CYR" w:hAnsi="Times New Roman CYR" w:cs="Times New Roman CYR"/>
          <w:sz w:val="28"/>
          <w:szCs w:val="28"/>
        </w:rPr>
        <w:t xml:space="preserve">. </w:t>
      </w:r>
    </w:p>
    <w:p w:rsidR="00304BDF" w:rsidRDefault="00AE121A" w:rsidP="008767A7">
      <w:pPr>
        <w:spacing w:after="1"/>
        <w:ind w:firstLine="709"/>
        <w:jc w:val="both"/>
        <w:rPr>
          <w:b/>
          <w:sz w:val="28"/>
          <w:szCs w:val="28"/>
        </w:rPr>
      </w:pPr>
      <w:r>
        <w:rPr>
          <w:sz w:val="28"/>
          <w:szCs w:val="28"/>
        </w:rPr>
        <w:t>П</w:t>
      </w:r>
      <w:r w:rsidRPr="00EB22FB">
        <w:rPr>
          <w:sz w:val="28"/>
          <w:szCs w:val="28"/>
        </w:rPr>
        <w:t>роект решения о бюджете  предусматривает утверждение объема бюджетных ассигнований дорожного фонда</w:t>
      </w:r>
      <w:r>
        <w:rPr>
          <w:sz w:val="28"/>
          <w:szCs w:val="28"/>
        </w:rPr>
        <w:t xml:space="preserve"> на 202</w:t>
      </w:r>
      <w:r w:rsidR="00887E73">
        <w:rPr>
          <w:sz w:val="28"/>
          <w:szCs w:val="28"/>
        </w:rPr>
        <w:t>4</w:t>
      </w:r>
      <w:r>
        <w:rPr>
          <w:sz w:val="28"/>
          <w:szCs w:val="28"/>
        </w:rPr>
        <w:t xml:space="preserve"> – 202</w:t>
      </w:r>
      <w:r w:rsidR="00887E73">
        <w:rPr>
          <w:sz w:val="28"/>
          <w:szCs w:val="28"/>
        </w:rPr>
        <w:t>6</w:t>
      </w:r>
      <w:r w:rsidRPr="00EB22FB">
        <w:rPr>
          <w:sz w:val="28"/>
          <w:szCs w:val="28"/>
        </w:rPr>
        <w:t xml:space="preserve"> г.г.</w:t>
      </w:r>
      <w:r>
        <w:rPr>
          <w:b/>
          <w:sz w:val="28"/>
          <w:szCs w:val="28"/>
        </w:rPr>
        <w:t xml:space="preserve"> </w:t>
      </w:r>
      <w:r w:rsidR="00944B80" w:rsidRPr="00EB22FB">
        <w:rPr>
          <w:sz w:val="28"/>
          <w:szCs w:val="28"/>
        </w:rPr>
        <w:t>Требования ст.179.4</w:t>
      </w:r>
      <w:r w:rsidR="00944B80">
        <w:rPr>
          <w:sz w:val="28"/>
          <w:szCs w:val="28"/>
        </w:rPr>
        <w:t xml:space="preserve"> БК РФ</w:t>
      </w:r>
      <w:r>
        <w:rPr>
          <w:sz w:val="28"/>
          <w:szCs w:val="28"/>
        </w:rPr>
        <w:t xml:space="preserve"> выполнены.</w:t>
      </w:r>
    </w:p>
    <w:p w:rsidR="00643863" w:rsidRPr="00676370" w:rsidRDefault="00643863" w:rsidP="008767A7">
      <w:pPr>
        <w:ind w:firstLine="709"/>
        <w:jc w:val="both"/>
        <w:rPr>
          <w:rFonts w:ascii="Times New Roman CYR" w:hAnsi="Times New Roman CYR" w:cs="Times New Roman CYR"/>
          <w:b/>
          <w:bCs/>
          <w:iCs/>
          <w:sz w:val="28"/>
          <w:szCs w:val="28"/>
        </w:rPr>
      </w:pPr>
    </w:p>
    <w:p w:rsidR="00393CB1" w:rsidRDefault="00393CB1" w:rsidP="008767A7">
      <w:pPr>
        <w:autoSpaceDE w:val="0"/>
        <w:autoSpaceDN w:val="0"/>
        <w:adjustRightInd w:val="0"/>
        <w:ind w:firstLine="709"/>
        <w:jc w:val="both"/>
        <w:rPr>
          <w:sz w:val="28"/>
          <w:szCs w:val="28"/>
        </w:rPr>
      </w:pPr>
      <w:r w:rsidRPr="00247E33">
        <w:rPr>
          <w:rFonts w:ascii="Times New Roman CYR" w:hAnsi="Times New Roman CYR" w:cs="Times New Roman CYR"/>
          <w:b/>
          <w:sz w:val="28"/>
          <w:szCs w:val="28"/>
        </w:rPr>
        <w:t xml:space="preserve">Материалы и документы, </w:t>
      </w:r>
      <w:r w:rsidRPr="00247E33">
        <w:rPr>
          <w:b/>
          <w:sz w:val="28"/>
          <w:szCs w:val="28"/>
        </w:rPr>
        <w:t>предусмотренные ст.184.2 БК РФ</w:t>
      </w:r>
    </w:p>
    <w:p w:rsidR="00393CB1" w:rsidRPr="00B30104" w:rsidRDefault="00393CB1" w:rsidP="008767A7">
      <w:pPr>
        <w:autoSpaceDE w:val="0"/>
        <w:autoSpaceDN w:val="0"/>
        <w:adjustRightInd w:val="0"/>
        <w:ind w:firstLine="709"/>
        <w:jc w:val="both"/>
        <w:rPr>
          <w:sz w:val="28"/>
          <w:szCs w:val="28"/>
        </w:rPr>
      </w:pPr>
    </w:p>
    <w:p w:rsidR="002759B6" w:rsidRPr="00896797" w:rsidRDefault="00393CB1" w:rsidP="008767A7">
      <w:pPr>
        <w:pStyle w:val="ConsPlusNormal"/>
        <w:ind w:firstLine="709"/>
        <w:jc w:val="both"/>
        <w:rPr>
          <w:rFonts w:ascii="Times New Roman" w:hAnsi="Times New Roman" w:cs="Times New Roman"/>
          <w:b/>
          <w:sz w:val="28"/>
          <w:szCs w:val="28"/>
        </w:rPr>
      </w:pPr>
      <w:r w:rsidRPr="00A0204C">
        <w:rPr>
          <w:rFonts w:ascii="Times New Roman" w:hAnsi="Times New Roman" w:cs="Times New Roman"/>
          <w:sz w:val="28"/>
          <w:szCs w:val="28"/>
        </w:rPr>
        <w:t xml:space="preserve">На экспертизу </w:t>
      </w:r>
      <w:r w:rsidR="00CA51B7">
        <w:rPr>
          <w:rFonts w:ascii="Times New Roman" w:hAnsi="Times New Roman" w:cs="Times New Roman"/>
          <w:sz w:val="28"/>
          <w:szCs w:val="28"/>
        </w:rPr>
        <w:t>А</w:t>
      </w:r>
      <w:r w:rsidRPr="00A0204C">
        <w:rPr>
          <w:rFonts w:ascii="Times New Roman" w:hAnsi="Times New Roman" w:cs="Times New Roman"/>
          <w:sz w:val="28"/>
          <w:szCs w:val="28"/>
        </w:rPr>
        <w:t>дминистрацией поселения представлен</w:t>
      </w:r>
      <w:r w:rsidR="00A654E1">
        <w:rPr>
          <w:rFonts w:ascii="Times New Roman" w:hAnsi="Times New Roman" w:cs="Times New Roman"/>
          <w:sz w:val="28"/>
          <w:szCs w:val="28"/>
        </w:rPr>
        <w:t xml:space="preserve">ы </w:t>
      </w:r>
      <w:r w:rsidRPr="00A0204C">
        <w:rPr>
          <w:rFonts w:ascii="Times New Roman" w:hAnsi="Times New Roman" w:cs="Times New Roman"/>
          <w:sz w:val="28"/>
          <w:szCs w:val="28"/>
        </w:rPr>
        <w:t xml:space="preserve">основные направления бюджетной </w:t>
      </w:r>
      <w:r w:rsidR="00A654E1">
        <w:rPr>
          <w:rFonts w:ascii="Times New Roman" w:hAnsi="Times New Roman" w:cs="Times New Roman"/>
          <w:sz w:val="28"/>
          <w:szCs w:val="28"/>
        </w:rPr>
        <w:t xml:space="preserve">политики </w:t>
      </w:r>
      <w:r w:rsidRPr="00A0204C">
        <w:rPr>
          <w:rFonts w:ascii="Times New Roman" w:hAnsi="Times New Roman" w:cs="Times New Roman"/>
          <w:sz w:val="28"/>
          <w:szCs w:val="28"/>
        </w:rPr>
        <w:t xml:space="preserve">и </w:t>
      </w:r>
      <w:r w:rsidR="00A654E1">
        <w:rPr>
          <w:rFonts w:ascii="Times New Roman" w:hAnsi="Times New Roman" w:cs="Times New Roman"/>
          <w:sz w:val="28"/>
          <w:szCs w:val="28"/>
        </w:rPr>
        <w:t xml:space="preserve">основные направления </w:t>
      </w:r>
      <w:r w:rsidRPr="00A0204C">
        <w:rPr>
          <w:rFonts w:ascii="Times New Roman" w:hAnsi="Times New Roman" w:cs="Times New Roman"/>
          <w:sz w:val="28"/>
          <w:szCs w:val="28"/>
        </w:rPr>
        <w:t xml:space="preserve">налоговой политики. </w:t>
      </w:r>
      <w:r w:rsidR="006B7780">
        <w:rPr>
          <w:rFonts w:ascii="Times New Roman" w:hAnsi="Times New Roman" w:cs="Times New Roman"/>
          <w:sz w:val="28"/>
          <w:szCs w:val="28"/>
        </w:rPr>
        <w:t>Б</w:t>
      </w:r>
      <w:r w:rsidR="004208A1">
        <w:rPr>
          <w:rFonts w:ascii="Times New Roman" w:hAnsi="Times New Roman" w:cs="Times New Roman"/>
          <w:sz w:val="28"/>
          <w:szCs w:val="28"/>
        </w:rPr>
        <w:t>юджетн</w:t>
      </w:r>
      <w:r w:rsidR="006B7780">
        <w:rPr>
          <w:rFonts w:ascii="Times New Roman" w:hAnsi="Times New Roman" w:cs="Times New Roman"/>
          <w:sz w:val="28"/>
          <w:szCs w:val="28"/>
        </w:rPr>
        <w:t>ая</w:t>
      </w:r>
      <w:r w:rsidR="004208A1">
        <w:rPr>
          <w:rFonts w:ascii="Times New Roman" w:hAnsi="Times New Roman" w:cs="Times New Roman"/>
          <w:sz w:val="28"/>
          <w:szCs w:val="28"/>
        </w:rPr>
        <w:t xml:space="preserve"> политик</w:t>
      </w:r>
      <w:r w:rsidR="008F77A7">
        <w:rPr>
          <w:rFonts w:ascii="Times New Roman" w:hAnsi="Times New Roman" w:cs="Times New Roman"/>
          <w:sz w:val="28"/>
          <w:szCs w:val="28"/>
        </w:rPr>
        <w:t>а</w:t>
      </w:r>
      <w:r w:rsidR="004208A1">
        <w:rPr>
          <w:rFonts w:ascii="Times New Roman" w:hAnsi="Times New Roman" w:cs="Times New Roman"/>
          <w:sz w:val="28"/>
          <w:szCs w:val="28"/>
        </w:rPr>
        <w:t xml:space="preserve"> </w:t>
      </w:r>
      <w:r w:rsidR="00AB6116">
        <w:rPr>
          <w:rFonts w:ascii="Times New Roman" w:hAnsi="Times New Roman" w:cs="Times New Roman"/>
          <w:sz w:val="28"/>
          <w:szCs w:val="28"/>
        </w:rPr>
        <w:t>в 202</w:t>
      </w:r>
      <w:r w:rsidR="00D11192">
        <w:rPr>
          <w:rFonts w:ascii="Times New Roman" w:hAnsi="Times New Roman" w:cs="Times New Roman"/>
          <w:sz w:val="28"/>
          <w:szCs w:val="28"/>
        </w:rPr>
        <w:t>4</w:t>
      </w:r>
      <w:r w:rsidR="00AB6116">
        <w:rPr>
          <w:rFonts w:ascii="Times New Roman" w:hAnsi="Times New Roman" w:cs="Times New Roman"/>
          <w:sz w:val="28"/>
          <w:szCs w:val="28"/>
        </w:rPr>
        <w:t xml:space="preserve"> – 202</w:t>
      </w:r>
      <w:r w:rsidR="00D11192">
        <w:rPr>
          <w:rFonts w:ascii="Times New Roman" w:hAnsi="Times New Roman" w:cs="Times New Roman"/>
          <w:sz w:val="28"/>
          <w:szCs w:val="28"/>
        </w:rPr>
        <w:t>6</w:t>
      </w:r>
      <w:r w:rsidR="00AB6116">
        <w:rPr>
          <w:rFonts w:ascii="Times New Roman" w:hAnsi="Times New Roman" w:cs="Times New Roman"/>
          <w:sz w:val="28"/>
          <w:szCs w:val="28"/>
        </w:rPr>
        <w:t xml:space="preserve"> годах будет направлена на обеспечение сбалансированности бюджета</w:t>
      </w:r>
      <w:r w:rsidR="00DD190A">
        <w:rPr>
          <w:rFonts w:ascii="Times New Roman" w:hAnsi="Times New Roman" w:cs="Times New Roman"/>
          <w:sz w:val="28"/>
          <w:szCs w:val="28"/>
        </w:rPr>
        <w:t xml:space="preserve"> и устойчивости бюджетной системы</w:t>
      </w:r>
      <w:r w:rsidR="00D11192">
        <w:rPr>
          <w:rFonts w:ascii="Times New Roman" w:hAnsi="Times New Roman" w:cs="Times New Roman"/>
          <w:sz w:val="28"/>
          <w:szCs w:val="28"/>
        </w:rPr>
        <w:t>, своевременное и полное выполнение социальных обязательств бюджета, носящих первоочередной характер, безусловное их исполнение наиболее эффективным способом. Приоритетным направлением бюджетной политики на 2024 год и плановый период 2025 – 2026 годов остается эффективное управление муниципальными финансовыми ресурсами.</w:t>
      </w:r>
    </w:p>
    <w:p w:rsidR="004602CD" w:rsidRDefault="005D623E" w:rsidP="008767A7">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Приоритетом </w:t>
      </w:r>
      <w:r w:rsidR="00875BC5">
        <w:rPr>
          <w:rFonts w:ascii="Times New Roman" w:hAnsi="Times New Roman" w:cs="Times New Roman"/>
          <w:color w:val="000000"/>
          <w:sz w:val="28"/>
          <w:szCs w:val="28"/>
          <w:shd w:val="clear" w:color="auto" w:fill="FFFFFF"/>
        </w:rPr>
        <w:t xml:space="preserve">налоговой политики на </w:t>
      </w:r>
      <w:r w:rsidR="00356806">
        <w:rPr>
          <w:rFonts w:ascii="Times New Roman" w:hAnsi="Times New Roman" w:cs="Times New Roman"/>
          <w:color w:val="000000"/>
          <w:sz w:val="28"/>
          <w:szCs w:val="28"/>
          <w:shd w:val="clear" w:color="auto" w:fill="FFFFFF"/>
        </w:rPr>
        <w:t>202</w:t>
      </w:r>
      <w:r w:rsidR="00D11192">
        <w:rPr>
          <w:rFonts w:ascii="Times New Roman" w:hAnsi="Times New Roman" w:cs="Times New Roman"/>
          <w:color w:val="000000"/>
          <w:sz w:val="28"/>
          <w:szCs w:val="28"/>
          <w:shd w:val="clear" w:color="auto" w:fill="FFFFFF"/>
        </w:rPr>
        <w:t>4</w:t>
      </w:r>
      <w:r w:rsidR="00875BC5">
        <w:rPr>
          <w:rFonts w:ascii="Times New Roman" w:hAnsi="Times New Roman" w:cs="Times New Roman"/>
          <w:color w:val="000000"/>
          <w:sz w:val="28"/>
          <w:szCs w:val="28"/>
          <w:shd w:val="clear" w:color="auto" w:fill="FFFFFF"/>
        </w:rPr>
        <w:t xml:space="preserve"> год и на плановый период </w:t>
      </w:r>
      <w:r w:rsidR="00356806">
        <w:rPr>
          <w:rFonts w:ascii="Times New Roman" w:hAnsi="Times New Roman" w:cs="Times New Roman"/>
          <w:color w:val="000000"/>
          <w:sz w:val="28"/>
          <w:szCs w:val="28"/>
          <w:shd w:val="clear" w:color="auto" w:fill="FFFFFF"/>
        </w:rPr>
        <w:t>202</w:t>
      </w:r>
      <w:r w:rsidR="00D11192">
        <w:rPr>
          <w:rFonts w:ascii="Times New Roman" w:hAnsi="Times New Roman" w:cs="Times New Roman"/>
          <w:color w:val="000000"/>
          <w:sz w:val="28"/>
          <w:szCs w:val="28"/>
          <w:shd w:val="clear" w:color="auto" w:fill="FFFFFF"/>
        </w:rPr>
        <w:t>5</w:t>
      </w:r>
      <w:r w:rsidR="00875BC5">
        <w:rPr>
          <w:rFonts w:ascii="Times New Roman" w:hAnsi="Times New Roman" w:cs="Times New Roman"/>
          <w:color w:val="000000"/>
          <w:sz w:val="28"/>
          <w:szCs w:val="28"/>
          <w:shd w:val="clear" w:color="auto" w:fill="FFFFFF"/>
        </w:rPr>
        <w:t xml:space="preserve"> и 20</w:t>
      </w:r>
      <w:r w:rsidR="0001327F">
        <w:rPr>
          <w:rFonts w:ascii="Times New Roman" w:hAnsi="Times New Roman" w:cs="Times New Roman"/>
          <w:color w:val="000000"/>
          <w:sz w:val="28"/>
          <w:szCs w:val="28"/>
          <w:shd w:val="clear" w:color="auto" w:fill="FFFFFF"/>
        </w:rPr>
        <w:t>2</w:t>
      </w:r>
      <w:r w:rsidR="00D11192">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годов является обеспечение </w:t>
      </w:r>
      <w:r w:rsidR="00DD190A">
        <w:rPr>
          <w:rFonts w:ascii="Times New Roman" w:hAnsi="Times New Roman" w:cs="Times New Roman"/>
          <w:color w:val="000000"/>
          <w:sz w:val="28"/>
          <w:szCs w:val="28"/>
          <w:shd w:val="clear" w:color="auto" w:fill="FFFFFF"/>
        </w:rPr>
        <w:t>необходимого уровня доходов, а также взвешенный подход при рассмотрении принятия новых бюджетных обязательств.</w:t>
      </w:r>
    </w:p>
    <w:p w:rsidR="00595FAD" w:rsidRDefault="00617327" w:rsidP="008767A7">
      <w:pPr>
        <w:pStyle w:val="ConsPlusNormal"/>
        <w:ind w:firstLine="709"/>
        <w:jc w:val="both"/>
        <w:rPr>
          <w:rFonts w:ascii="Times New Roman" w:hAnsi="Times New Roman" w:cs="Times New Roman"/>
          <w:bCs/>
          <w:sz w:val="28"/>
          <w:szCs w:val="28"/>
        </w:rPr>
      </w:pPr>
      <w:r w:rsidRPr="00617327">
        <w:rPr>
          <w:rFonts w:ascii="Times New Roman" w:hAnsi="Times New Roman" w:cs="Times New Roman"/>
          <w:bCs/>
          <w:sz w:val="28"/>
          <w:szCs w:val="28"/>
        </w:rPr>
        <w:t>На экспертизу представлен прогноз социально – экономического развития</w:t>
      </w:r>
      <w:r w:rsidR="00CA7C89">
        <w:rPr>
          <w:rFonts w:ascii="Times New Roman" w:hAnsi="Times New Roman" w:cs="Times New Roman"/>
          <w:bCs/>
          <w:sz w:val="28"/>
          <w:szCs w:val="28"/>
        </w:rPr>
        <w:t xml:space="preserve"> Ивантеевского сельского поселения, а также постановле</w:t>
      </w:r>
      <w:r w:rsidR="00E42F64">
        <w:rPr>
          <w:rFonts w:ascii="Times New Roman" w:hAnsi="Times New Roman" w:cs="Times New Roman"/>
          <w:bCs/>
          <w:sz w:val="28"/>
          <w:szCs w:val="28"/>
        </w:rPr>
        <w:t>ние Администрации поселения от 09</w:t>
      </w:r>
      <w:r w:rsidR="00CA7C89">
        <w:rPr>
          <w:rFonts w:ascii="Times New Roman" w:hAnsi="Times New Roman" w:cs="Times New Roman"/>
          <w:bCs/>
          <w:sz w:val="28"/>
          <w:szCs w:val="28"/>
        </w:rPr>
        <w:t>.11.202</w:t>
      </w:r>
      <w:r w:rsidR="0065372D">
        <w:rPr>
          <w:rFonts w:ascii="Times New Roman" w:hAnsi="Times New Roman" w:cs="Times New Roman"/>
          <w:bCs/>
          <w:sz w:val="28"/>
          <w:szCs w:val="28"/>
        </w:rPr>
        <w:t>3</w:t>
      </w:r>
      <w:r w:rsidR="00CA7C89">
        <w:rPr>
          <w:rFonts w:ascii="Times New Roman" w:hAnsi="Times New Roman" w:cs="Times New Roman"/>
          <w:bCs/>
          <w:sz w:val="28"/>
          <w:szCs w:val="28"/>
        </w:rPr>
        <w:t xml:space="preserve"> № </w:t>
      </w:r>
      <w:r w:rsidR="00E42F64">
        <w:rPr>
          <w:rFonts w:ascii="Times New Roman" w:hAnsi="Times New Roman" w:cs="Times New Roman"/>
          <w:bCs/>
          <w:sz w:val="28"/>
          <w:szCs w:val="28"/>
        </w:rPr>
        <w:t>1</w:t>
      </w:r>
      <w:r w:rsidR="0065372D">
        <w:rPr>
          <w:rFonts w:ascii="Times New Roman" w:hAnsi="Times New Roman" w:cs="Times New Roman"/>
          <w:bCs/>
          <w:sz w:val="28"/>
          <w:szCs w:val="28"/>
        </w:rPr>
        <w:t>14</w:t>
      </w:r>
      <w:r w:rsidR="00CA7C89">
        <w:rPr>
          <w:rFonts w:ascii="Times New Roman" w:hAnsi="Times New Roman" w:cs="Times New Roman"/>
          <w:bCs/>
          <w:sz w:val="28"/>
          <w:szCs w:val="28"/>
        </w:rPr>
        <w:t xml:space="preserve"> «Об одобрении прогноза социально – экономического развития Ивантеевского сельского поселения на 202</w:t>
      </w:r>
      <w:r w:rsidR="0065372D">
        <w:rPr>
          <w:rFonts w:ascii="Times New Roman" w:hAnsi="Times New Roman" w:cs="Times New Roman"/>
          <w:bCs/>
          <w:sz w:val="28"/>
          <w:szCs w:val="28"/>
        </w:rPr>
        <w:t>4</w:t>
      </w:r>
      <w:r w:rsidR="00CA7C89">
        <w:rPr>
          <w:rFonts w:ascii="Times New Roman" w:hAnsi="Times New Roman" w:cs="Times New Roman"/>
          <w:bCs/>
          <w:sz w:val="28"/>
          <w:szCs w:val="28"/>
        </w:rPr>
        <w:t xml:space="preserve"> – 202</w:t>
      </w:r>
      <w:r w:rsidR="0065372D">
        <w:rPr>
          <w:rFonts w:ascii="Times New Roman" w:hAnsi="Times New Roman" w:cs="Times New Roman"/>
          <w:bCs/>
          <w:sz w:val="28"/>
          <w:szCs w:val="28"/>
        </w:rPr>
        <w:t>6</w:t>
      </w:r>
      <w:r w:rsidR="00CA7C89">
        <w:rPr>
          <w:rFonts w:ascii="Times New Roman" w:hAnsi="Times New Roman" w:cs="Times New Roman"/>
          <w:bCs/>
          <w:sz w:val="28"/>
          <w:szCs w:val="28"/>
        </w:rPr>
        <w:t xml:space="preserve"> годы. </w:t>
      </w:r>
      <w:r w:rsidR="00E12A21">
        <w:rPr>
          <w:rFonts w:ascii="Times New Roman" w:hAnsi="Times New Roman" w:cs="Times New Roman"/>
          <w:bCs/>
          <w:sz w:val="28"/>
          <w:szCs w:val="28"/>
        </w:rPr>
        <w:t>Прогноз представлен в текстовой форме, основные показатели прогноза – в табличной форме.</w:t>
      </w:r>
    </w:p>
    <w:p w:rsidR="00631F46" w:rsidRDefault="00892CFA" w:rsidP="008767A7">
      <w:pPr>
        <w:pStyle w:val="ConsPlusNormal"/>
        <w:ind w:firstLine="709"/>
        <w:jc w:val="both"/>
        <w:rPr>
          <w:rFonts w:ascii="Times New Roman" w:hAnsi="Times New Roman" w:cs="Times New Roman"/>
          <w:sz w:val="28"/>
          <w:szCs w:val="28"/>
        </w:rPr>
      </w:pPr>
      <w:r w:rsidRPr="00E43D46">
        <w:rPr>
          <w:rFonts w:ascii="Times New Roman" w:hAnsi="Times New Roman" w:cs="Times New Roman"/>
          <w:bCs/>
          <w:sz w:val="28"/>
          <w:szCs w:val="28"/>
        </w:rPr>
        <w:t xml:space="preserve">Представлен </w:t>
      </w:r>
      <w:r w:rsidR="00F53F0D" w:rsidRPr="00E43D46">
        <w:rPr>
          <w:rFonts w:ascii="Times New Roman" w:hAnsi="Times New Roman" w:cs="Times New Roman"/>
          <w:bCs/>
          <w:sz w:val="28"/>
          <w:szCs w:val="28"/>
        </w:rPr>
        <w:t>Поряд</w:t>
      </w:r>
      <w:r w:rsidR="00C22B00" w:rsidRPr="00E43D46">
        <w:rPr>
          <w:rFonts w:ascii="Times New Roman" w:hAnsi="Times New Roman" w:cs="Times New Roman"/>
          <w:bCs/>
          <w:sz w:val="28"/>
          <w:szCs w:val="28"/>
        </w:rPr>
        <w:t>ок</w:t>
      </w:r>
      <w:r w:rsidRPr="00E43D46">
        <w:rPr>
          <w:rFonts w:ascii="Times New Roman" w:hAnsi="Times New Roman" w:cs="Times New Roman"/>
          <w:bCs/>
          <w:sz w:val="28"/>
          <w:szCs w:val="28"/>
        </w:rPr>
        <w:t xml:space="preserve"> разработки </w:t>
      </w:r>
      <w:r w:rsidR="00F53F0D" w:rsidRPr="00E43D46">
        <w:rPr>
          <w:rFonts w:ascii="Times New Roman" w:hAnsi="Times New Roman" w:cs="Times New Roman"/>
          <w:bCs/>
          <w:sz w:val="28"/>
          <w:szCs w:val="28"/>
        </w:rPr>
        <w:t>п</w:t>
      </w:r>
      <w:r w:rsidRPr="00E43D46">
        <w:rPr>
          <w:rFonts w:ascii="Times New Roman" w:hAnsi="Times New Roman" w:cs="Times New Roman"/>
          <w:bCs/>
          <w:sz w:val="28"/>
          <w:szCs w:val="28"/>
        </w:rPr>
        <w:t xml:space="preserve">рогноза социально – экономического развития </w:t>
      </w:r>
      <w:r w:rsidR="00095F42" w:rsidRPr="00E43D46">
        <w:rPr>
          <w:rFonts w:ascii="Times New Roman" w:hAnsi="Times New Roman" w:cs="Times New Roman"/>
          <w:bCs/>
          <w:sz w:val="28"/>
          <w:szCs w:val="28"/>
        </w:rPr>
        <w:t>Ивантеевского</w:t>
      </w:r>
      <w:r w:rsidRPr="00E43D46">
        <w:rPr>
          <w:rFonts w:ascii="Times New Roman" w:hAnsi="Times New Roman" w:cs="Times New Roman"/>
          <w:bCs/>
          <w:sz w:val="28"/>
          <w:szCs w:val="28"/>
        </w:rPr>
        <w:t xml:space="preserve"> </w:t>
      </w:r>
      <w:r w:rsidR="00C22B00" w:rsidRPr="00E43D46">
        <w:rPr>
          <w:rFonts w:ascii="Times New Roman" w:hAnsi="Times New Roman" w:cs="Times New Roman"/>
          <w:bCs/>
          <w:sz w:val="28"/>
          <w:szCs w:val="28"/>
        </w:rPr>
        <w:t>сельского поселения, утвержденный</w:t>
      </w:r>
      <w:r w:rsidRPr="00E43D46">
        <w:rPr>
          <w:rFonts w:ascii="Times New Roman" w:hAnsi="Times New Roman" w:cs="Times New Roman"/>
          <w:bCs/>
          <w:sz w:val="28"/>
          <w:szCs w:val="28"/>
        </w:rPr>
        <w:t xml:space="preserve"> постановлением </w:t>
      </w:r>
      <w:r w:rsidR="00B53A72" w:rsidRPr="00E43D46">
        <w:rPr>
          <w:rFonts w:ascii="Times New Roman" w:hAnsi="Times New Roman" w:cs="Times New Roman"/>
          <w:bCs/>
          <w:sz w:val="28"/>
          <w:szCs w:val="28"/>
        </w:rPr>
        <w:t>А</w:t>
      </w:r>
      <w:r w:rsidRPr="00E43D46">
        <w:rPr>
          <w:rFonts w:ascii="Times New Roman" w:hAnsi="Times New Roman" w:cs="Times New Roman"/>
          <w:bCs/>
          <w:sz w:val="28"/>
          <w:szCs w:val="28"/>
        </w:rPr>
        <w:t xml:space="preserve">дминистрации </w:t>
      </w:r>
      <w:r w:rsidR="00095F42" w:rsidRPr="00E43D46">
        <w:rPr>
          <w:rFonts w:ascii="Times New Roman" w:hAnsi="Times New Roman" w:cs="Times New Roman"/>
          <w:bCs/>
          <w:sz w:val="28"/>
          <w:szCs w:val="28"/>
        </w:rPr>
        <w:t>Ивантеевского</w:t>
      </w:r>
      <w:r w:rsidRPr="00E43D46">
        <w:rPr>
          <w:rFonts w:ascii="Times New Roman" w:hAnsi="Times New Roman" w:cs="Times New Roman"/>
          <w:bCs/>
          <w:sz w:val="28"/>
          <w:szCs w:val="28"/>
        </w:rPr>
        <w:t xml:space="preserve"> сельского поселения от </w:t>
      </w:r>
      <w:r w:rsidR="00C22B00" w:rsidRPr="00E43D46">
        <w:rPr>
          <w:rFonts w:ascii="Times New Roman" w:hAnsi="Times New Roman" w:cs="Times New Roman"/>
          <w:bCs/>
          <w:sz w:val="28"/>
          <w:szCs w:val="28"/>
        </w:rPr>
        <w:t>23</w:t>
      </w:r>
      <w:r w:rsidRPr="00E43D46">
        <w:rPr>
          <w:rFonts w:ascii="Times New Roman" w:hAnsi="Times New Roman" w:cs="Times New Roman"/>
          <w:bCs/>
          <w:sz w:val="28"/>
          <w:szCs w:val="28"/>
        </w:rPr>
        <w:t>.1</w:t>
      </w:r>
      <w:r w:rsidR="00F53F0D" w:rsidRPr="00E43D46">
        <w:rPr>
          <w:rFonts w:ascii="Times New Roman" w:hAnsi="Times New Roman" w:cs="Times New Roman"/>
          <w:bCs/>
          <w:sz w:val="28"/>
          <w:szCs w:val="28"/>
        </w:rPr>
        <w:t>1</w:t>
      </w:r>
      <w:r w:rsidRPr="00E43D46">
        <w:rPr>
          <w:rFonts w:ascii="Times New Roman" w:hAnsi="Times New Roman" w:cs="Times New Roman"/>
          <w:bCs/>
          <w:sz w:val="28"/>
          <w:szCs w:val="28"/>
        </w:rPr>
        <w:t>.201</w:t>
      </w:r>
      <w:r w:rsidR="00F53F0D" w:rsidRPr="00E43D46">
        <w:rPr>
          <w:rFonts w:ascii="Times New Roman" w:hAnsi="Times New Roman" w:cs="Times New Roman"/>
          <w:bCs/>
          <w:sz w:val="28"/>
          <w:szCs w:val="28"/>
        </w:rPr>
        <w:t>6 № 1</w:t>
      </w:r>
      <w:r w:rsidR="00C22B00" w:rsidRPr="00E43D46">
        <w:rPr>
          <w:rFonts w:ascii="Times New Roman" w:hAnsi="Times New Roman" w:cs="Times New Roman"/>
          <w:bCs/>
          <w:sz w:val="28"/>
          <w:szCs w:val="28"/>
        </w:rPr>
        <w:t>23</w:t>
      </w:r>
      <w:r w:rsidR="00B53A72" w:rsidRPr="00E43D46">
        <w:rPr>
          <w:rFonts w:ascii="Times New Roman" w:hAnsi="Times New Roman" w:cs="Times New Roman"/>
          <w:bCs/>
          <w:sz w:val="28"/>
          <w:szCs w:val="28"/>
        </w:rPr>
        <w:t xml:space="preserve"> (далее – Порядок № 1</w:t>
      </w:r>
      <w:r w:rsidR="00C22B00" w:rsidRPr="00E43D46">
        <w:rPr>
          <w:rFonts w:ascii="Times New Roman" w:hAnsi="Times New Roman" w:cs="Times New Roman"/>
          <w:bCs/>
          <w:sz w:val="28"/>
          <w:szCs w:val="28"/>
        </w:rPr>
        <w:t>23</w:t>
      </w:r>
      <w:r w:rsidR="00B53A72" w:rsidRPr="00E43D46">
        <w:rPr>
          <w:rFonts w:ascii="Times New Roman" w:hAnsi="Times New Roman" w:cs="Times New Roman"/>
          <w:bCs/>
          <w:sz w:val="28"/>
          <w:szCs w:val="28"/>
        </w:rPr>
        <w:t>)</w:t>
      </w:r>
      <w:r w:rsidR="00E43D46" w:rsidRPr="00E43D46">
        <w:rPr>
          <w:rFonts w:ascii="Times New Roman" w:hAnsi="Times New Roman" w:cs="Times New Roman"/>
          <w:bCs/>
          <w:sz w:val="28"/>
          <w:szCs w:val="28"/>
        </w:rPr>
        <w:t xml:space="preserve">. </w:t>
      </w:r>
      <w:r w:rsidR="006A0C88">
        <w:rPr>
          <w:rFonts w:ascii="Times New Roman" w:hAnsi="Times New Roman" w:cs="Times New Roman"/>
          <w:bCs/>
          <w:sz w:val="28"/>
          <w:szCs w:val="28"/>
        </w:rPr>
        <w:t xml:space="preserve">Выборочно сверены показатели прогноза с целевыми показателями муниципальных программ, расхождений не установлено. </w:t>
      </w:r>
      <w:r w:rsidR="00D420D4" w:rsidRPr="00D420D4">
        <w:rPr>
          <w:rFonts w:ascii="Times New Roman" w:hAnsi="Times New Roman" w:cs="Times New Roman"/>
          <w:sz w:val="28"/>
          <w:szCs w:val="28"/>
        </w:rPr>
        <w:t xml:space="preserve">В результате можно сделать вывод, что </w:t>
      </w:r>
      <w:r w:rsidR="006A0C88">
        <w:rPr>
          <w:rFonts w:ascii="Times New Roman" w:hAnsi="Times New Roman" w:cs="Times New Roman"/>
          <w:sz w:val="28"/>
          <w:szCs w:val="28"/>
        </w:rPr>
        <w:t xml:space="preserve">бюджет Ивантеевского сельского поселения планируется на основании </w:t>
      </w:r>
      <w:r w:rsidR="00D420D4" w:rsidRPr="00D420D4">
        <w:rPr>
          <w:rFonts w:ascii="Times New Roman" w:hAnsi="Times New Roman" w:cs="Times New Roman"/>
          <w:sz w:val="28"/>
          <w:szCs w:val="28"/>
        </w:rPr>
        <w:t>прогноз</w:t>
      </w:r>
      <w:r w:rsidR="006A0C88">
        <w:rPr>
          <w:rFonts w:ascii="Times New Roman" w:hAnsi="Times New Roman" w:cs="Times New Roman"/>
          <w:sz w:val="28"/>
          <w:szCs w:val="28"/>
        </w:rPr>
        <w:t>а</w:t>
      </w:r>
      <w:r w:rsidR="00D420D4" w:rsidRPr="00D420D4">
        <w:rPr>
          <w:rFonts w:ascii="Times New Roman" w:hAnsi="Times New Roman" w:cs="Times New Roman"/>
          <w:sz w:val="28"/>
          <w:szCs w:val="28"/>
        </w:rPr>
        <w:t xml:space="preserve"> социально-экономического развития</w:t>
      </w:r>
      <w:r w:rsidR="006A0C88">
        <w:rPr>
          <w:rFonts w:ascii="Times New Roman" w:hAnsi="Times New Roman" w:cs="Times New Roman"/>
          <w:sz w:val="28"/>
          <w:szCs w:val="28"/>
        </w:rPr>
        <w:t>.</w:t>
      </w:r>
      <w:r w:rsidR="00D420D4" w:rsidRPr="00D420D4">
        <w:rPr>
          <w:rFonts w:ascii="Times New Roman" w:hAnsi="Times New Roman" w:cs="Times New Roman"/>
          <w:sz w:val="28"/>
          <w:szCs w:val="28"/>
        </w:rPr>
        <w:t xml:space="preserve"> </w:t>
      </w:r>
    </w:p>
    <w:p w:rsidR="006A0C88" w:rsidRPr="00D420D4" w:rsidRDefault="006A0C88" w:rsidP="008767A7">
      <w:pPr>
        <w:pStyle w:val="ConsPlusNormal"/>
        <w:ind w:firstLine="709"/>
        <w:jc w:val="both"/>
        <w:rPr>
          <w:rFonts w:ascii="Times New Roman" w:hAnsi="Times New Roman" w:cs="Times New Roman"/>
          <w:color w:val="000000"/>
          <w:sz w:val="28"/>
          <w:szCs w:val="28"/>
          <w:shd w:val="clear" w:color="auto" w:fill="FFFFFF"/>
        </w:rPr>
      </w:pPr>
    </w:p>
    <w:p w:rsidR="00041CE7" w:rsidRPr="00F147F2" w:rsidRDefault="00041CE7" w:rsidP="008767A7">
      <w:pPr>
        <w:widowControl w:val="0"/>
        <w:ind w:firstLine="709"/>
        <w:jc w:val="both"/>
        <w:rPr>
          <w:b/>
          <w:color w:val="000000"/>
          <w:sz w:val="28"/>
          <w:szCs w:val="28"/>
        </w:rPr>
      </w:pPr>
      <w:r w:rsidRPr="0097221C">
        <w:rPr>
          <w:b/>
          <w:color w:val="000000"/>
          <w:sz w:val="28"/>
          <w:szCs w:val="28"/>
        </w:rPr>
        <w:t xml:space="preserve">Основные характеристики проекта бюджета </w:t>
      </w:r>
      <w:r w:rsidR="00095F42">
        <w:rPr>
          <w:b/>
          <w:sz w:val="28"/>
          <w:szCs w:val="28"/>
        </w:rPr>
        <w:t>Ивантеевского</w:t>
      </w:r>
      <w:r w:rsidR="00097ECD">
        <w:rPr>
          <w:b/>
          <w:color w:val="000000"/>
          <w:sz w:val="28"/>
          <w:szCs w:val="28"/>
        </w:rPr>
        <w:t xml:space="preserve"> сельского поселения</w:t>
      </w:r>
    </w:p>
    <w:p w:rsidR="002D10A2" w:rsidRPr="002D10A2" w:rsidRDefault="00CD1543" w:rsidP="00E043B5">
      <w:pPr>
        <w:pStyle w:val="ad"/>
        <w:tabs>
          <w:tab w:val="left" w:pos="709"/>
        </w:tabs>
        <w:ind w:firstLine="709"/>
        <w:jc w:val="both"/>
        <w:rPr>
          <w:rFonts w:ascii="Times New Roman" w:hAnsi="Times New Roman"/>
          <w:b/>
          <w:i/>
          <w:sz w:val="28"/>
          <w:szCs w:val="28"/>
        </w:rPr>
      </w:pPr>
      <w:r>
        <w:rPr>
          <w:rFonts w:ascii="Times New Roman" w:hAnsi="Times New Roman"/>
          <w:sz w:val="28"/>
          <w:szCs w:val="28"/>
        </w:rPr>
        <w:t xml:space="preserve">    </w:t>
      </w:r>
    </w:p>
    <w:p w:rsidR="0001338D" w:rsidRDefault="0001338D" w:rsidP="008767A7">
      <w:pPr>
        <w:widowControl w:val="0"/>
        <w:ind w:firstLine="709"/>
        <w:jc w:val="both"/>
        <w:rPr>
          <w:color w:val="000000"/>
          <w:sz w:val="28"/>
          <w:szCs w:val="28"/>
        </w:rPr>
      </w:pPr>
      <w:r w:rsidRPr="0042318B">
        <w:rPr>
          <w:color w:val="000000"/>
          <w:sz w:val="28"/>
          <w:szCs w:val="28"/>
        </w:rPr>
        <w:t>В таблице ниже изложены показатели п</w:t>
      </w:r>
      <w:r>
        <w:rPr>
          <w:color w:val="000000"/>
          <w:sz w:val="28"/>
          <w:szCs w:val="28"/>
        </w:rPr>
        <w:t>роекта решения о бюджете на 2024</w:t>
      </w:r>
      <w:r w:rsidRPr="0042318B">
        <w:rPr>
          <w:color w:val="000000"/>
          <w:sz w:val="28"/>
          <w:szCs w:val="28"/>
        </w:rPr>
        <w:t xml:space="preserve"> год </w:t>
      </w:r>
      <w:r>
        <w:rPr>
          <w:color w:val="000000"/>
          <w:sz w:val="28"/>
          <w:szCs w:val="28"/>
        </w:rPr>
        <w:t xml:space="preserve">и на плановый период 2025 и 2026 г.г. </w:t>
      </w:r>
      <w:r w:rsidRPr="0042318B">
        <w:rPr>
          <w:color w:val="000000"/>
          <w:sz w:val="28"/>
          <w:szCs w:val="28"/>
        </w:rPr>
        <w:t xml:space="preserve">в сравнении с </w:t>
      </w:r>
      <w:r>
        <w:rPr>
          <w:color w:val="000000"/>
          <w:sz w:val="28"/>
          <w:szCs w:val="28"/>
        </w:rPr>
        <w:t xml:space="preserve">оценкой </w:t>
      </w:r>
      <w:r w:rsidRPr="0042318B">
        <w:rPr>
          <w:color w:val="000000"/>
          <w:sz w:val="28"/>
          <w:szCs w:val="28"/>
        </w:rPr>
        <w:t>ожидаем</w:t>
      </w:r>
      <w:r>
        <w:rPr>
          <w:color w:val="000000"/>
          <w:sz w:val="28"/>
          <w:szCs w:val="28"/>
        </w:rPr>
        <w:t>ого</w:t>
      </w:r>
      <w:r w:rsidRPr="0042318B">
        <w:rPr>
          <w:color w:val="000000"/>
          <w:sz w:val="28"/>
          <w:szCs w:val="28"/>
        </w:rPr>
        <w:t xml:space="preserve"> исполнени</w:t>
      </w:r>
      <w:r>
        <w:rPr>
          <w:color w:val="000000"/>
          <w:sz w:val="28"/>
          <w:szCs w:val="28"/>
        </w:rPr>
        <w:t>я бюджета за 2023 год.</w:t>
      </w:r>
    </w:p>
    <w:p w:rsidR="00041CE7" w:rsidRDefault="0001338D" w:rsidP="0001338D">
      <w:pPr>
        <w:widowControl w:val="0"/>
        <w:ind w:firstLine="709"/>
        <w:jc w:val="right"/>
        <w:rPr>
          <w:color w:val="000000"/>
          <w:sz w:val="28"/>
          <w:szCs w:val="28"/>
        </w:rPr>
      </w:pPr>
      <w:r>
        <w:rPr>
          <w:color w:val="000000"/>
          <w:sz w:val="28"/>
          <w:szCs w:val="28"/>
        </w:rPr>
        <w:t xml:space="preserve"> </w:t>
      </w:r>
      <w:r w:rsidR="00041CE7">
        <w:rPr>
          <w:color w:val="000000"/>
          <w:sz w:val="28"/>
          <w:szCs w:val="28"/>
        </w:rPr>
        <w:t xml:space="preserve">(руб.) </w:t>
      </w:r>
    </w:p>
    <w:p w:rsidR="00041CE7" w:rsidRDefault="00041CE7" w:rsidP="00041CE7">
      <w:pPr>
        <w:widowControl w:val="0"/>
        <w:spacing w:line="276" w:lineRule="auto"/>
        <w:jc w:val="both"/>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596"/>
        <w:gridCol w:w="1606"/>
        <w:gridCol w:w="1489"/>
        <w:gridCol w:w="1516"/>
        <w:gridCol w:w="1520"/>
      </w:tblGrid>
      <w:tr w:rsidR="006A0C88" w:rsidRPr="00901425" w:rsidTr="00ED3660">
        <w:tc>
          <w:tcPr>
            <w:tcW w:w="2694" w:type="dxa"/>
          </w:tcPr>
          <w:p w:rsidR="00DC5D37" w:rsidRPr="00BE7B12" w:rsidRDefault="00DC5D37" w:rsidP="00832CE8">
            <w:pPr>
              <w:widowControl w:val="0"/>
              <w:autoSpaceDE w:val="0"/>
              <w:autoSpaceDN w:val="0"/>
              <w:adjustRightInd w:val="0"/>
              <w:jc w:val="both"/>
              <w:rPr>
                <w:b/>
              </w:rPr>
            </w:pPr>
            <w:r w:rsidRPr="00BE7B12">
              <w:rPr>
                <w:b/>
              </w:rPr>
              <w:t xml:space="preserve">Наименование показателя </w:t>
            </w:r>
          </w:p>
        </w:tc>
        <w:tc>
          <w:tcPr>
            <w:tcW w:w="1596" w:type="dxa"/>
          </w:tcPr>
          <w:p w:rsidR="00DC5D37" w:rsidRPr="00BE7B12" w:rsidRDefault="00DC5D37" w:rsidP="00EF1D13">
            <w:pPr>
              <w:widowControl w:val="0"/>
              <w:autoSpaceDE w:val="0"/>
              <w:autoSpaceDN w:val="0"/>
              <w:adjustRightInd w:val="0"/>
              <w:jc w:val="both"/>
              <w:rPr>
                <w:b/>
              </w:rPr>
            </w:pPr>
            <w:r w:rsidRPr="00BE7B12">
              <w:rPr>
                <w:b/>
              </w:rPr>
              <w:t>План</w:t>
            </w:r>
          </w:p>
          <w:p w:rsidR="00DC5D37" w:rsidRPr="00BE7B12" w:rsidRDefault="00DC5D37" w:rsidP="005B32B2">
            <w:pPr>
              <w:widowControl w:val="0"/>
              <w:autoSpaceDE w:val="0"/>
              <w:autoSpaceDN w:val="0"/>
              <w:adjustRightInd w:val="0"/>
              <w:jc w:val="both"/>
              <w:rPr>
                <w:b/>
              </w:rPr>
            </w:pPr>
            <w:r w:rsidRPr="00BE7B12">
              <w:rPr>
                <w:b/>
              </w:rPr>
              <w:t>20</w:t>
            </w:r>
            <w:r w:rsidR="00106EE3" w:rsidRPr="00BE7B12">
              <w:rPr>
                <w:b/>
              </w:rPr>
              <w:t>2</w:t>
            </w:r>
            <w:r w:rsidR="005B32B2">
              <w:rPr>
                <w:b/>
              </w:rPr>
              <w:t>3</w:t>
            </w:r>
            <w:r w:rsidRPr="00BE7B12">
              <w:rPr>
                <w:b/>
              </w:rPr>
              <w:t xml:space="preserve"> год</w:t>
            </w:r>
          </w:p>
        </w:tc>
        <w:tc>
          <w:tcPr>
            <w:tcW w:w="1606" w:type="dxa"/>
          </w:tcPr>
          <w:p w:rsidR="00DC5D37" w:rsidRPr="00BE7B12" w:rsidRDefault="00DC5D37" w:rsidP="005B32B2">
            <w:pPr>
              <w:widowControl w:val="0"/>
              <w:autoSpaceDE w:val="0"/>
              <w:autoSpaceDN w:val="0"/>
              <w:adjustRightInd w:val="0"/>
              <w:jc w:val="both"/>
              <w:rPr>
                <w:b/>
              </w:rPr>
            </w:pPr>
            <w:r w:rsidRPr="00BE7B12">
              <w:rPr>
                <w:b/>
              </w:rPr>
              <w:t>Ожидаемое исполнение 20</w:t>
            </w:r>
            <w:r w:rsidR="00106EE3" w:rsidRPr="00BE7B12">
              <w:rPr>
                <w:b/>
              </w:rPr>
              <w:t>2</w:t>
            </w:r>
            <w:r w:rsidR="005B32B2">
              <w:rPr>
                <w:b/>
              </w:rPr>
              <w:t>3</w:t>
            </w:r>
            <w:r w:rsidRPr="00BE7B12">
              <w:rPr>
                <w:b/>
              </w:rPr>
              <w:t xml:space="preserve"> год</w:t>
            </w:r>
          </w:p>
        </w:tc>
        <w:tc>
          <w:tcPr>
            <w:tcW w:w="1489" w:type="dxa"/>
          </w:tcPr>
          <w:p w:rsidR="00DC5D37" w:rsidRPr="00BE7B12" w:rsidRDefault="00DC5D37" w:rsidP="005B32B2">
            <w:pPr>
              <w:widowControl w:val="0"/>
              <w:autoSpaceDE w:val="0"/>
              <w:autoSpaceDN w:val="0"/>
              <w:adjustRightInd w:val="0"/>
              <w:jc w:val="both"/>
              <w:rPr>
                <w:b/>
              </w:rPr>
            </w:pPr>
            <w:r w:rsidRPr="00BE7B12">
              <w:rPr>
                <w:b/>
              </w:rPr>
              <w:t xml:space="preserve">Проект </w:t>
            </w:r>
            <w:r w:rsidR="00106EE3" w:rsidRPr="00BE7B12">
              <w:rPr>
                <w:b/>
              </w:rPr>
              <w:t>202</w:t>
            </w:r>
            <w:r w:rsidR="005B32B2">
              <w:rPr>
                <w:b/>
              </w:rPr>
              <w:t>4</w:t>
            </w:r>
            <w:r w:rsidRPr="00BE7B12">
              <w:rPr>
                <w:b/>
              </w:rPr>
              <w:t xml:space="preserve"> </w:t>
            </w:r>
          </w:p>
        </w:tc>
        <w:tc>
          <w:tcPr>
            <w:tcW w:w="1516" w:type="dxa"/>
          </w:tcPr>
          <w:p w:rsidR="0048241B" w:rsidRDefault="00DC5D37" w:rsidP="005B32B2">
            <w:pPr>
              <w:widowControl w:val="0"/>
              <w:autoSpaceDE w:val="0"/>
              <w:autoSpaceDN w:val="0"/>
              <w:adjustRightInd w:val="0"/>
              <w:jc w:val="both"/>
              <w:rPr>
                <w:b/>
              </w:rPr>
            </w:pPr>
            <w:r w:rsidRPr="00BE7B12">
              <w:rPr>
                <w:b/>
              </w:rPr>
              <w:t xml:space="preserve">Проект </w:t>
            </w:r>
          </w:p>
          <w:p w:rsidR="00DC5D37" w:rsidRPr="00BE7B12" w:rsidRDefault="00356806" w:rsidP="005B32B2">
            <w:pPr>
              <w:widowControl w:val="0"/>
              <w:autoSpaceDE w:val="0"/>
              <w:autoSpaceDN w:val="0"/>
              <w:adjustRightInd w:val="0"/>
              <w:jc w:val="both"/>
              <w:rPr>
                <w:b/>
              </w:rPr>
            </w:pPr>
            <w:r w:rsidRPr="00BE7B12">
              <w:rPr>
                <w:b/>
              </w:rPr>
              <w:t>202</w:t>
            </w:r>
            <w:r w:rsidR="005B32B2">
              <w:rPr>
                <w:b/>
              </w:rPr>
              <w:t>5</w:t>
            </w:r>
          </w:p>
        </w:tc>
        <w:tc>
          <w:tcPr>
            <w:tcW w:w="1520" w:type="dxa"/>
          </w:tcPr>
          <w:p w:rsidR="00DC5D37" w:rsidRPr="00BE7B12" w:rsidRDefault="00DC5D37" w:rsidP="005B32B2">
            <w:pPr>
              <w:widowControl w:val="0"/>
              <w:autoSpaceDE w:val="0"/>
              <w:autoSpaceDN w:val="0"/>
              <w:adjustRightInd w:val="0"/>
              <w:jc w:val="both"/>
              <w:rPr>
                <w:b/>
              </w:rPr>
            </w:pPr>
            <w:r w:rsidRPr="00BE7B12">
              <w:rPr>
                <w:b/>
              </w:rPr>
              <w:t>Проект 20</w:t>
            </w:r>
            <w:r w:rsidR="001F17EB" w:rsidRPr="00BE7B12">
              <w:rPr>
                <w:b/>
              </w:rPr>
              <w:t>2</w:t>
            </w:r>
            <w:r w:rsidR="005B32B2">
              <w:rPr>
                <w:b/>
              </w:rPr>
              <w:t>6</w:t>
            </w:r>
          </w:p>
        </w:tc>
      </w:tr>
      <w:tr w:rsidR="006A0C88" w:rsidRPr="00901425" w:rsidTr="00ED3660">
        <w:tc>
          <w:tcPr>
            <w:tcW w:w="2694" w:type="dxa"/>
          </w:tcPr>
          <w:p w:rsidR="00DC5D37" w:rsidRPr="00BE7B12" w:rsidRDefault="00DC5D37" w:rsidP="00832CE8">
            <w:pPr>
              <w:widowControl w:val="0"/>
              <w:autoSpaceDE w:val="0"/>
              <w:autoSpaceDN w:val="0"/>
              <w:adjustRightInd w:val="0"/>
              <w:jc w:val="both"/>
              <w:rPr>
                <w:b/>
              </w:rPr>
            </w:pPr>
            <w:r w:rsidRPr="00BE7B12">
              <w:rPr>
                <w:b/>
              </w:rPr>
              <w:t xml:space="preserve">Доходы всего </w:t>
            </w:r>
          </w:p>
        </w:tc>
        <w:tc>
          <w:tcPr>
            <w:tcW w:w="1596" w:type="dxa"/>
          </w:tcPr>
          <w:p w:rsidR="00DC5D37" w:rsidRPr="00BE7B12" w:rsidRDefault="00F850EE" w:rsidP="00F850EE">
            <w:pPr>
              <w:widowControl w:val="0"/>
              <w:autoSpaceDE w:val="0"/>
              <w:autoSpaceDN w:val="0"/>
              <w:adjustRightInd w:val="0"/>
              <w:jc w:val="both"/>
              <w:rPr>
                <w:b/>
              </w:rPr>
            </w:pPr>
            <w:r>
              <w:rPr>
                <w:b/>
              </w:rPr>
              <w:t>10 255 315,65</w:t>
            </w:r>
          </w:p>
        </w:tc>
        <w:tc>
          <w:tcPr>
            <w:tcW w:w="1606" w:type="dxa"/>
          </w:tcPr>
          <w:p w:rsidR="00DC5D37" w:rsidRPr="00BE7B12" w:rsidRDefault="00552600" w:rsidP="00552600">
            <w:pPr>
              <w:widowControl w:val="0"/>
              <w:autoSpaceDE w:val="0"/>
              <w:autoSpaceDN w:val="0"/>
              <w:adjustRightInd w:val="0"/>
              <w:jc w:val="both"/>
              <w:rPr>
                <w:b/>
              </w:rPr>
            </w:pPr>
            <w:r w:rsidRPr="00A30146">
              <w:rPr>
                <w:b/>
                <w:color w:val="FF0000"/>
              </w:rPr>
              <w:t>10214 600</w:t>
            </w:r>
            <w:r w:rsidR="00136A7E" w:rsidRPr="00A30146">
              <w:rPr>
                <w:b/>
                <w:color w:val="FF0000"/>
              </w:rPr>
              <w:t>,00</w:t>
            </w:r>
            <w:r w:rsidR="00F850EE" w:rsidRPr="00F850EE">
              <w:rPr>
                <w:b/>
                <w:color w:val="000000" w:themeColor="text1"/>
              </w:rPr>
              <w:t>/</w:t>
            </w:r>
            <w:r w:rsidR="00F850EE">
              <w:rPr>
                <w:b/>
              </w:rPr>
              <w:t xml:space="preserve"> </w:t>
            </w:r>
            <w:r w:rsidR="00F850EE" w:rsidRPr="00A30146">
              <w:rPr>
                <w:b/>
                <w:color w:val="000000" w:themeColor="text1"/>
              </w:rPr>
              <w:t>10 233 600,00</w:t>
            </w:r>
          </w:p>
        </w:tc>
        <w:tc>
          <w:tcPr>
            <w:tcW w:w="1489" w:type="dxa"/>
          </w:tcPr>
          <w:p w:rsidR="00DC5D37" w:rsidRPr="00BE7B12" w:rsidRDefault="005B32B2" w:rsidP="0090239C">
            <w:pPr>
              <w:widowControl w:val="0"/>
              <w:autoSpaceDE w:val="0"/>
              <w:autoSpaceDN w:val="0"/>
              <w:adjustRightInd w:val="0"/>
              <w:jc w:val="both"/>
              <w:rPr>
                <w:b/>
              </w:rPr>
            </w:pPr>
            <w:r>
              <w:rPr>
                <w:b/>
              </w:rPr>
              <w:t>7 971 910,00</w:t>
            </w:r>
          </w:p>
        </w:tc>
        <w:tc>
          <w:tcPr>
            <w:tcW w:w="1516" w:type="dxa"/>
          </w:tcPr>
          <w:p w:rsidR="00DC5D37" w:rsidRPr="00BE7B12" w:rsidRDefault="005B32B2" w:rsidP="00832CE8">
            <w:pPr>
              <w:widowControl w:val="0"/>
              <w:autoSpaceDE w:val="0"/>
              <w:autoSpaceDN w:val="0"/>
              <w:adjustRightInd w:val="0"/>
              <w:jc w:val="both"/>
              <w:rPr>
                <w:b/>
              </w:rPr>
            </w:pPr>
            <w:r>
              <w:rPr>
                <w:b/>
              </w:rPr>
              <w:t>6 981 010</w:t>
            </w:r>
            <w:r w:rsidR="00DE1E99" w:rsidRPr="00BE7B12">
              <w:rPr>
                <w:b/>
              </w:rPr>
              <w:t>,00</w:t>
            </w:r>
          </w:p>
        </w:tc>
        <w:tc>
          <w:tcPr>
            <w:tcW w:w="1520" w:type="dxa"/>
          </w:tcPr>
          <w:p w:rsidR="00DC5D37" w:rsidRPr="00BE7B12" w:rsidRDefault="005B32B2" w:rsidP="00832CE8">
            <w:pPr>
              <w:widowControl w:val="0"/>
              <w:autoSpaceDE w:val="0"/>
              <w:autoSpaceDN w:val="0"/>
              <w:adjustRightInd w:val="0"/>
              <w:jc w:val="both"/>
              <w:rPr>
                <w:b/>
              </w:rPr>
            </w:pPr>
            <w:r>
              <w:rPr>
                <w:b/>
              </w:rPr>
              <w:t>6 745 610,</w:t>
            </w:r>
            <w:r w:rsidR="00DE1E99" w:rsidRPr="00BE7B12">
              <w:rPr>
                <w:b/>
              </w:rPr>
              <w:t>00</w:t>
            </w:r>
          </w:p>
        </w:tc>
      </w:tr>
      <w:tr w:rsidR="006A0C88" w:rsidRPr="00901425" w:rsidTr="00ED3660">
        <w:tc>
          <w:tcPr>
            <w:tcW w:w="2694" w:type="dxa"/>
          </w:tcPr>
          <w:p w:rsidR="00DC5D37" w:rsidRPr="00BE7B12" w:rsidRDefault="00DC5D37" w:rsidP="00832CE8">
            <w:pPr>
              <w:widowControl w:val="0"/>
              <w:autoSpaceDE w:val="0"/>
              <w:autoSpaceDN w:val="0"/>
              <w:adjustRightInd w:val="0"/>
              <w:jc w:val="both"/>
              <w:rPr>
                <w:b/>
              </w:rPr>
            </w:pPr>
            <w:r w:rsidRPr="00BE7B12">
              <w:rPr>
                <w:b/>
              </w:rPr>
              <w:t>Налоговые доходы</w:t>
            </w:r>
          </w:p>
        </w:tc>
        <w:tc>
          <w:tcPr>
            <w:tcW w:w="1596" w:type="dxa"/>
          </w:tcPr>
          <w:p w:rsidR="00DC5D37" w:rsidRPr="00BE7B12" w:rsidRDefault="00ED3660" w:rsidP="00ED3660">
            <w:pPr>
              <w:widowControl w:val="0"/>
              <w:autoSpaceDE w:val="0"/>
              <w:autoSpaceDN w:val="0"/>
              <w:adjustRightInd w:val="0"/>
              <w:jc w:val="both"/>
              <w:rPr>
                <w:b/>
              </w:rPr>
            </w:pPr>
            <w:r>
              <w:rPr>
                <w:b/>
              </w:rPr>
              <w:t>2 203 900</w:t>
            </w:r>
            <w:r w:rsidR="0032406F" w:rsidRPr="00BE7B12">
              <w:rPr>
                <w:b/>
              </w:rPr>
              <w:t>,00</w:t>
            </w:r>
          </w:p>
        </w:tc>
        <w:tc>
          <w:tcPr>
            <w:tcW w:w="1606" w:type="dxa"/>
          </w:tcPr>
          <w:p w:rsidR="00DC5D37" w:rsidRPr="00BE7B12" w:rsidRDefault="00552600" w:rsidP="003D6654">
            <w:pPr>
              <w:widowControl w:val="0"/>
              <w:autoSpaceDE w:val="0"/>
              <w:autoSpaceDN w:val="0"/>
              <w:adjustRightInd w:val="0"/>
              <w:jc w:val="both"/>
              <w:rPr>
                <w:b/>
              </w:rPr>
            </w:pPr>
            <w:r>
              <w:rPr>
                <w:b/>
              </w:rPr>
              <w:t>2 009 600</w:t>
            </w:r>
            <w:r w:rsidR="0032406F" w:rsidRPr="00BE7B12">
              <w:rPr>
                <w:b/>
              </w:rPr>
              <w:t>,00</w:t>
            </w:r>
          </w:p>
        </w:tc>
        <w:tc>
          <w:tcPr>
            <w:tcW w:w="1489" w:type="dxa"/>
          </w:tcPr>
          <w:p w:rsidR="00DC5D37" w:rsidRPr="00BE7B12" w:rsidRDefault="005B32B2" w:rsidP="007C24C7">
            <w:pPr>
              <w:widowControl w:val="0"/>
              <w:autoSpaceDE w:val="0"/>
              <w:autoSpaceDN w:val="0"/>
              <w:adjustRightInd w:val="0"/>
              <w:jc w:val="both"/>
              <w:rPr>
                <w:b/>
              </w:rPr>
            </w:pPr>
            <w:r>
              <w:rPr>
                <w:b/>
              </w:rPr>
              <w:t>1 878 000</w:t>
            </w:r>
            <w:r w:rsidR="00DE1E99" w:rsidRPr="00BE7B12">
              <w:rPr>
                <w:b/>
              </w:rPr>
              <w:t>,00</w:t>
            </w:r>
          </w:p>
        </w:tc>
        <w:tc>
          <w:tcPr>
            <w:tcW w:w="1516" w:type="dxa"/>
          </w:tcPr>
          <w:p w:rsidR="00DC5D37" w:rsidRPr="00BE7B12" w:rsidRDefault="005B32B2" w:rsidP="00832CE8">
            <w:pPr>
              <w:widowControl w:val="0"/>
              <w:autoSpaceDE w:val="0"/>
              <w:autoSpaceDN w:val="0"/>
              <w:adjustRightInd w:val="0"/>
              <w:jc w:val="both"/>
              <w:rPr>
                <w:b/>
              </w:rPr>
            </w:pPr>
            <w:r>
              <w:rPr>
                <w:b/>
              </w:rPr>
              <w:t>1 952 400</w:t>
            </w:r>
            <w:r w:rsidR="00DE1E99" w:rsidRPr="00BE7B12">
              <w:rPr>
                <w:b/>
              </w:rPr>
              <w:t>,00</w:t>
            </w:r>
          </w:p>
        </w:tc>
        <w:tc>
          <w:tcPr>
            <w:tcW w:w="1520" w:type="dxa"/>
          </w:tcPr>
          <w:p w:rsidR="00DC5D37" w:rsidRPr="00BE7B12" w:rsidRDefault="005B32B2" w:rsidP="00EB4A15">
            <w:pPr>
              <w:widowControl w:val="0"/>
              <w:autoSpaceDE w:val="0"/>
              <w:autoSpaceDN w:val="0"/>
              <w:adjustRightInd w:val="0"/>
              <w:jc w:val="both"/>
              <w:rPr>
                <w:b/>
              </w:rPr>
            </w:pPr>
            <w:r>
              <w:rPr>
                <w:b/>
              </w:rPr>
              <w:t>1 984 100</w:t>
            </w:r>
            <w:r w:rsidR="00DE1E99" w:rsidRPr="00BE7B12">
              <w:rPr>
                <w:b/>
              </w:rPr>
              <w:t>,00</w:t>
            </w:r>
          </w:p>
        </w:tc>
      </w:tr>
      <w:tr w:rsidR="006A0C88" w:rsidRPr="00901425" w:rsidTr="00ED3660">
        <w:tc>
          <w:tcPr>
            <w:tcW w:w="2694" w:type="dxa"/>
          </w:tcPr>
          <w:p w:rsidR="00DC5D37" w:rsidRPr="00BE7B12" w:rsidRDefault="00DC5D37" w:rsidP="00832CE8">
            <w:pPr>
              <w:widowControl w:val="0"/>
              <w:autoSpaceDE w:val="0"/>
              <w:autoSpaceDN w:val="0"/>
              <w:adjustRightInd w:val="0"/>
              <w:jc w:val="both"/>
            </w:pPr>
            <w:r w:rsidRPr="00BE7B12">
              <w:t>НДФЛ</w:t>
            </w:r>
          </w:p>
        </w:tc>
        <w:tc>
          <w:tcPr>
            <w:tcW w:w="1596" w:type="dxa"/>
          </w:tcPr>
          <w:p w:rsidR="00DC5D37" w:rsidRPr="00BE7B12" w:rsidRDefault="00F850EE" w:rsidP="00F850EE">
            <w:pPr>
              <w:widowControl w:val="0"/>
              <w:autoSpaceDE w:val="0"/>
              <w:autoSpaceDN w:val="0"/>
              <w:adjustRightInd w:val="0"/>
              <w:jc w:val="both"/>
            </w:pPr>
            <w:r>
              <w:t>66</w:t>
            </w:r>
            <w:r w:rsidR="005C4C50" w:rsidRPr="00BE7B12">
              <w:t> </w:t>
            </w:r>
            <w:r>
              <w:t>2</w:t>
            </w:r>
            <w:r w:rsidR="005C4C50" w:rsidRPr="00BE7B12">
              <w:t>00,00</w:t>
            </w:r>
          </w:p>
        </w:tc>
        <w:tc>
          <w:tcPr>
            <w:tcW w:w="1606" w:type="dxa"/>
          </w:tcPr>
          <w:p w:rsidR="00DC5D37" w:rsidRPr="00BE7B12" w:rsidRDefault="00552600" w:rsidP="00201996">
            <w:pPr>
              <w:widowControl w:val="0"/>
              <w:autoSpaceDE w:val="0"/>
              <w:autoSpaceDN w:val="0"/>
              <w:adjustRightInd w:val="0"/>
              <w:jc w:val="both"/>
            </w:pPr>
            <w:r>
              <w:t>63</w:t>
            </w:r>
            <w:r w:rsidR="005C4C50" w:rsidRPr="00BE7B12">
              <w:t> 100,00</w:t>
            </w:r>
          </w:p>
        </w:tc>
        <w:tc>
          <w:tcPr>
            <w:tcW w:w="1489" w:type="dxa"/>
          </w:tcPr>
          <w:p w:rsidR="00DC5D37" w:rsidRPr="00BE7B12" w:rsidRDefault="005B32B2" w:rsidP="00832CE8">
            <w:pPr>
              <w:widowControl w:val="0"/>
              <w:autoSpaceDE w:val="0"/>
              <w:autoSpaceDN w:val="0"/>
              <w:adjustRightInd w:val="0"/>
              <w:jc w:val="both"/>
            </w:pPr>
            <w:r>
              <w:t>76 600</w:t>
            </w:r>
            <w:r w:rsidR="00DE1E99" w:rsidRPr="00BE7B12">
              <w:t>,00</w:t>
            </w:r>
          </w:p>
        </w:tc>
        <w:tc>
          <w:tcPr>
            <w:tcW w:w="1516" w:type="dxa"/>
          </w:tcPr>
          <w:p w:rsidR="00DC5D37" w:rsidRPr="00BE7B12" w:rsidRDefault="005B32B2" w:rsidP="00832CE8">
            <w:pPr>
              <w:widowControl w:val="0"/>
              <w:autoSpaceDE w:val="0"/>
              <w:autoSpaceDN w:val="0"/>
              <w:adjustRightInd w:val="0"/>
              <w:jc w:val="both"/>
            </w:pPr>
            <w:r>
              <w:t>77 500</w:t>
            </w:r>
            <w:r w:rsidR="00DE1E99" w:rsidRPr="00BE7B12">
              <w:t>,00</w:t>
            </w:r>
          </w:p>
        </w:tc>
        <w:tc>
          <w:tcPr>
            <w:tcW w:w="1520" w:type="dxa"/>
          </w:tcPr>
          <w:p w:rsidR="00DC5D37" w:rsidRPr="00BE7B12" w:rsidRDefault="005B32B2" w:rsidP="00A807C5">
            <w:pPr>
              <w:widowControl w:val="0"/>
              <w:autoSpaceDE w:val="0"/>
              <w:autoSpaceDN w:val="0"/>
              <w:adjustRightInd w:val="0"/>
              <w:jc w:val="both"/>
            </w:pPr>
            <w:r>
              <w:t>78 000</w:t>
            </w:r>
            <w:r w:rsidR="00DE1E99" w:rsidRPr="00BE7B12">
              <w:t>,00</w:t>
            </w:r>
          </w:p>
        </w:tc>
      </w:tr>
      <w:tr w:rsidR="006A0C88" w:rsidRPr="00901425" w:rsidTr="00ED3660">
        <w:tc>
          <w:tcPr>
            <w:tcW w:w="2694" w:type="dxa"/>
          </w:tcPr>
          <w:p w:rsidR="00DC5D37" w:rsidRPr="00BE7B12" w:rsidRDefault="00DC5D37" w:rsidP="00832CE8">
            <w:pPr>
              <w:widowControl w:val="0"/>
              <w:autoSpaceDE w:val="0"/>
              <w:autoSpaceDN w:val="0"/>
              <w:adjustRightInd w:val="0"/>
              <w:jc w:val="both"/>
            </w:pPr>
            <w:r w:rsidRPr="00BE7B12">
              <w:t xml:space="preserve">Акцизы </w:t>
            </w:r>
          </w:p>
        </w:tc>
        <w:tc>
          <w:tcPr>
            <w:tcW w:w="1596" w:type="dxa"/>
          </w:tcPr>
          <w:p w:rsidR="00DC5D37" w:rsidRPr="00BE7B12" w:rsidRDefault="00F850EE" w:rsidP="00201996">
            <w:pPr>
              <w:widowControl w:val="0"/>
              <w:autoSpaceDE w:val="0"/>
              <w:autoSpaceDN w:val="0"/>
              <w:adjustRightInd w:val="0"/>
              <w:jc w:val="both"/>
            </w:pPr>
            <w:r>
              <w:t>600 900</w:t>
            </w:r>
            <w:r w:rsidR="005C4C50" w:rsidRPr="00BE7B12">
              <w:t>,00</w:t>
            </w:r>
          </w:p>
        </w:tc>
        <w:tc>
          <w:tcPr>
            <w:tcW w:w="1606" w:type="dxa"/>
          </w:tcPr>
          <w:p w:rsidR="00DC5D37" w:rsidRPr="00BE7B12" w:rsidRDefault="00552600" w:rsidP="00201996">
            <w:pPr>
              <w:widowControl w:val="0"/>
              <w:autoSpaceDE w:val="0"/>
              <w:autoSpaceDN w:val="0"/>
              <w:adjustRightInd w:val="0"/>
              <w:jc w:val="both"/>
            </w:pPr>
            <w:r>
              <w:t>688 900</w:t>
            </w:r>
            <w:r w:rsidR="005C4C50" w:rsidRPr="00BE7B12">
              <w:t>,00</w:t>
            </w:r>
          </w:p>
        </w:tc>
        <w:tc>
          <w:tcPr>
            <w:tcW w:w="1489" w:type="dxa"/>
          </w:tcPr>
          <w:p w:rsidR="00DC5D37" w:rsidRPr="00BE7B12" w:rsidRDefault="005B32B2" w:rsidP="00832CE8">
            <w:pPr>
              <w:widowControl w:val="0"/>
              <w:autoSpaceDE w:val="0"/>
              <w:autoSpaceDN w:val="0"/>
              <w:adjustRightInd w:val="0"/>
              <w:jc w:val="both"/>
            </w:pPr>
            <w:r>
              <w:t>695 900</w:t>
            </w:r>
            <w:r w:rsidR="00DE1E99" w:rsidRPr="00BE7B12">
              <w:t>,00</w:t>
            </w:r>
          </w:p>
        </w:tc>
        <w:tc>
          <w:tcPr>
            <w:tcW w:w="1516" w:type="dxa"/>
          </w:tcPr>
          <w:p w:rsidR="00DC5D37" w:rsidRPr="00BE7B12" w:rsidRDefault="005B32B2" w:rsidP="00832CE8">
            <w:pPr>
              <w:widowControl w:val="0"/>
              <w:autoSpaceDE w:val="0"/>
              <w:autoSpaceDN w:val="0"/>
              <w:adjustRightInd w:val="0"/>
              <w:jc w:val="both"/>
            </w:pPr>
            <w:r>
              <w:t>731 400</w:t>
            </w:r>
            <w:r w:rsidR="00DE1E99" w:rsidRPr="00BE7B12">
              <w:t>,00</w:t>
            </w:r>
          </w:p>
        </w:tc>
        <w:tc>
          <w:tcPr>
            <w:tcW w:w="1520" w:type="dxa"/>
          </w:tcPr>
          <w:p w:rsidR="00DC5D37" w:rsidRPr="00BE7B12" w:rsidRDefault="005B32B2" w:rsidP="00832CE8">
            <w:pPr>
              <w:widowControl w:val="0"/>
              <w:autoSpaceDE w:val="0"/>
              <w:autoSpaceDN w:val="0"/>
              <w:adjustRightInd w:val="0"/>
              <w:jc w:val="both"/>
            </w:pPr>
            <w:r>
              <w:t>749 600</w:t>
            </w:r>
            <w:r w:rsidR="00DE1E99" w:rsidRPr="00BE7B12">
              <w:t>,00</w:t>
            </w:r>
          </w:p>
        </w:tc>
      </w:tr>
      <w:tr w:rsidR="006A0C88" w:rsidRPr="00901425" w:rsidTr="00ED3660">
        <w:tc>
          <w:tcPr>
            <w:tcW w:w="2694" w:type="dxa"/>
          </w:tcPr>
          <w:p w:rsidR="00DC5D37" w:rsidRPr="00BE7B12" w:rsidRDefault="00DC5D37" w:rsidP="00832CE8">
            <w:pPr>
              <w:widowControl w:val="0"/>
              <w:autoSpaceDE w:val="0"/>
              <w:autoSpaceDN w:val="0"/>
              <w:adjustRightInd w:val="0"/>
              <w:jc w:val="both"/>
            </w:pPr>
            <w:r w:rsidRPr="00BE7B12">
              <w:t>Налог на имущество ф/л</w:t>
            </w:r>
          </w:p>
        </w:tc>
        <w:tc>
          <w:tcPr>
            <w:tcW w:w="1596" w:type="dxa"/>
          </w:tcPr>
          <w:p w:rsidR="00DC5D37" w:rsidRPr="00BE7B12" w:rsidRDefault="00F850EE" w:rsidP="005C4C50">
            <w:pPr>
              <w:widowControl w:val="0"/>
              <w:autoSpaceDE w:val="0"/>
              <w:autoSpaceDN w:val="0"/>
              <w:adjustRightInd w:val="0"/>
              <w:jc w:val="both"/>
            </w:pPr>
            <w:r>
              <w:t>332</w:t>
            </w:r>
            <w:r w:rsidR="005C4C50" w:rsidRPr="00BE7B12">
              <w:t xml:space="preserve"> 000,00</w:t>
            </w:r>
          </w:p>
        </w:tc>
        <w:tc>
          <w:tcPr>
            <w:tcW w:w="1606" w:type="dxa"/>
          </w:tcPr>
          <w:p w:rsidR="00DC5D37" w:rsidRPr="00BE7B12" w:rsidRDefault="005C4C50" w:rsidP="00552600">
            <w:pPr>
              <w:widowControl w:val="0"/>
              <w:autoSpaceDE w:val="0"/>
              <w:autoSpaceDN w:val="0"/>
              <w:adjustRightInd w:val="0"/>
              <w:jc w:val="both"/>
            </w:pPr>
            <w:r w:rsidRPr="00BE7B12">
              <w:t>2</w:t>
            </w:r>
            <w:r w:rsidR="00552600">
              <w:t>63</w:t>
            </w:r>
            <w:r w:rsidRPr="00BE7B12">
              <w:t> 000,00</w:t>
            </w:r>
          </w:p>
        </w:tc>
        <w:tc>
          <w:tcPr>
            <w:tcW w:w="1489" w:type="dxa"/>
          </w:tcPr>
          <w:p w:rsidR="00DC5D37" w:rsidRPr="00BE7B12" w:rsidRDefault="005B32B2" w:rsidP="00832CE8">
            <w:pPr>
              <w:widowControl w:val="0"/>
              <w:autoSpaceDE w:val="0"/>
              <w:autoSpaceDN w:val="0"/>
              <w:adjustRightInd w:val="0"/>
              <w:jc w:val="both"/>
            </w:pPr>
            <w:r>
              <w:t>215 000</w:t>
            </w:r>
            <w:r w:rsidR="00DE1E99" w:rsidRPr="00BE7B12">
              <w:t>,00</w:t>
            </w:r>
          </w:p>
        </w:tc>
        <w:tc>
          <w:tcPr>
            <w:tcW w:w="1516" w:type="dxa"/>
          </w:tcPr>
          <w:p w:rsidR="00DC5D37" w:rsidRPr="00BE7B12" w:rsidRDefault="005B32B2" w:rsidP="00832CE8">
            <w:pPr>
              <w:widowControl w:val="0"/>
              <w:autoSpaceDE w:val="0"/>
              <w:autoSpaceDN w:val="0"/>
              <w:adjustRightInd w:val="0"/>
              <w:jc w:val="both"/>
            </w:pPr>
            <w:r>
              <w:t>220</w:t>
            </w:r>
            <w:r w:rsidR="00DE1E99" w:rsidRPr="00BE7B12">
              <w:t> 000,00</w:t>
            </w:r>
          </w:p>
        </w:tc>
        <w:tc>
          <w:tcPr>
            <w:tcW w:w="1520" w:type="dxa"/>
          </w:tcPr>
          <w:p w:rsidR="00DC5D37" w:rsidRPr="00BE7B12" w:rsidRDefault="005B32B2" w:rsidP="00832CE8">
            <w:pPr>
              <w:widowControl w:val="0"/>
              <w:autoSpaceDE w:val="0"/>
              <w:autoSpaceDN w:val="0"/>
              <w:adjustRightInd w:val="0"/>
              <w:jc w:val="both"/>
            </w:pPr>
            <w:r>
              <w:t>230</w:t>
            </w:r>
            <w:r w:rsidR="00DE1E99" w:rsidRPr="00BE7B12">
              <w:t> 000,00</w:t>
            </w:r>
          </w:p>
        </w:tc>
      </w:tr>
      <w:tr w:rsidR="006A0C88" w:rsidRPr="00901425" w:rsidTr="00ED3660">
        <w:tc>
          <w:tcPr>
            <w:tcW w:w="2694" w:type="dxa"/>
          </w:tcPr>
          <w:p w:rsidR="00DC5D37" w:rsidRPr="00BE7B12" w:rsidRDefault="00DC5D37" w:rsidP="00832CE8">
            <w:pPr>
              <w:widowControl w:val="0"/>
              <w:autoSpaceDE w:val="0"/>
              <w:autoSpaceDN w:val="0"/>
              <w:adjustRightInd w:val="0"/>
              <w:jc w:val="both"/>
            </w:pPr>
            <w:r w:rsidRPr="00BE7B12">
              <w:t xml:space="preserve">Госпошлина </w:t>
            </w:r>
          </w:p>
        </w:tc>
        <w:tc>
          <w:tcPr>
            <w:tcW w:w="1596" w:type="dxa"/>
          </w:tcPr>
          <w:p w:rsidR="00DC5D37" w:rsidRPr="00BE7B12" w:rsidRDefault="00F850EE" w:rsidP="00201996">
            <w:pPr>
              <w:widowControl w:val="0"/>
              <w:autoSpaceDE w:val="0"/>
              <w:autoSpaceDN w:val="0"/>
              <w:adjustRightInd w:val="0"/>
              <w:jc w:val="both"/>
            </w:pPr>
            <w:r>
              <w:t>1 5</w:t>
            </w:r>
            <w:r w:rsidR="006215B1" w:rsidRPr="00BE7B12">
              <w:t>00,0</w:t>
            </w:r>
          </w:p>
        </w:tc>
        <w:tc>
          <w:tcPr>
            <w:tcW w:w="1606" w:type="dxa"/>
          </w:tcPr>
          <w:p w:rsidR="00DC5D37" w:rsidRPr="00BE7B12" w:rsidRDefault="00552600" w:rsidP="00201996">
            <w:pPr>
              <w:widowControl w:val="0"/>
              <w:autoSpaceDE w:val="0"/>
              <w:autoSpaceDN w:val="0"/>
              <w:adjustRightInd w:val="0"/>
              <w:jc w:val="both"/>
            </w:pPr>
            <w:r>
              <w:t>2 000</w:t>
            </w:r>
            <w:r w:rsidR="005C4C50" w:rsidRPr="00BE7B12">
              <w:t>,00</w:t>
            </w:r>
          </w:p>
        </w:tc>
        <w:tc>
          <w:tcPr>
            <w:tcW w:w="1489" w:type="dxa"/>
          </w:tcPr>
          <w:p w:rsidR="00DC5D37" w:rsidRPr="00BE7B12" w:rsidRDefault="005B32B2" w:rsidP="00832CE8">
            <w:pPr>
              <w:widowControl w:val="0"/>
              <w:autoSpaceDE w:val="0"/>
              <w:autoSpaceDN w:val="0"/>
              <w:adjustRightInd w:val="0"/>
              <w:jc w:val="both"/>
            </w:pPr>
            <w:r>
              <w:t>2 0</w:t>
            </w:r>
            <w:r w:rsidR="00DE1E99" w:rsidRPr="00BE7B12">
              <w:t>00,00</w:t>
            </w:r>
          </w:p>
        </w:tc>
        <w:tc>
          <w:tcPr>
            <w:tcW w:w="1516" w:type="dxa"/>
          </w:tcPr>
          <w:p w:rsidR="00DC5D37" w:rsidRPr="00BE7B12" w:rsidRDefault="005B32B2" w:rsidP="00832CE8">
            <w:pPr>
              <w:widowControl w:val="0"/>
              <w:autoSpaceDE w:val="0"/>
              <w:autoSpaceDN w:val="0"/>
              <w:adjustRightInd w:val="0"/>
              <w:jc w:val="both"/>
            </w:pPr>
            <w:r>
              <w:t>2 0</w:t>
            </w:r>
            <w:r w:rsidR="00DE1E99" w:rsidRPr="00BE7B12">
              <w:t>00,00</w:t>
            </w:r>
          </w:p>
        </w:tc>
        <w:tc>
          <w:tcPr>
            <w:tcW w:w="1520" w:type="dxa"/>
          </w:tcPr>
          <w:p w:rsidR="00DC5D37" w:rsidRPr="00BE7B12" w:rsidRDefault="005B32B2" w:rsidP="00832CE8">
            <w:pPr>
              <w:widowControl w:val="0"/>
              <w:autoSpaceDE w:val="0"/>
              <w:autoSpaceDN w:val="0"/>
              <w:adjustRightInd w:val="0"/>
              <w:jc w:val="both"/>
            </w:pPr>
            <w:r>
              <w:t>2 0</w:t>
            </w:r>
            <w:r w:rsidR="00DE1E99" w:rsidRPr="00BE7B12">
              <w:t>00,00</w:t>
            </w:r>
          </w:p>
        </w:tc>
      </w:tr>
      <w:tr w:rsidR="006A0C88" w:rsidRPr="00901425" w:rsidTr="00ED3660">
        <w:tc>
          <w:tcPr>
            <w:tcW w:w="2694" w:type="dxa"/>
          </w:tcPr>
          <w:p w:rsidR="00DC5D37" w:rsidRPr="00BE7B12" w:rsidRDefault="00DC5D37" w:rsidP="00832CE8">
            <w:pPr>
              <w:widowControl w:val="0"/>
              <w:autoSpaceDE w:val="0"/>
              <w:autoSpaceDN w:val="0"/>
              <w:adjustRightInd w:val="0"/>
              <w:jc w:val="both"/>
            </w:pPr>
            <w:r w:rsidRPr="00BE7B12">
              <w:t>Земельный налог</w:t>
            </w:r>
          </w:p>
        </w:tc>
        <w:tc>
          <w:tcPr>
            <w:tcW w:w="1596" w:type="dxa"/>
          </w:tcPr>
          <w:p w:rsidR="00DC5D37" w:rsidRPr="00BE7B12" w:rsidRDefault="005C4C50" w:rsidP="00F850EE">
            <w:pPr>
              <w:widowControl w:val="0"/>
              <w:autoSpaceDE w:val="0"/>
              <w:autoSpaceDN w:val="0"/>
              <w:adjustRightInd w:val="0"/>
              <w:jc w:val="both"/>
            </w:pPr>
            <w:r w:rsidRPr="00BE7B12">
              <w:t>1 0</w:t>
            </w:r>
            <w:r w:rsidR="00F850EE">
              <w:t>11</w:t>
            </w:r>
            <w:r w:rsidRPr="00BE7B12">
              <w:t> 000,00</w:t>
            </w:r>
          </w:p>
        </w:tc>
        <w:tc>
          <w:tcPr>
            <w:tcW w:w="1606" w:type="dxa"/>
          </w:tcPr>
          <w:p w:rsidR="00DC5D37" w:rsidRPr="00BE7B12" w:rsidRDefault="005C4C50" w:rsidP="00552600">
            <w:pPr>
              <w:widowControl w:val="0"/>
              <w:autoSpaceDE w:val="0"/>
              <w:autoSpaceDN w:val="0"/>
              <w:adjustRightInd w:val="0"/>
              <w:jc w:val="both"/>
            </w:pPr>
            <w:r w:rsidRPr="00BE7B12">
              <w:t>99</w:t>
            </w:r>
            <w:r w:rsidR="00552600">
              <w:t>2</w:t>
            </w:r>
            <w:r w:rsidRPr="00BE7B12">
              <w:t> </w:t>
            </w:r>
            <w:r w:rsidR="00552600">
              <w:t>6</w:t>
            </w:r>
            <w:r w:rsidRPr="00BE7B12">
              <w:t>00,00</w:t>
            </w:r>
          </w:p>
        </w:tc>
        <w:tc>
          <w:tcPr>
            <w:tcW w:w="1489" w:type="dxa"/>
          </w:tcPr>
          <w:p w:rsidR="00DC5D37" w:rsidRPr="00BE7B12" w:rsidRDefault="00BD32BB" w:rsidP="00832CE8">
            <w:pPr>
              <w:widowControl w:val="0"/>
              <w:autoSpaceDE w:val="0"/>
              <w:autoSpaceDN w:val="0"/>
              <w:adjustRightInd w:val="0"/>
              <w:jc w:val="both"/>
            </w:pPr>
            <w:r>
              <w:t>887</w:t>
            </w:r>
            <w:r w:rsidR="005B32B2">
              <w:t xml:space="preserve"> 000</w:t>
            </w:r>
            <w:r w:rsidR="00DE1E99" w:rsidRPr="00BE7B12">
              <w:t>,00</w:t>
            </w:r>
          </w:p>
        </w:tc>
        <w:tc>
          <w:tcPr>
            <w:tcW w:w="1516" w:type="dxa"/>
          </w:tcPr>
          <w:p w:rsidR="00DC5D37" w:rsidRPr="00BE7B12" w:rsidRDefault="00BD32BB" w:rsidP="00832CE8">
            <w:pPr>
              <w:widowControl w:val="0"/>
              <w:autoSpaceDE w:val="0"/>
              <w:autoSpaceDN w:val="0"/>
              <w:adjustRightInd w:val="0"/>
              <w:jc w:val="both"/>
            </w:pPr>
            <w:r>
              <w:t>920</w:t>
            </w:r>
            <w:r w:rsidR="005B32B2">
              <w:t xml:space="preserve"> 000</w:t>
            </w:r>
            <w:r w:rsidR="00DE1E99" w:rsidRPr="00BE7B12">
              <w:t>,00</w:t>
            </w:r>
          </w:p>
        </w:tc>
        <w:tc>
          <w:tcPr>
            <w:tcW w:w="1520" w:type="dxa"/>
          </w:tcPr>
          <w:p w:rsidR="00DC5D37" w:rsidRPr="00BE7B12" w:rsidRDefault="00BD32BB" w:rsidP="00832CE8">
            <w:pPr>
              <w:widowControl w:val="0"/>
              <w:autoSpaceDE w:val="0"/>
              <w:autoSpaceDN w:val="0"/>
              <w:adjustRightInd w:val="0"/>
              <w:jc w:val="both"/>
            </w:pPr>
            <w:r>
              <w:t>923</w:t>
            </w:r>
            <w:r w:rsidR="005B32B2">
              <w:t xml:space="preserve"> 000</w:t>
            </w:r>
            <w:r w:rsidR="00DE1E99" w:rsidRPr="00BE7B12">
              <w:t>,00</w:t>
            </w:r>
          </w:p>
        </w:tc>
      </w:tr>
      <w:tr w:rsidR="006A0C88" w:rsidRPr="00901425" w:rsidTr="00ED3660">
        <w:tc>
          <w:tcPr>
            <w:tcW w:w="2694" w:type="dxa"/>
          </w:tcPr>
          <w:p w:rsidR="00BF1D7C" w:rsidRPr="00BE7B12" w:rsidRDefault="00BF1D7C" w:rsidP="00832CE8">
            <w:pPr>
              <w:widowControl w:val="0"/>
              <w:autoSpaceDE w:val="0"/>
              <w:autoSpaceDN w:val="0"/>
              <w:adjustRightInd w:val="0"/>
              <w:jc w:val="both"/>
            </w:pPr>
            <w:r w:rsidRPr="00BE7B12">
              <w:t>ЕСХН</w:t>
            </w:r>
          </w:p>
        </w:tc>
        <w:tc>
          <w:tcPr>
            <w:tcW w:w="1596" w:type="dxa"/>
          </w:tcPr>
          <w:p w:rsidR="00BF1D7C" w:rsidRPr="00BE7B12" w:rsidRDefault="00F850EE" w:rsidP="00201996">
            <w:pPr>
              <w:widowControl w:val="0"/>
              <w:autoSpaceDE w:val="0"/>
              <w:autoSpaceDN w:val="0"/>
              <w:adjustRightInd w:val="0"/>
              <w:jc w:val="both"/>
            </w:pPr>
            <w:r>
              <w:t>6</w:t>
            </w:r>
            <w:r w:rsidR="005C4C50" w:rsidRPr="00BE7B12">
              <w:t> 000,00</w:t>
            </w:r>
          </w:p>
        </w:tc>
        <w:tc>
          <w:tcPr>
            <w:tcW w:w="1606" w:type="dxa"/>
          </w:tcPr>
          <w:p w:rsidR="00BF1D7C" w:rsidRPr="00BE7B12" w:rsidRDefault="005403D3" w:rsidP="00201996">
            <w:pPr>
              <w:widowControl w:val="0"/>
              <w:autoSpaceDE w:val="0"/>
              <w:autoSpaceDN w:val="0"/>
              <w:adjustRightInd w:val="0"/>
              <w:jc w:val="both"/>
            </w:pPr>
            <w:r w:rsidRPr="00F850EE">
              <w:t>0,0</w:t>
            </w:r>
          </w:p>
        </w:tc>
        <w:tc>
          <w:tcPr>
            <w:tcW w:w="1489" w:type="dxa"/>
          </w:tcPr>
          <w:p w:rsidR="00BF1D7C" w:rsidRPr="00BE7B12" w:rsidRDefault="0048241B" w:rsidP="0048241B">
            <w:pPr>
              <w:widowControl w:val="0"/>
              <w:autoSpaceDE w:val="0"/>
              <w:autoSpaceDN w:val="0"/>
              <w:adjustRightInd w:val="0"/>
              <w:jc w:val="both"/>
            </w:pPr>
            <w:r>
              <w:t>1</w:t>
            </w:r>
            <w:r w:rsidR="00DE1E99" w:rsidRPr="00BE7B12">
              <w:t> </w:t>
            </w:r>
            <w:r>
              <w:t>5</w:t>
            </w:r>
            <w:r w:rsidR="00DE1E99" w:rsidRPr="00BE7B12">
              <w:t>00,00</w:t>
            </w:r>
          </w:p>
        </w:tc>
        <w:tc>
          <w:tcPr>
            <w:tcW w:w="1516" w:type="dxa"/>
          </w:tcPr>
          <w:p w:rsidR="00BF1D7C" w:rsidRPr="00BE7B12" w:rsidRDefault="0048241B" w:rsidP="0048241B">
            <w:pPr>
              <w:widowControl w:val="0"/>
              <w:autoSpaceDE w:val="0"/>
              <w:autoSpaceDN w:val="0"/>
              <w:adjustRightInd w:val="0"/>
              <w:jc w:val="both"/>
            </w:pPr>
            <w:r>
              <w:t>15</w:t>
            </w:r>
            <w:r w:rsidR="00DE1E99" w:rsidRPr="00BE7B12">
              <w:t>00,00</w:t>
            </w:r>
          </w:p>
        </w:tc>
        <w:tc>
          <w:tcPr>
            <w:tcW w:w="1520" w:type="dxa"/>
          </w:tcPr>
          <w:p w:rsidR="00BF1D7C" w:rsidRPr="00BE7B12" w:rsidRDefault="0048241B" w:rsidP="0048241B">
            <w:pPr>
              <w:widowControl w:val="0"/>
              <w:autoSpaceDE w:val="0"/>
              <w:autoSpaceDN w:val="0"/>
              <w:adjustRightInd w:val="0"/>
              <w:jc w:val="both"/>
            </w:pPr>
            <w:r>
              <w:t>1</w:t>
            </w:r>
            <w:r w:rsidR="00DE1E99" w:rsidRPr="00BE7B12">
              <w:t> </w:t>
            </w:r>
            <w:r>
              <w:t>5</w:t>
            </w:r>
            <w:r w:rsidR="00DE1E99" w:rsidRPr="00BE7B12">
              <w:t>00,00</w:t>
            </w:r>
          </w:p>
        </w:tc>
      </w:tr>
      <w:tr w:rsidR="006A0C88" w:rsidRPr="00901425" w:rsidTr="00ED3660">
        <w:tc>
          <w:tcPr>
            <w:tcW w:w="2694" w:type="dxa"/>
          </w:tcPr>
          <w:p w:rsidR="005614DC" w:rsidRPr="00BE7B12" w:rsidRDefault="005614DC" w:rsidP="00832CE8">
            <w:pPr>
              <w:widowControl w:val="0"/>
              <w:autoSpaceDE w:val="0"/>
              <w:autoSpaceDN w:val="0"/>
              <w:adjustRightInd w:val="0"/>
              <w:jc w:val="both"/>
              <w:rPr>
                <w:b/>
              </w:rPr>
            </w:pPr>
            <w:r w:rsidRPr="00BE7B12">
              <w:rPr>
                <w:b/>
              </w:rPr>
              <w:t>Неналоговые доходы</w:t>
            </w:r>
          </w:p>
        </w:tc>
        <w:tc>
          <w:tcPr>
            <w:tcW w:w="1596" w:type="dxa"/>
          </w:tcPr>
          <w:p w:rsidR="005614DC" w:rsidRPr="00BE7B12" w:rsidRDefault="00ED3660" w:rsidP="00ED3660">
            <w:pPr>
              <w:widowControl w:val="0"/>
              <w:autoSpaceDE w:val="0"/>
              <w:autoSpaceDN w:val="0"/>
              <w:adjustRightInd w:val="0"/>
              <w:jc w:val="both"/>
              <w:rPr>
                <w:b/>
              </w:rPr>
            </w:pPr>
            <w:r>
              <w:rPr>
                <w:b/>
              </w:rPr>
              <w:t>186 300</w:t>
            </w:r>
            <w:r w:rsidR="005614DC" w:rsidRPr="00BE7B12">
              <w:rPr>
                <w:b/>
              </w:rPr>
              <w:t>,00</w:t>
            </w:r>
          </w:p>
        </w:tc>
        <w:tc>
          <w:tcPr>
            <w:tcW w:w="1606" w:type="dxa"/>
          </w:tcPr>
          <w:p w:rsidR="005614DC" w:rsidRPr="00BE7B12" w:rsidRDefault="00552600" w:rsidP="00201996">
            <w:pPr>
              <w:widowControl w:val="0"/>
              <w:autoSpaceDE w:val="0"/>
              <w:autoSpaceDN w:val="0"/>
              <w:adjustRightInd w:val="0"/>
              <w:jc w:val="both"/>
              <w:rPr>
                <w:b/>
              </w:rPr>
            </w:pPr>
            <w:r>
              <w:rPr>
                <w:b/>
              </w:rPr>
              <w:t>205 300</w:t>
            </w:r>
            <w:r w:rsidR="0032406F" w:rsidRPr="00BE7B12">
              <w:rPr>
                <w:b/>
              </w:rPr>
              <w:t>,00</w:t>
            </w:r>
          </w:p>
        </w:tc>
        <w:tc>
          <w:tcPr>
            <w:tcW w:w="1489" w:type="dxa"/>
          </w:tcPr>
          <w:p w:rsidR="005614DC" w:rsidRPr="00BE7B12" w:rsidRDefault="0032406F" w:rsidP="00EA3D57">
            <w:pPr>
              <w:widowControl w:val="0"/>
              <w:autoSpaceDE w:val="0"/>
              <w:autoSpaceDN w:val="0"/>
              <w:adjustRightInd w:val="0"/>
              <w:jc w:val="both"/>
              <w:rPr>
                <w:b/>
                <w:color w:val="000000" w:themeColor="text1"/>
              </w:rPr>
            </w:pPr>
            <w:r w:rsidRPr="00BE7B12">
              <w:rPr>
                <w:b/>
                <w:color w:val="000000" w:themeColor="text1"/>
              </w:rPr>
              <w:t>186 300,00</w:t>
            </w:r>
          </w:p>
        </w:tc>
        <w:tc>
          <w:tcPr>
            <w:tcW w:w="1516" w:type="dxa"/>
          </w:tcPr>
          <w:p w:rsidR="005614DC" w:rsidRPr="00BE7B12" w:rsidRDefault="0032406F" w:rsidP="006D620C">
            <w:pPr>
              <w:widowControl w:val="0"/>
              <w:autoSpaceDE w:val="0"/>
              <w:autoSpaceDN w:val="0"/>
              <w:adjustRightInd w:val="0"/>
              <w:jc w:val="both"/>
              <w:rPr>
                <w:b/>
                <w:color w:val="000000" w:themeColor="text1"/>
              </w:rPr>
            </w:pPr>
            <w:r w:rsidRPr="00BE7B12">
              <w:rPr>
                <w:b/>
                <w:color w:val="000000" w:themeColor="text1"/>
              </w:rPr>
              <w:t>18</w:t>
            </w:r>
            <w:r w:rsidR="006D620C">
              <w:rPr>
                <w:b/>
                <w:color w:val="000000" w:themeColor="text1"/>
              </w:rPr>
              <w:t>6</w:t>
            </w:r>
            <w:r w:rsidRPr="00BE7B12">
              <w:rPr>
                <w:b/>
                <w:color w:val="000000" w:themeColor="text1"/>
              </w:rPr>
              <w:t> 300,00</w:t>
            </w:r>
          </w:p>
        </w:tc>
        <w:tc>
          <w:tcPr>
            <w:tcW w:w="1520" w:type="dxa"/>
          </w:tcPr>
          <w:p w:rsidR="005614DC" w:rsidRPr="00BE7B12" w:rsidRDefault="0032406F" w:rsidP="006D620C">
            <w:pPr>
              <w:widowControl w:val="0"/>
              <w:autoSpaceDE w:val="0"/>
              <w:autoSpaceDN w:val="0"/>
              <w:adjustRightInd w:val="0"/>
              <w:jc w:val="both"/>
              <w:rPr>
                <w:b/>
                <w:color w:val="000000" w:themeColor="text1"/>
              </w:rPr>
            </w:pPr>
            <w:r w:rsidRPr="00BE7B12">
              <w:rPr>
                <w:b/>
                <w:color w:val="000000" w:themeColor="text1"/>
              </w:rPr>
              <w:t>18</w:t>
            </w:r>
            <w:r w:rsidR="006D620C">
              <w:rPr>
                <w:b/>
                <w:color w:val="000000" w:themeColor="text1"/>
              </w:rPr>
              <w:t>6</w:t>
            </w:r>
            <w:r w:rsidRPr="00BE7B12">
              <w:rPr>
                <w:b/>
                <w:color w:val="000000" w:themeColor="text1"/>
              </w:rPr>
              <w:t> 300,00</w:t>
            </w:r>
          </w:p>
        </w:tc>
      </w:tr>
      <w:tr w:rsidR="006A0C88" w:rsidRPr="00901425" w:rsidTr="00ED3660">
        <w:tc>
          <w:tcPr>
            <w:tcW w:w="2694" w:type="dxa"/>
          </w:tcPr>
          <w:p w:rsidR="006532F2" w:rsidRPr="00BE7B12" w:rsidRDefault="006532F2" w:rsidP="00832CE8">
            <w:pPr>
              <w:widowControl w:val="0"/>
              <w:autoSpaceDE w:val="0"/>
              <w:autoSpaceDN w:val="0"/>
              <w:adjustRightInd w:val="0"/>
              <w:jc w:val="both"/>
            </w:pPr>
            <w:r w:rsidRPr="00BE7B12">
              <w:t>Доходы, получаемые в виде арендной платы за землю</w:t>
            </w:r>
          </w:p>
        </w:tc>
        <w:tc>
          <w:tcPr>
            <w:tcW w:w="1596" w:type="dxa"/>
          </w:tcPr>
          <w:p w:rsidR="006532F2" w:rsidRPr="00BE7B12" w:rsidRDefault="005C4C50" w:rsidP="00201996">
            <w:pPr>
              <w:widowControl w:val="0"/>
              <w:autoSpaceDE w:val="0"/>
              <w:autoSpaceDN w:val="0"/>
              <w:adjustRightInd w:val="0"/>
              <w:jc w:val="both"/>
            </w:pPr>
            <w:r w:rsidRPr="00BE7B12">
              <w:t>10 300,00</w:t>
            </w:r>
          </w:p>
        </w:tc>
        <w:tc>
          <w:tcPr>
            <w:tcW w:w="1606" w:type="dxa"/>
          </w:tcPr>
          <w:p w:rsidR="006532F2" w:rsidRPr="00BE7B12" w:rsidRDefault="005C4C50" w:rsidP="00201996">
            <w:pPr>
              <w:widowControl w:val="0"/>
              <w:autoSpaceDE w:val="0"/>
              <w:autoSpaceDN w:val="0"/>
              <w:adjustRightInd w:val="0"/>
              <w:jc w:val="both"/>
            </w:pPr>
            <w:r w:rsidRPr="00BE7B12">
              <w:t>10 3</w:t>
            </w:r>
            <w:r w:rsidR="006532F2" w:rsidRPr="00BE7B12">
              <w:t>00,0</w:t>
            </w:r>
          </w:p>
        </w:tc>
        <w:tc>
          <w:tcPr>
            <w:tcW w:w="1489" w:type="dxa"/>
          </w:tcPr>
          <w:p w:rsidR="006532F2" w:rsidRPr="00BE7B12" w:rsidRDefault="00DE1E99" w:rsidP="00EA3D57">
            <w:pPr>
              <w:widowControl w:val="0"/>
              <w:autoSpaceDE w:val="0"/>
              <w:autoSpaceDN w:val="0"/>
              <w:adjustRightInd w:val="0"/>
              <w:jc w:val="both"/>
              <w:rPr>
                <w:color w:val="000000" w:themeColor="text1"/>
              </w:rPr>
            </w:pPr>
            <w:r w:rsidRPr="00BE7B12">
              <w:rPr>
                <w:color w:val="000000" w:themeColor="text1"/>
              </w:rPr>
              <w:t>10 300,00</w:t>
            </w:r>
          </w:p>
        </w:tc>
        <w:tc>
          <w:tcPr>
            <w:tcW w:w="1516" w:type="dxa"/>
          </w:tcPr>
          <w:p w:rsidR="006532F2" w:rsidRPr="00BE7B12" w:rsidRDefault="00DE1E99" w:rsidP="00EA3D57">
            <w:pPr>
              <w:widowControl w:val="0"/>
              <w:autoSpaceDE w:val="0"/>
              <w:autoSpaceDN w:val="0"/>
              <w:adjustRightInd w:val="0"/>
              <w:jc w:val="both"/>
              <w:rPr>
                <w:color w:val="000000" w:themeColor="text1"/>
              </w:rPr>
            </w:pPr>
            <w:r w:rsidRPr="00BE7B12">
              <w:rPr>
                <w:color w:val="000000" w:themeColor="text1"/>
              </w:rPr>
              <w:t>10 300,00</w:t>
            </w:r>
          </w:p>
        </w:tc>
        <w:tc>
          <w:tcPr>
            <w:tcW w:w="1520" w:type="dxa"/>
          </w:tcPr>
          <w:p w:rsidR="006532F2" w:rsidRPr="00BE7B12" w:rsidRDefault="00DE1E99" w:rsidP="00EA3D57">
            <w:pPr>
              <w:widowControl w:val="0"/>
              <w:autoSpaceDE w:val="0"/>
              <w:autoSpaceDN w:val="0"/>
              <w:adjustRightInd w:val="0"/>
              <w:jc w:val="both"/>
              <w:rPr>
                <w:color w:val="000000" w:themeColor="text1"/>
              </w:rPr>
            </w:pPr>
            <w:r w:rsidRPr="00BE7B12">
              <w:rPr>
                <w:color w:val="000000" w:themeColor="text1"/>
              </w:rPr>
              <w:t>10 300,00</w:t>
            </w:r>
          </w:p>
        </w:tc>
      </w:tr>
      <w:tr w:rsidR="006A0C88" w:rsidRPr="00901425" w:rsidTr="00ED3660">
        <w:tc>
          <w:tcPr>
            <w:tcW w:w="2694" w:type="dxa"/>
          </w:tcPr>
          <w:p w:rsidR="002E440C" w:rsidRPr="00BE7B12" w:rsidRDefault="002E440C" w:rsidP="002E440C">
            <w:pPr>
              <w:widowControl w:val="0"/>
              <w:autoSpaceDE w:val="0"/>
              <w:autoSpaceDN w:val="0"/>
              <w:adjustRightInd w:val="0"/>
              <w:jc w:val="both"/>
            </w:pPr>
            <w:r w:rsidRPr="00BE7B12">
              <w:t>Доходы, получаемые в виде арендной платы за имущество</w:t>
            </w:r>
          </w:p>
        </w:tc>
        <w:tc>
          <w:tcPr>
            <w:tcW w:w="1596" w:type="dxa"/>
          </w:tcPr>
          <w:p w:rsidR="002E440C" w:rsidRPr="00BE7B12" w:rsidRDefault="00F850EE" w:rsidP="00ED3660">
            <w:pPr>
              <w:widowControl w:val="0"/>
              <w:autoSpaceDE w:val="0"/>
              <w:autoSpaceDN w:val="0"/>
              <w:adjustRightInd w:val="0"/>
              <w:jc w:val="both"/>
            </w:pPr>
            <w:r>
              <w:t>1</w:t>
            </w:r>
            <w:r w:rsidR="00ED3660">
              <w:t>7</w:t>
            </w:r>
            <w:r>
              <w:t>6</w:t>
            </w:r>
            <w:r w:rsidR="005C4C50" w:rsidRPr="00BE7B12">
              <w:t> 300,00</w:t>
            </w:r>
          </w:p>
        </w:tc>
        <w:tc>
          <w:tcPr>
            <w:tcW w:w="1606" w:type="dxa"/>
          </w:tcPr>
          <w:p w:rsidR="002E440C" w:rsidRPr="00BE7B12" w:rsidRDefault="005C4C50" w:rsidP="00552600">
            <w:pPr>
              <w:widowControl w:val="0"/>
              <w:autoSpaceDE w:val="0"/>
              <w:autoSpaceDN w:val="0"/>
              <w:adjustRightInd w:val="0"/>
              <w:jc w:val="both"/>
            </w:pPr>
            <w:r w:rsidRPr="00BE7B12">
              <w:t>17</w:t>
            </w:r>
            <w:r w:rsidR="00552600">
              <w:t>6</w:t>
            </w:r>
            <w:r w:rsidRPr="00BE7B12">
              <w:t> </w:t>
            </w:r>
            <w:r w:rsidR="00552600">
              <w:t>0</w:t>
            </w:r>
            <w:r w:rsidRPr="00BE7B12">
              <w:t>00,00</w:t>
            </w:r>
          </w:p>
        </w:tc>
        <w:tc>
          <w:tcPr>
            <w:tcW w:w="1489" w:type="dxa"/>
          </w:tcPr>
          <w:p w:rsidR="002E440C" w:rsidRPr="00BE7B12" w:rsidRDefault="00DE1E99" w:rsidP="00EC5A06">
            <w:pPr>
              <w:widowControl w:val="0"/>
              <w:autoSpaceDE w:val="0"/>
              <w:autoSpaceDN w:val="0"/>
              <w:adjustRightInd w:val="0"/>
              <w:jc w:val="both"/>
              <w:rPr>
                <w:color w:val="000000" w:themeColor="text1"/>
              </w:rPr>
            </w:pPr>
            <w:r w:rsidRPr="00BE7B12">
              <w:rPr>
                <w:color w:val="000000" w:themeColor="text1"/>
              </w:rPr>
              <w:t>176 000,00</w:t>
            </w:r>
          </w:p>
        </w:tc>
        <w:tc>
          <w:tcPr>
            <w:tcW w:w="1516" w:type="dxa"/>
          </w:tcPr>
          <w:p w:rsidR="002E440C" w:rsidRPr="00BE7B12" w:rsidRDefault="00DE1E99" w:rsidP="006D620C">
            <w:pPr>
              <w:widowControl w:val="0"/>
              <w:autoSpaceDE w:val="0"/>
              <w:autoSpaceDN w:val="0"/>
              <w:adjustRightInd w:val="0"/>
              <w:jc w:val="both"/>
              <w:rPr>
                <w:color w:val="000000" w:themeColor="text1"/>
              </w:rPr>
            </w:pPr>
            <w:r w:rsidRPr="00BE7B12">
              <w:rPr>
                <w:color w:val="000000" w:themeColor="text1"/>
              </w:rPr>
              <w:t>17</w:t>
            </w:r>
            <w:r w:rsidR="006D620C">
              <w:rPr>
                <w:color w:val="000000" w:themeColor="text1"/>
              </w:rPr>
              <w:t>6</w:t>
            </w:r>
            <w:r w:rsidRPr="00BE7B12">
              <w:rPr>
                <w:color w:val="000000" w:themeColor="text1"/>
              </w:rPr>
              <w:t> 000,00</w:t>
            </w:r>
          </w:p>
        </w:tc>
        <w:tc>
          <w:tcPr>
            <w:tcW w:w="1520" w:type="dxa"/>
          </w:tcPr>
          <w:p w:rsidR="002E440C" w:rsidRPr="00BE7B12" w:rsidRDefault="00DE1E99" w:rsidP="006D620C">
            <w:pPr>
              <w:widowControl w:val="0"/>
              <w:autoSpaceDE w:val="0"/>
              <w:autoSpaceDN w:val="0"/>
              <w:adjustRightInd w:val="0"/>
              <w:jc w:val="both"/>
              <w:rPr>
                <w:color w:val="000000" w:themeColor="text1"/>
              </w:rPr>
            </w:pPr>
            <w:r w:rsidRPr="00BE7B12">
              <w:rPr>
                <w:color w:val="000000" w:themeColor="text1"/>
              </w:rPr>
              <w:t>17</w:t>
            </w:r>
            <w:r w:rsidR="006D620C">
              <w:rPr>
                <w:color w:val="000000" w:themeColor="text1"/>
              </w:rPr>
              <w:t>6</w:t>
            </w:r>
            <w:r w:rsidRPr="00BE7B12">
              <w:rPr>
                <w:color w:val="000000" w:themeColor="text1"/>
              </w:rPr>
              <w:t> 000,00</w:t>
            </w:r>
          </w:p>
        </w:tc>
      </w:tr>
      <w:tr w:rsidR="006A0C88" w:rsidRPr="00901425" w:rsidTr="00ED3660">
        <w:tc>
          <w:tcPr>
            <w:tcW w:w="2694" w:type="dxa"/>
          </w:tcPr>
          <w:p w:rsidR="003165DF" w:rsidRPr="00BE7B12" w:rsidRDefault="003165DF" w:rsidP="002E440C">
            <w:pPr>
              <w:widowControl w:val="0"/>
              <w:autoSpaceDE w:val="0"/>
              <w:autoSpaceDN w:val="0"/>
              <w:adjustRightInd w:val="0"/>
              <w:jc w:val="both"/>
            </w:pPr>
            <w:r w:rsidRPr="00BE7B12">
              <w:t>Штрафы</w:t>
            </w:r>
          </w:p>
        </w:tc>
        <w:tc>
          <w:tcPr>
            <w:tcW w:w="1596" w:type="dxa"/>
          </w:tcPr>
          <w:p w:rsidR="003165DF" w:rsidRPr="00BE7B12" w:rsidRDefault="003165DF" w:rsidP="00201996">
            <w:pPr>
              <w:widowControl w:val="0"/>
              <w:autoSpaceDE w:val="0"/>
              <w:autoSpaceDN w:val="0"/>
              <w:adjustRightInd w:val="0"/>
              <w:jc w:val="both"/>
            </w:pPr>
            <w:r w:rsidRPr="00BE7B12">
              <w:t>0,0</w:t>
            </w:r>
          </w:p>
        </w:tc>
        <w:tc>
          <w:tcPr>
            <w:tcW w:w="1606" w:type="dxa"/>
          </w:tcPr>
          <w:p w:rsidR="003165DF" w:rsidRPr="00BE7B12" w:rsidRDefault="00552600" w:rsidP="00552600">
            <w:pPr>
              <w:widowControl w:val="0"/>
              <w:autoSpaceDE w:val="0"/>
              <w:autoSpaceDN w:val="0"/>
              <w:adjustRightInd w:val="0"/>
              <w:jc w:val="both"/>
            </w:pPr>
            <w:r>
              <w:t>19 000</w:t>
            </w:r>
            <w:r w:rsidR="005C4C50" w:rsidRPr="00BE7B12">
              <w:t>,00</w:t>
            </w:r>
          </w:p>
        </w:tc>
        <w:tc>
          <w:tcPr>
            <w:tcW w:w="1489" w:type="dxa"/>
          </w:tcPr>
          <w:p w:rsidR="003165DF" w:rsidRPr="00BE7B12" w:rsidRDefault="002976E2" w:rsidP="00EC5A06">
            <w:pPr>
              <w:widowControl w:val="0"/>
              <w:autoSpaceDE w:val="0"/>
              <w:autoSpaceDN w:val="0"/>
              <w:adjustRightInd w:val="0"/>
              <w:jc w:val="both"/>
              <w:rPr>
                <w:color w:val="000000" w:themeColor="text1"/>
              </w:rPr>
            </w:pPr>
            <w:r w:rsidRPr="00BE7B12">
              <w:rPr>
                <w:color w:val="000000" w:themeColor="text1"/>
              </w:rPr>
              <w:t>-</w:t>
            </w:r>
          </w:p>
        </w:tc>
        <w:tc>
          <w:tcPr>
            <w:tcW w:w="1516" w:type="dxa"/>
          </w:tcPr>
          <w:p w:rsidR="003165DF" w:rsidRPr="00BE7B12" w:rsidRDefault="002976E2" w:rsidP="00EC5A06">
            <w:pPr>
              <w:widowControl w:val="0"/>
              <w:autoSpaceDE w:val="0"/>
              <w:autoSpaceDN w:val="0"/>
              <w:adjustRightInd w:val="0"/>
              <w:jc w:val="both"/>
              <w:rPr>
                <w:color w:val="000000" w:themeColor="text1"/>
              </w:rPr>
            </w:pPr>
            <w:r w:rsidRPr="00BE7B12">
              <w:rPr>
                <w:color w:val="000000" w:themeColor="text1"/>
              </w:rPr>
              <w:t>-</w:t>
            </w:r>
          </w:p>
        </w:tc>
        <w:tc>
          <w:tcPr>
            <w:tcW w:w="1520" w:type="dxa"/>
          </w:tcPr>
          <w:p w:rsidR="003165DF" w:rsidRPr="00BE7B12" w:rsidRDefault="002976E2" w:rsidP="00832CE8">
            <w:pPr>
              <w:widowControl w:val="0"/>
              <w:autoSpaceDE w:val="0"/>
              <w:autoSpaceDN w:val="0"/>
              <w:adjustRightInd w:val="0"/>
              <w:jc w:val="both"/>
              <w:rPr>
                <w:color w:val="000000" w:themeColor="text1"/>
              </w:rPr>
            </w:pPr>
            <w:r w:rsidRPr="00BE7B12">
              <w:rPr>
                <w:color w:val="000000" w:themeColor="text1"/>
              </w:rPr>
              <w:t>-</w:t>
            </w:r>
          </w:p>
        </w:tc>
      </w:tr>
      <w:tr w:rsidR="006A0C88" w:rsidRPr="00901425" w:rsidTr="00ED3660">
        <w:tc>
          <w:tcPr>
            <w:tcW w:w="2694" w:type="dxa"/>
          </w:tcPr>
          <w:p w:rsidR="003165DF" w:rsidRPr="00BE7B12" w:rsidRDefault="003165DF" w:rsidP="00832CE8">
            <w:pPr>
              <w:widowControl w:val="0"/>
              <w:autoSpaceDE w:val="0"/>
              <w:autoSpaceDN w:val="0"/>
              <w:adjustRightInd w:val="0"/>
              <w:jc w:val="both"/>
              <w:rPr>
                <w:b/>
              </w:rPr>
            </w:pPr>
            <w:r w:rsidRPr="00BE7B12">
              <w:rPr>
                <w:b/>
              </w:rPr>
              <w:t>Безвозмездные поступления</w:t>
            </w:r>
          </w:p>
        </w:tc>
        <w:tc>
          <w:tcPr>
            <w:tcW w:w="1596" w:type="dxa"/>
          </w:tcPr>
          <w:p w:rsidR="003165DF" w:rsidRPr="00BE7B12" w:rsidRDefault="00ED3660" w:rsidP="00ED3660">
            <w:pPr>
              <w:widowControl w:val="0"/>
              <w:autoSpaceDE w:val="0"/>
              <w:autoSpaceDN w:val="0"/>
              <w:adjustRightInd w:val="0"/>
              <w:jc w:val="both"/>
              <w:rPr>
                <w:b/>
              </w:rPr>
            </w:pPr>
            <w:r>
              <w:rPr>
                <w:b/>
              </w:rPr>
              <w:t>8 051 415</w:t>
            </w:r>
            <w:r w:rsidR="00710B1A" w:rsidRPr="00BE7B12">
              <w:rPr>
                <w:b/>
              </w:rPr>
              <w:t>,</w:t>
            </w:r>
            <w:r>
              <w:rPr>
                <w:b/>
              </w:rPr>
              <w:t>65</w:t>
            </w:r>
          </w:p>
        </w:tc>
        <w:tc>
          <w:tcPr>
            <w:tcW w:w="1606" w:type="dxa"/>
          </w:tcPr>
          <w:p w:rsidR="003165DF" w:rsidRPr="00BE7B12" w:rsidRDefault="00552600" w:rsidP="00EA3D57">
            <w:pPr>
              <w:widowControl w:val="0"/>
              <w:autoSpaceDE w:val="0"/>
              <w:autoSpaceDN w:val="0"/>
              <w:adjustRightInd w:val="0"/>
              <w:jc w:val="both"/>
              <w:rPr>
                <w:b/>
              </w:rPr>
            </w:pPr>
            <w:r>
              <w:rPr>
                <w:b/>
              </w:rPr>
              <w:t>8 018 700</w:t>
            </w:r>
            <w:r w:rsidR="00710B1A" w:rsidRPr="00BE7B12">
              <w:rPr>
                <w:b/>
              </w:rPr>
              <w:t>,00</w:t>
            </w:r>
          </w:p>
        </w:tc>
        <w:tc>
          <w:tcPr>
            <w:tcW w:w="1489" w:type="dxa"/>
          </w:tcPr>
          <w:p w:rsidR="003165DF" w:rsidRPr="00BE7B12" w:rsidRDefault="006D620C" w:rsidP="006D620C">
            <w:pPr>
              <w:widowControl w:val="0"/>
              <w:autoSpaceDE w:val="0"/>
              <w:autoSpaceDN w:val="0"/>
              <w:adjustRightInd w:val="0"/>
              <w:jc w:val="both"/>
              <w:rPr>
                <w:b/>
                <w:color w:val="000000" w:themeColor="text1"/>
              </w:rPr>
            </w:pPr>
            <w:r>
              <w:rPr>
                <w:b/>
                <w:color w:val="000000" w:themeColor="text1"/>
              </w:rPr>
              <w:t>5 907 610</w:t>
            </w:r>
            <w:r w:rsidR="00DE1E99" w:rsidRPr="00BE7B12">
              <w:rPr>
                <w:b/>
                <w:color w:val="000000" w:themeColor="text1"/>
              </w:rPr>
              <w:t>,</w:t>
            </w:r>
            <w:r>
              <w:rPr>
                <w:b/>
                <w:color w:val="000000" w:themeColor="text1"/>
              </w:rPr>
              <w:t>00</w:t>
            </w:r>
          </w:p>
        </w:tc>
        <w:tc>
          <w:tcPr>
            <w:tcW w:w="1516" w:type="dxa"/>
          </w:tcPr>
          <w:p w:rsidR="003165DF" w:rsidRPr="00BE7B12" w:rsidRDefault="006D620C" w:rsidP="00EC5A06">
            <w:pPr>
              <w:widowControl w:val="0"/>
              <w:autoSpaceDE w:val="0"/>
              <w:autoSpaceDN w:val="0"/>
              <w:adjustRightInd w:val="0"/>
              <w:jc w:val="both"/>
              <w:rPr>
                <w:b/>
                <w:color w:val="000000" w:themeColor="text1"/>
              </w:rPr>
            </w:pPr>
            <w:r>
              <w:rPr>
                <w:b/>
                <w:color w:val="000000" w:themeColor="text1"/>
              </w:rPr>
              <w:t>4 842 310</w:t>
            </w:r>
            <w:r w:rsidR="00DE1E99" w:rsidRPr="00BE7B12">
              <w:rPr>
                <w:b/>
                <w:color w:val="000000" w:themeColor="text1"/>
              </w:rPr>
              <w:t>,00</w:t>
            </w:r>
          </w:p>
        </w:tc>
        <w:tc>
          <w:tcPr>
            <w:tcW w:w="1520" w:type="dxa"/>
          </w:tcPr>
          <w:p w:rsidR="003165DF" w:rsidRPr="00BE7B12" w:rsidRDefault="006D620C" w:rsidP="00832CE8">
            <w:pPr>
              <w:widowControl w:val="0"/>
              <w:autoSpaceDE w:val="0"/>
              <w:autoSpaceDN w:val="0"/>
              <w:adjustRightInd w:val="0"/>
              <w:jc w:val="both"/>
              <w:rPr>
                <w:b/>
                <w:color w:val="000000" w:themeColor="text1"/>
              </w:rPr>
            </w:pPr>
            <w:r>
              <w:rPr>
                <w:b/>
                <w:color w:val="000000" w:themeColor="text1"/>
              </w:rPr>
              <w:t>4 575 210</w:t>
            </w:r>
            <w:r w:rsidR="00DE1E99" w:rsidRPr="00BE7B12">
              <w:rPr>
                <w:b/>
                <w:color w:val="000000" w:themeColor="text1"/>
              </w:rPr>
              <w:t>,00</w:t>
            </w:r>
          </w:p>
        </w:tc>
      </w:tr>
      <w:tr w:rsidR="006A0C88" w:rsidRPr="00901425" w:rsidTr="00ED3660">
        <w:tc>
          <w:tcPr>
            <w:tcW w:w="2694" w:type="dxa"/>
          </w:tcPr>
          <w:p w:rsidR="003165DF" w:rsidRPr="00BE7B12" w:rsidRDefault="003165DF" w:rsidP="00832CE8">
            <w:pPr>
              <w:widowControl w:val="0"/>
              <w:autoSpaceDE w:val="0"/>
              <w:autoSpaceDN w:val="0"/>
              <w:adjustRightInd w:val="0"/>
              <w:jc w:val="both"/>
            </w:pPr>
            <w:r w:rsidRPr="00BE7B12">
              <w:t>Дотации</w:t>
            </w:r>
          </w:p>
        </w:tc>
        <w:tc>
          <w:tcPr>
            <w:tcW w:w="1596" w:type="dxa"/>
          </w:tcPr>
          <w:p w:rsidR="003165DF" w:rsidRPr="00BE7B12" w:rsidRDefault="00ED3660" w:rsidP="00201996">
            <w:pPr>
              <w:widowControl w:val="0"/>
              <w:autoSpaceDE w:val="0"/>
              <w:autoSpaceDN w:val="0"/>
              <w:adjustRightInd w:val="0"/>
              <w:jc w:val="both"/>
            </w:pPr>
            <w:r>
              <w:t>4 246 900</w:t>
            </w:r>
            <w:r w:rsidR="00F61685" w:rsidRPr="00BE7B12">
              <w:t>,00</w:t>
            </w:r>
          </w:p>
        </w:tc>
        <w:tc>
          <w:tcPr>
            <w:tcW w:w="1606" w:type="dxa"/>
          </w:tcPr>
          <w:p w:rsidR="003165DF" w:rsidRPr="00BE7B12" w:rsidRDefault="00552600" w:rsidP="00552600">
            <w:pPr>
              <w:widowControl w:val="0"/>
              <w:autoSpaceDE w:val="0"/>
              <w:autoSpaceDN w:val="0"/>
              <w:adjustRightInd w:val="0"/>
              <w:jc w:val="both"/>
            </w:pPr>
            <w:r>
              <w:t>4 246 900</w:t>
            </w:r>
            <w:r w:rsidR="00F61685" w:rsidRPr="00BE7B12">
              <w:t>,00</w:t>
            </w:r>
          </w:p>
        </w:tc>
        <w:tc>
          <w:tcPr>
            <w:tcW w:w="1489" w:type="dxa"/>
          </w:tcPr>
          <w:p w:rsidR="003165DF" w:rsidRPr="00BE7B12" w:rsidRDefault="006D620C" w:rsidP="00832CE8">
            <w:pPr>
              <w:widowControl w:val="0"/>
              <w:autoSpaceDE w:val="0"/>
              <w:autoSpaceDN w:val="0"/>
              <w:adjustRightInd w:val="0"/>
              <w:jc w:val="both"/>
            </w:pPr>
            <w:r>
              <w:t>4 523 700</w:t>
            </w:r>
            <w:r w:rsidR="00DE1E99" w:rsidRPr="00BE7B12">
              <w:t>,00</w:t>
            </w:r>
          </w:p>
        </w:tc>
        <w:tc>
          <w:tcPr>
            <w:tcW w:w="1516" w:type="dxa"/>
          </w:tcPr>
          <w:p w:rsidR="003165DF" w:rsidRPr="00BE7B12" w:rsidRDefault="006D620C" w:rsidP="00832CE8">
            <w:pPr>
              <w:widowControl w:val="0"/>
              <w:autoSpaceDE w:val="0"/>
              <w:autoSpaceDN w:val="0"/>
              <w:adjustRightInd w:val="0"/>
              <w:jc w:val="both"/>
            </w:pPr>
            <w:r>
              <w:t>3 839 400</w:t>
            </w:r>
            <w:r w:rsidR="00DE1E99" w:rsidRPr="00BE7B12">
              <w:t>,00</w:t>
            </w:r>
          </w:p>
        </w:tc>
        <w:tc>
          <w:tcPr>
            <w:tcW w:w="1520" w:type="dxa"/>
          </w:tcPr>
          <w:p w:rsidR="003165DF" w:rsidRPr="00BE7B12" w:rsidRDefault="006D620C" w:rsidP="00832CE8">
            <w:pPr>
              <w:widowControl w:val="0"/>
              <w:autoSpaceDE w:val="0"/>
              <w:autoSpaceDN w:val="0"/>
              <w:adjustRightInd w:val="0"/>
              <w:jc w:val="both"/>
            </w:pPr>
            <w:r>
              <w:t>3 572 300</w:t>
            </w:r>
            <w:r w:rsidR="00DE1E99" w:rsidRPr="00BE7B12">
              <w:t>,00</w:t>
            </w:r>
          </w:p>
        </w:tc>
      </w:tr>
      <w:tr w:rsidR="006A0C88" w:rsidRPr="00901425" w:rsidTr="00ED3660">
        <w:tc>
          <w:tcPr>
            <w:tcW w:w="2694" w:type="dxa"/>
          </w:tcPr>
          <w:p w:rsidR="003165DF" w:rsidRPr="00BE7B12" w:rsidRDefault="003165DF" w:rsidP="00832CE8">
            <w:pPr>
              <w:widowControl w:val="0"/>
              <w:autoSpaceDE w:val="0"/>
              <w:autoSpaceDN w:val="0"/>
              <w:adjustRightInd w:val="0"/>
              <w:jc w:val="both"/>
            </w:pPr>
            <w:r w:rsidRPr="00BE7B12">
              <w:t xml:space="preserve">Субвенции </w:t>
            </w:r>
          </w:p>
        </w:tc>
        <w:tc>
          <w:tcPr>
            <w:tcW w:w="1596" w:type="dxa"/>
          </w:tcPr>
          <w:p w:rsidR="003165DF" w:rsidRPr="00BE7B12" w:rsidRDefault="00ED3660" w:rsidP="00201996">
            <w:pPr>
              <w:widowControl w:val="0"/>
              <w:autoSpaceDE w:val="0"/>
              <w:autoSpaceDN w:val="0"/>
              <w:adjustRightInd w:val="0"/>
              <w:jc w:val="both"/>
            </w:pPr>
            <w:r>
              <w:t>332 583</w:t>
            </w:r>
            <w:r w:rsidR="00F61685" w:rsidRPr="00BE7B12">
              <w:t>,00</w:t>
            </w:r>
          </w:p>
        </w:tc>
        <w:tc>
          <w:tcPr>
            <w:tcW w:w="1606" w:type="dxa"/>
          </w:tcPr>
          <w:p w:rsidR="003165DF" w:rsidRPr="00BE7B12" w:rsidRDefault="00552600" w:rsidP="003810C9">
            <w:pPr>
              <w:widowControl w:val="0"/>
              <w:autoSpaceDE w:val="0"/>
              <w:autoSpaceDN w:val="0"/>
              <w:adjustRightInd w:val="0"/>
              <w:jc w:val="both"/>
            </w:pPr>
            <w:r>
              <w:t>332 600</w:t>
            </w:r>
            <w:r w:rsidR="00F61685" w:rsidRPr="00BE7B12">
              <w:t>,00</w:t>
            </w:r>
          </w:p>
        </w:tc>
        <w:tc>
          <w:tcPr>
            <w:tcW w:w="1489" w:type="dxa"/>
          </w:tcPr>
          <w:p w:rsidR="003165DF" w:rsidRPr="00BE7B12" w:rsidRDefault="006D620C" w:rsidP="00832CE8">
            <w:pPr>
              <w:widowControl w:val="0"/>
              <w:autoSpaceDE w:val="0"/>
              <w:autoSpaceDN w:val="0"/>
              <w:adjustRightInd w:val="0"/>
              <w:jc w:val="both"/>
            </w:pPr>
            <w:r>
              <w:t>240 910</w:t>
            </w:r>
            <w:r w:rsidR="00DE1E99" w:rsidRPr="00BE7B12">
              <w:t>,00</w:t>
            </w:r>
          </w:p>
        </w:tc>
        <w:tc>
          <w:tcPr>
            <w:tcW w:w="1516" w:type="dxa"/>
          </w:tcPr>
          <w:p w:rsidR="003165DF" w:rsidRPr="00BE7B12" w:rsidRDefault="006D620C" w:rsidP="006D7BFD">
            <w:pPr>
              <w:widowControl w:val="0"/>
              <w:autoSpaceDE w:val="0"/>
              <w:autoSpaceDN w:val="0"/>
              <w:adjustRightInd w:val="0"/>
              <w:jc w:val="both"/>
            </w:pPr>
            <w:r>
              <w:t>240 910</w:t>
            </w:r>
            <w:r w:rsidR="00DE1E99" w:rsidRPr="00BE7B12">
              <w:t>,00</w:t>
            </w:r>
          </w:p>
        </w:tc>
        <w:tc>
          <w:tcPr>
            <w:tcW w:w="1520" w:type="dxa"/>
          </w:tcPr>
          <w:p w:rsidR="003165DF" w:rsidRPr="00BE7B12" w:rsidRDefault="006D620C" w:rsidP="00EC5A06">
            <w:pPr>
              <w:widowControl w:val="0"/>
              <w:autoSpaceDE w:val="0"/>
              <w:autoSpaceDN w:val="0"/>
              <w:adjustRightInd w:val="0"/>
              <w:jc w:val="both"/>
            </w:pPr>
            <w:r>
              <w:t>240 910</w:t>
            </w:r>
            <w:r w:rsidR="00DE1E99" w:rsidRPr="00BE7B12">
              <w:t>,00</w:t>
            </w:r>
          </w:p>
        </w:tc>
      </w:tr>
      <w:tr w:rsidR="006A0C88" w:rsidRPr="00901425" w:rsidTr="00ED3660">
        <w:tc>
          <w:tcPr>
            <w:tcW w:w="2694" w:type="dxa"/>
          </w:tcPr>
          <w:p w:rsidR="003165DF" w:rsidRPr="00BE7B12" w:rsidRDefault="003165DF" w:rsidP="00832CE8">
            <w:pPr>
              <w:widowControl w:val="0"/>
              <w:autoSpaceDE w:val="0"/>
              <w:autoSpaceDN w:val="0"/>
              <w:adjustRightInd w:val="0"/>
              <w:jc w:val="both"/>
            </w:pPr>
            <w:r w:rsidRPr="00BE7B12">
              <w:t xml:space="preserve">Субсидии </w:t>
            </w:r>
          </w:p>
        </w:tc>
        <w:tc>
          <w:tcPr>
            <w:tcW w:w="1596" w:type="dxa"/>
          </w:tcPr>
          <w:p w:rsidR="003165DF" w:rsidRPr="00BE7B12" w:rsidRDefault="00ED3660" w:rsidP="00ED3660">
            <w:pPr>
              <w:widowControl w:val="0"/>
              <w:autoSpaceDE w:val="0"/>
              <w:autoSpaceDN w:val="0"/>
              <w:adjustRightInd w:val="0"/>
              <w:jc w:val="both"/>
            </w:pPr>
            <w:r>
              <w:t>3 050 611</w:t>
            </w:r>
            <w:r w:rsidR="00F61685" w:rsidRPr="00BE7B12">
              <w:t>,</w:t>
            </w:r>
            <w:r>
              <w:t>65</w:t>
            </w:r>
          </w:p>
        </w:tc>
        <w:tc>
          <w:tcPr>
            <w:tcW w:w="1606" w:type="dxa"/>
          </w:tcPr>
          <w:p w:rsidR="003165DF" w:rsidRPr="00BE7B12" w:rsidRDefault="00552600" w:rsidP="00EA3D57">
            <w:pPr>
              <w:widowControl w:val="0"/>
              <w:autoSpaceDE w:val="0"/>
              <w:autoSpaceDN w:val="0"/>
              <w:adjustRightInd w:val="0"/>
              <w:jc w:val="both"/>
            </w:pPr>
            <w:r>
              <w:t>3 017 900</w:t>
            </w:r>
            <w:r w:rsidR="00F61685" w:rsidRPr="00BE7B12">
              <w:t>,00</w:t>
            </w:r>
          </w:p>
        </w:tc>
        <w:tc>
          <w:tcPr>
            <w:tcW w:w="1489" w:type="dxa"/>
          </w:tcPr>
          <w:p w:rsidR="003165DF" w:rsidRPr="00BE7B12" w:rsidRDefault="006D620C" w:rsidP="006D620C">
            <w:pPr>
              <w:widowControl w:val="0"/>
              <w:autoSpaceDE w:val="0"/>
              <w:autoSpaceDN w:val="0"/>
              <w:adjustRightInd w:val="0"/>
              <w:jc w:val="both"/>
            </w:pPr>
            <w:r>
              <w:t>1 143 000</w:t>
            </w:r>
            <w:r w:rsidR="00DE1E99" w:rsidRPr="00BE7B12">
              <w:t>,</w:t>
            </w:r>
            <w:r>
              <w:t>00</w:t>
            </w:r>
          </w:p>
        </w:tc>
        <w:tc>
          <w:tcPr>
            <w:tcW w:w="1516" w:type="dxa"/>
          </w:tcPr>
          <w:p w:rsidR="003165DF" w:rsidRPr="00BE7B12" w:rsidRDefault="006D620C" w:rsidP="00832CE8">
            <w:pPr>
              <w:widowControl w:val="0"/>
              <w:autoSpaceDE w:val="0"/>
              <w:autoSpaceDN w:val="0"/>
              <w:adjustRightInd w:val="0"/>
              <w:jc w:val="both"/>
            </w:pPr>
            <w:r>
              <w:t>762 000</w:t>
            </w:r>
            <w:r w:rsidR="00DE1E99" w:rsidRPr="00BE7B12">
              <w:t>,00</w:t>
            </w:r>
          </w:p>
        </w:tc>
        <w:tc>
          <w:tcPr>
            <w:tcW w:w="1520" w:type="dxa"/>
          </w:tcPr>
          <w:p w:rsidR="003165DF" w:rsidRPr="00BE7B12" w:rsidRDefault="006D620C" w:rsidP="00832CE8">
            <w:pPr>
              <w:widowControl w:val="0"/>
              <w:autoSpaceDE w:val="0"/>
              <w:autoSpaceDN w:val="0"/>
              <w:adjustRightInd w:val="0"/>
              <w:jc w:val="both"/>
            </w:pPr>
            <w:r>
              <w:t>762 000</w:t>
            </w:r>
            <w:r w:rsidR="00DE1E99" w:rsidRPr="00BE7B12">
              <w:t>,00</w:t>
            </w:r>
          </w:p>
        </w:tc>
      </w:tr>
      <w:tr w:rsidR="006A0C88" w:rsidRPr="00901425" w:rsidTr="00ED3660">
        <w:tc>
          <w:tcPr>
            <w:tcW w:w="2694" w:type="dxa"/>
          </w:tcPr>
          <w:p w:rsidR="00F61685" w:rsidRPr="00BE7B12" w:rsidRDefault="00F61685" w:rsidP="00832CE8">
            <w:pPr>
              <w:widowControl w:val="0"/>
              <w:autoSpaceDE w:val="0"/>
              <w:autoSpaceDN w:val="0"/>
              <w:adjustRightInd w:val="0"/>
              <w:jc w:val="both"/>
            </w:pPr>
            <w:r w:rsidRPr="00BE7B12">
              <w:t>Прочие межбюджетные трансферты, передаваемые бюджетам сельских поселений</w:t>
            </w:r>
          </w:p>
        </w:tc>
        <w:tc>
          <w:tcPr>
            <w:tcW w:w="1596" w:type="dxa"/>
          </w:tcPr>
          <w:p w:rsidR="00F61685" w:rsidRPr="00BE7B12" w:rsidRDefault="00ED3660" w:rsidP="00201996">
            <w:pPr>
              <w:widowControl w:val="0"/>
              <w:autoSpaceDE w:val="0"/>
              <w:autoSpaceDN w:val="0"/>
              <w:adjustRightInd w:val="0"/>
              <w:jc w:val="both"/>
            </w:pPr>
            <w:r>
              <w:t>421 321</w:t>
            </w:r>
            <w:r w:rsidR="00F61685" w:rsidRPr="00BE7B12">
              <w:t>,00</w:t>
            </w:r>
          </w:p>
        </w:tc>
        <w:tc>
          <w:tcPr>
            <w:tcW w:w="1606" w:type="dxa"/>
          </w:tcPr>
          <w:p w:rsidR="00F61685" w:rsidRPr="00BE7B12" w:rsidRDefault="00552600" w:rsidP="00D14894">
            <w:pPr>
              <w:widowControl w:val="0"/>
              <w:autoSpaceDE w:val="0"/>
              <w:autoSpaceDN w:val="0"/>
              <w:adjustRightInd w:val="0"/>
              <w:jc w:val="both"/>
            </w:pPr>
            <w:r>
              <w:t>421 300</w:t>
            </w:r>
            <w:r w:rsidR="00F61685" w:rsidRPr="00BE7B12">
              <w:t>,00</w:t>
            </w:r>
          </w:p>
          <w:p w:rsidR="003E2702" w:rsidRPr="00BE7B12" w:rsidRDefault="003E2702" w:rsidP="00D14894">
            <w:pPr>
              <w:widowControl w:val="0"/>
              <w:autoSpaceDE w:val="0"/>
              <w:autoSpaceDN w:val="0"/>
              <w:adjustRightInd w:val="0"/>
              <w:jc w:val="both"/>
            </w:pPr>
          </w:p>
        </w:tc>
        <w:tc>
          <w:tcPr>
            <w:tcW w:w="1489" w:type="dxa"/>
          </w:tcPr>
          <w:p w:rsidR="00F61685" w:rsidRPr="00BE7B12" w:rsidRDefault="006D620C" w:rsidP="00832CE8">
            <w:pPr>
              <w:widowControl w:val="0"/>
              <w:autoSpaceDE w:val="0"/>
              <w:autoSpaceDN w:val="0"/>
              <w:adjustRightInd w:val="0"/>
              <w:jc w:val="both"/>
            </w:pPr>
            <w:r>
              <w:t>-</w:t>
            </w:r>
          </w:p>
        </w:tc>
        <w:tc>
          <w:tcPr>
            <w:tcW w:w="1516" w:type="dxa"/>
          </w:tcPr>
          <w:p w:rsidR="00F61685" w:rsidRPr="00BE7B12" w:rsidRDefault="006D620C" w:rsidP="00832CE8">
            <w:pPr>
              <w:widowControl w:val="0"/>
              <w:autoSpaceDE w:val="0"/>
              <w:autoSpaceDN w:val="0"/>
              <w:adjustRightInd w:val="0"/>
              <w:jc w:val="both"/>
            </w:pPr>
            <w:r>
              <w:t>-</w:t>
            </w:r>
          </w:p>
        </w:tc>
        <w:tc>
          <w:tcPr>
            <w:tcW w:w="1520" w:type="dxa"/>
          </w:tcPr>
          <w:p w:rsidR="00F61685" w:rsidRPr="00BE7B12" w:rsidRDefault="006D620C" w:rsidP="00832CE8">
            <w:pPr>
              <w:widowControl w:val="0"/>
              <w:autoSpaceDE w:val="0"/>
              <w:autoSpaceDN w:val="0"/>
              <w:adjustRightInd w:val="0"/>
              <w:jc w:val="both"/>
            </w:pPr>
            <w:r>
              <w:t>-</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 xml:space="preserve">Расходы всего </w:t>
            </w:r>
          </w:p>
        </w:tc>
        <w:tc>
          <w:tcPr>
            <w:tcW w:w="1596" w:type="dxa"/>
          </w:tcPr>
          <w:p w:rsidR="002E440C" w:rsidRPr="00BE7B12" w:rsidRDefault="00ED3660" w:rsidP="00ED3660">
            <w:pPr>
              <w:widowControl w:val="0"/>
              <w:autoSpaceDE w:val="0"/>
              <w:autoSpaceDN w:val="0"/>
              <w:adjustRightInd w:val="0"/>
              <w:jc w:val="both"/>
              <w:rPr>
                <w:b/>
              </w:rPr>
            </w:pPr>
            <w:r>
              <w:rPr>
                <w:b/>
              </w:rPr>
              <w:t>10 410 074</w:t>
            </w:r>
            <w:r w:rsidR="00E76073" w:rsidRPr="00BE7B12">
              <w:rPr>
                <w:b/>
              </w:rPr>
              <w:t>,</w:t>
            </w:r>
            <w:r>
              <w:rPr>
                <w:b/>
              </w:rPr>
              <w:t>46</w:t>
            </w:r>
          </w:p>
        </w:tc>
        <w:tc>
          <w:tcPr>
            <w:tcW w:w="1606" w:type="dxa"/>
          </w:tcPr>
          <w:p w:rsidR="002E440C" w:rsidRPr="00BE7B12" w:rsidRDefault="00F850EE" w:rsidP="00D14894">
            <w:pPr>
              <w:widowControl w:val="0"/>
              <w:autoSpaceDE w:val="0"/>
              <w:autoSpaceDN w:val="0"/>
              <w:adjustRightInd w:val="0"/>
              <w:jc w:val="both"/>
              <w:rPr>
                <w:b/>
              </w:rPr>
            </w:pPr>
            <w:r>
              <w:rPr>
                <w:b/>
              </w:rPr>
              <w:t>10 201 110</w:t>
            </w:r>
            <w:r w:rsidR="00E76073" w:rsidRPr="00BE7B12">
              <w:rPr>
                <w:b/>
              </w:rPr>
              <w:t>,00</w:t>
            </w:r>
          </w:p>
        </w:tc>
        <w:tc>
          <w:tcPr>
            <w:tcW w:w="1489" w:type="dxa"/>
          </w:tcPr>
          <w:p w:rsidR="002E440C" w:rsidRPr="00BE7B12" w:rsidRDefault="00F02007" w:rsidP="00F02007">
            <w:pPr>
              <w:widowControl w:val="0"/>
              <w:autoSpaceDE w:val="0"/>
              <w:autoSpaceDN w:val="0"/>
              <w:adjustRightInd w:val="0"/>
              <w:jc w:val="both"/>
              <w:rPr>
                <w:b/>
              </w:rPr>
            </w:pPr>
            <w:r>
              <w:rPr>
                <w:b/>
              </w:rPr>
              <w:t>7 971 910</w:t>
            </w:r>
            <w:r w:rsidR="00D24657" w:rsidRPr="00BE7B12">
              <w:rPr>
                <w:b/>
              </w:rPr>
              <w:t>,</w:t>
            </w:r>
            <w:r>
              <w:rPr>
                <w:b/>
              </w:rPr>
              <w:t>00</w:t>
            </w:r>
          </w:p>
        </w:tc>
        <w:tc>
          <w:tcPr>
            <w:tcW w:w="1516" w:type="dxa"/>
          </w:tcPr>
          <w:p w:rsidR="002E440C" w:rsidRPr="00BE7B12" w:rsidRDefault="00F02007" w:rsidP="00F02007">
            <w:pPr>
              <w:widowControl w:val="0"/>
              <w:autoSpaceDE w:val="0"/>
              <w:autoSpaceDN w:val="0"/>
              <w:adjustRightInd w:val="0"/>
              <w:jc w:val="both"/>
              <w:rPr>
                <w:b/>
              </w:rPr>
            </w:pPr>
            <w:r>
              <w:rPr>
                <w:b/>
              </w:rPr>
              <w:t>6981 010</w:t>
            </w:r>
            <w:r w:rsidR="00D24657" w:rsidRPr="00BE7B12">
              <w:rPr>
                <w:b/>
              </w:rPr>
              <w:t>,00</w:t>
            </w:r>
          </w:p>
        </w:tc>
        <w:tc>
          <w:tcPr>
            <w:tcW w:w="1520" w:type="dxa"/>
          </w:tcPr>
          <w:p w:rsidR="002E440C" w:rsidRPr="00BE7B12" w:rsidRDefault="00F02007" w:rsidP="00832CE8">
            <w:pPr>
              <w:widowControl w:val="0"/>
              <w:autoSpaceDE w:val="0"/>
              <w:autoSpaceDN w:val="0"/>
              <w:adjustRightInd w:val="0"/>
              <w:jc w:val="both"/>
              <w:rPr>
                <w:b/>
              </w:rPr>
            </w:pPr>
            <w:r>
              <w:rPr>
                <w:b/>
              </w:rPr>
              <w:t>6745 610</w:t>
            </w:r>
            <w:r w:rsidR="00D24657" w:rsidRPr="00BE7B12">
              <w:rPr>
                <w:b/>
              </w:rPr>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pPr>
            <w:r w:rsidRPr="00BE7B12">
              <w:rPr>
                <w:b/>
              </w:rPr>
              <w:t>Общегосударственные</w:t>
            </w:r>
            <w:r w:rsidRPr="00BE7B12">
              <w:t xml:space="preserve"> </w:t>
            </w:r>
            <w:r w:rsidRPr="00BE7B12">
              <w:rPr>
                <w:b/>
              </w:rPr>
              <w:t>расходы 01</w:t>
            </w:r>
          </w:p>
        </w:tc>
        <w:tc>
          <w:tcPr>
            <w:tcW w:w="1596" w:type="dxa"/>
          </w:tcPr>
          <w:p w:rsidR="002E440C" w:rsidRPr="00BE7B12" w:rsidRDefault="00E76073" w:rsidP="00ED3660">
            <w:pPr>
              <w:widowControl w:val="0"/>
              <w:autoSpaceDE w:val="0"/>
              <w:autoSpaceDN w:val="0"/>
              <w:adjustRightInd w:val="0"/>
              <w:jc w:val="both"/>
            </w:pPr>
            <w:r w:rsidRPr="00BE7B12">
              <w:t>4 </w:t>
            </w:r>
            <w:r w:rsidR="00ED3660">
              <w:t>348</w:t>
            </w:r>
            <w:r w:rsidRPr="00BE7B12">
              <w:t> </w:t>
            </w:r>
            <w:r w:rsidR="00ED3660">
              <w:t>630</w:t>
            </w:r>
            <w:r w:rsidRPr="00BE7B12">
              <w:t>,00</w:t>
            </w:r>
          </w:p>
        </w:tc>
        <w:tc>
          <w:tcPr>
            <w:tcW w:w="1606" w:type="dxa"/>
          </w:tcPr>
          <w:p w:rsidR="002E440C" w:rsidRPr="00BE7B12" w:rsidRDefault="00E76073" w:rsidP="00F850EE">
            <w:pPr>
              <w:widowControl w:val="0"/>
              <w:autoSpaceDE w:val="0"/>
              <w:autoSpaceDN w:val="0"/>
              <w:adjustRightInd w:val="0"/>
              <w:jc w:val="both"/>
            </w:pPr>
            <w:r w:rsidRPr="00BE7B12">
              <w:t>4 </w:t>
            </w:r>
            <w:r w:rsidR="00F850EE">
              <w:t>261</w:t>
            </w:r>
            <w:r w:rsidRPr="00BE7B12">
              <w:t> </w:t>
            </w:r>
            <w:r w:rsidR="00F850EE">
              <w:t>810</w:t>
            </w:r>
            <w:r w:rsidRPr="00BE7B12">
              <w:t>,00</w:t>
            </w:r>
          </w:p>
        </w:tc>
        <w:tc>
          <w:tcPr>
            <w:tcW w:w="1489" w:type="dxa"/>
          </w:tcPr>
          <w:p w:rsidR="002E440C" w:rsidRPr="00BE7B12" w:rsidRDefault="00F02007" w:rsidP="00FF512D">
            <w:pPr>
              <w:widowControl w:val="0"/>
              <w:autoSpaceDE w:val="0"/>
              <w:autoSpaceDN w:val="0"/>
              <w:adjustRightInd w:val="0"/>
              <w:jc w:val="both"/>
            </w:pPr>
            <w:r>
              <w:t>4 844 510</w:t>
            </w:r>
            <w:r w:rsidR="00B419E9" w:rsidRPr="00BE7B12">
              <w:t>,00</w:t>
            </w:r>
          </w:p>
        </w:tc>
        <w:tc>
          <w:tcPr>
            <w:tcW w:w="1516" w:type="dxa"/>
          </w:tcPr>
          <w:p w:rsidR="002E440C" w:rsidRPr="00BE7B12" w:rsidRDefault="00F02007" w:rsidP="00B52EA8">
            <w:pPr>
              <w:widowControl w:val="0"/>
              <w:autoSpaceDE w:val="0"/>
              <w:autoSpaceDN w:val="0"/>
              <w:adjustRightInd w:val="0"/>
              <w:jc w:val="both"/>
            </w:pPr>
            <w:r>
              <w:t>4</w:t>
            </w:r>
            <w:r w:rsidR="00B52EA8">
              <w:t>4</w:t>
            </w:r>
            <w:r>
              <w:t>22 410</w:t>
            </w:r>
            <w:r w:rsidR="00B419E9" w:rsidRPr="00BE7B12">
              <w:t>,00</w:t>
            </w:r>
          </w:p>
        </w:tc>
        <w:tc>
          <w:tcPr>
            <w:tcW w:w="1520" w:type="dxa"/>
          </w:tcPr>
          <w:p w:rsidR="002E440C" w:rsidRPr="00BE7B12" w:rsidRDefault="00F02007" w:rsidP="00FF512D">
            <w:pPr>
              <w:widowControl w:val="0"/>
              <w:autoSpaceDE w:val="0"/>
              <w:autoSpaceDN w:val="0"/>
              <w:adjustRightInd w:val="0"/>
              <w:jc w:val="both"/>
            </w:pPr>
            <w:r>
              <w:t>4 311 970</w:t>
            </w:r>
            <w:r w:rsidR="00B419E9" w:rsidRPr="00BE7B12">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Оборона 02</w:t>
            </w:r>
          </w:p>
        </w:tc>
        <w:tc>
          <w:tcPr>
            <w:tcW w:w="1596" w:type="dxa"/>
          </w:tcPr>
          <w:p w:rsidR="002E440C" w:rsidRPr="00BE7B12" w:rsidRDefault="00803951" w:rsidP="00ED3660">
            <w:pPr>
              <w:widowControl w:val="0"/>
              <w:autoSpaceDE w:val="0"/>
              <w:autoSpaceDN w:val="0"/>
              <w:adjustRightInd w:val="0"/>
              <w:jc w:val="both"/>
            </w:pPr>
            <w:r w:rsidRPr="00BE7B12">
              <w:t>1</w:t>
            </w:r>
            <w:r w:rsidR="00ED3660">
              <w:t>15</w:t>
            </w:r>
            <w:r w:rsidRPr="00BE7B12">
              <w:t> </w:t>
            </w:r>
            <w:r w:rsidR="00ED3660">
              <w:t>053</w:t>
            </w:r>
            <w:r w:rsidRPr="00BE7B12">
              <w:t>,00</w:t>
            </w:r>
          </w:p>
        </w:tc>
        <w:tc>
          <w:tcPr>
            <w:tcW w:w="1606" w:type="dxa"/>
          </w:tcPr>
          <w:p w:rsidR="002E440C" w:rsidRPr="00BE7B12" w:rsidRDefault="00F850EE" w:rsidP="00201996">
            <w:pPr>
              <w:widowControl w:val="0"/>
              <w:autoSpaceDE w:val="0"/>
              <w:autoSpaceDN w:val="0"/>
              <w:adjustRightInd w:val="0"/>
              <w:jc w:val="both"/>
            </w:pPr>
            <w:r>
              <w:t>115 100</w:t>
            </w:r>
            <w:r w:rsidR="00803951" w:rsidRPr="00BE7B12">
              <w:t>,00</w:t>
            </w:r>
          </w:p>
        </w:tc>
        <w:tc>
          <w:tcPr>
            <w:tcW w:w="1489" w:type="dxa"/>
          </w:tcPr>
          <w:p w:rsidR="002E440C" w:rsidRPr="00BE7B12" w:rsidRDefault="00F02007" w:rsidP="00832CE8">
            <w:pPr>
              <w:widowControl w:val="0"/>
              <w:autoSpaceDE w:val="0"/>
              <w:autoSpaceDN w:val="0"/>
              <w:adjustRightInd w:val="0"/>
              <w:jc w:val="both"/>
            </w:pPr>
            <w:r>
              <w:t>0,00</w:t>
            </w:r>
          </w:p>
        </w:tc>
        <w:tc>
          <w:tcPr>
            <w:tcW w:w="1516" w:type="dxa"/>
          </w:tcPr>
          <w:p w:rsidR="002E440C" w:rsidRPr="00BE7B12" w:rsidRDefault="00F02007" w:rsidP="00832CE8">
            <w:pPr>
              <w:widowControl w:val="0"/>
              <w:autoSpaceDE w:val="0"/>
              <w:autoSpaceDN w:val="0"/>
              <w:adjustRightInd w:val="0"/>
              <w:jc w:val="both"/>
            </w:pPr>
            <w:r>
              <w:t>0,00</w:t>
            </w:r>
          </w:p>
        </w:tc>
        <w:tc>
          <w:tcPr>
            <w:tcW w:w="1520" w:type="dxa"/>
          </w:tcPr>
          <w:p w:rsidR="002E440C" w:rsidRPr="00BE7B12" w:rsidRDefault="00F02007" w:rsidP="00832CE8">
            <w:pPr>
              <w:widowControl w:val="0"/>
              <w:autoSpaceDE w:val="0"/>
              <w:autoSpaceDN w:val="0"/>
              <w:adjustRightInd w:val="0"/>
              <w:jc w:val="both"/>
            </w:pPr>
            <w:r>
              <w:t>0</w:t>
            </w:r>
            <w:r w:rsidR="003254B1" w:rsidRPr="00BE7B12">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Национальная безопасность 03</w:t>
            </w:r>
          </w:p>
        </w:tc>
        <w:tc>
          <w:tcPr>
            <w:tcW w:w="1596" w:type="dxa"/>
          </w:tcPr>
          <w:p w:rsidR="002E440C" w:rsidRPr="00BE7B12" w:rsidRDefault="00ED3660" w:rsidP="00201996">
            <w:pPr>
              <w:widowControl w:val="0"/>
              <w:autoSpaceDE w:val="0"/>
              <w:autoSpaceDN w:val="0"/>
              <w:adjustRightInd w:val="0"/>
              <w:jc w:val="both"/>
            </w:pPr>
            <w:r>
              <w:t xml:space="preserve">41 </w:t>
            </w:r>
            <w:r w:rsidR="00803951" w:rsidRPr="00BE7B12">
              <w:t>000,00</w:t>
            </w:r>
          </w:p>
        </w:tc>
        <w:tc>
          <w:tcPr>
            <w:tcW w:w="1606" w:type="dxa"/>
          </w:tcPr>
          <w:p w:rsidR="002E440C" w:rsidRPr="00BE7B12" w:rsidRDefault="00F850EE" w:rsidP="00D14894">
            <w:pPr>
              <w:widowControl w:val="0"/>
              <w:autoSpaceDE w:val="0"/>
              <w:autoSpaceDN w:val="0"/>
              <w:adjustRightInd w:val="0"/>
              <w:jc w:val="both"/>
            </w:pPr>
            <w:r>
              <w:t>41</w:t>
            </w:r>
            <w:r w:rsidR="00803951" w:rsidRPr="00BE7B12">
              <w:t> 000,00</w:t>
            </w:r>
          </w:p>
        </w:tc>
        <w:tc>
          <w:tcPr>
            <w:tcW w:w="1489" w:type="dxa"/>
          </w:tcPr>
          <w:p w:rsidR="002E440C" w:rsidRPr="00BE7B12" w:rsidRDefault="00F02007" w:rsidP="00832CE8">
            <w:pPr>
              <w:widowControl w:val="0"/>
              <w:autoSpaceDE w:val="0"/>
              <w:autoSpaceDN w:val="0"/>
              <w:adjustRightInd w:val="0"/>
              <w:jc w:val="both"/>
            </w:pPr>
            <w:r>
              <w:t>52 000</w:t>
            </w:r>
            <w:r w:rsidR="003254B1" w:rsidRPr="00BE7B12">
              <w:t>,00</w:t>
            </w:r>
          </w:p>
        </w:tc>
        <w:tc>
          <w:tcPr>
            <w:tcW w:w="1516" w:type="dxa"/>
          </w:tcPr>
          <w:p w:rsidR="002E440C" w:rsidRPr="00BE7B12" w:rsidRDefault="00F02007" w:rsidP="00832CE8">
            <w:pPr>
              <w:widowControl w:val="0"/>
              <w:autoSpaceDE w:val="0"/>
              <w:autoSpaceDN w:val="0"/>
              <w:adjustRightInd w:val="0"/>
              <w:jc w:val="both"/>
            </w:pPr>
            <w:r>
              <w:t>35</w:t>
            </w:r>
            <w:r w:rsidR="003254B1" w:rsidRPr="00BE7B12">
              <w:t> 000,00</w:t>
            </w:r>
          </w:p>
        </w:tc>
        <w:tc>
          <w:tcPr>
            <w:tcW w:w="1520" w:type="dxa"/>
          </w:tcPr>
          <w:p w:rsidR="002E440C" w:rsidRPr="00BE7B12" w:rsidRDefault="003254B1" w:rsidP="00832CE8">
            <w:pPr>
              <w:widowControl w:val="0"/>
              <w:autoSpaceDE w:val="0"/>
              <w:autoSpaceDN w:val="0"/>
              <w:adjustRightInd w:val="0"/>
              <w:jc w:val="both"/>
            </w:pPr>
            <w:r w:rsidRPr="00BE7B12">
              <w:t>22 000,00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Национальная экономика 04</w:t>
            </w:r>
          </w:p>
        </w:tc>
        <w:tc>
          <w:tcPr>
            <w:tcW w:w="1596" w:type="dxa"/>
          </w:tcPr>
          <w:p w:rsidR="002E440C" w:rsidRPr="00BE7B12" w:rsidRDefault="00ED3660" w:rsidP="00ED3660">
            <w:pPr>
              <w:widowControl w:val="0"/>
              <w:autoSpaceDE w:val="0"/>
              <w:autoSpaceDN w:val="0"/>
              <w:adjustRightInd w:val="0"/>
              <w:jc w:val="both"/>
            </w:pPr>
            <w:r>
              <w:t>3 102 113</w:t>
            </w:r>
            <w:r w:rsidR="00803951" w:rsidRPr="00BE7B12">
              <w:t>,</w:t>
            </w:r>
            <w:r>
              <w:t>57</w:t>
            </w:r>
          </w:p>
        </w:tc>
        <w:tc>
          <w:tcPr>
            <w:tcW w:w="1606" w:type="dxa"/>
          </w:tcPr>
          <w:p w:rsidR="002E440C" w:rsidRPr="00BE7B12" w:rsidRDefault="00F850EE" w:rsidP="00B94843">
            <w:pPr>
              <w:widowControl w:val="0"/>
              <w:autoSpaceDE w:val="0"/>
              <w:autoSpaceDN w:val="0"/>
              <w:adjustRightInd w:val="0"/>
              <w:jc w:val="both"/>
            </w:pPr>
            <w:r>
              <w:t>3 046 100</w:t>
            </w:r>
            <w:r w:rsidR="00803951" w:rsidRPr="00BE7B12">
              <w:t>,00</w:t>
            </w:r>
          </w:p>
        </w:tc>
        <w:tc>
          <w:tcPr>
            <w:tcW w:w="1489" w:type="dxa"/>
          </w:tcPr>
          <w:p w:rsidR="002E440C" w:rsidRPr="00BE7B12" w:rsidRDefault="00F02007" w:rsidP="00832CE8">
            <w:pPr>
              <w:widowControl w:val="0"/>
              <w:autoSpaceDE w:val="0"/>
              <w:autoSpaceDN w:val="0"/>
              <w:adjustRightInd w:val="0"/>
              <w:jc w:val="both"/>
            </w:pPr>
            <w:r>
              <w:t>1 850 900</w:t>
            </w:r>
            <w:r w:rsidR="007940F8" w:rsidRPr="00BE7B12">
              <w:t>,00</w:t>
            </w:r>
          </w:p>
        </w:tc>
        <w:tc>
          <w:tcPr>
            <w:tcW w:w="1516" w:type="dxa"/>
          </w:tcPr>
          <w:p w:rsidR="002E440C" w:rsidRPr="00BE7B12" w:rsidRDefault="00F02007" w:rsidP="00832CE8">
            <w:pPr>
              <w:widowControl w:val="0"/>
              <w:autoSpaceDE w:val="0"/>
              <w:autoSpaceDN w:val="0"/>
              <w:adjustRightInd w:val="0"/>
              <w:jc w:val="both"/>
            </w:pPr>
            <w:r>
              <w:t>1 493 400</w:t>
            </w:r>
            <w:r w:rsidR="007940F8" w:rsidRPr="00BE7B12">
              <w:t>,00</w:t>
            </w:r>
          </w:p>
        </w:tc>
        <w:tc>
          <w:tcPr>
            <w:tcW w:w="1520" w:type="dxa"/>
          </w:tcPr>
          <w:p w:rsidR="002E440C" w:rsidRPr="00BE7B12" w:rsidRDefault="00F02007" w:rsidP="001311A6">
            <w:pPr>
              <w:widowControl w:val="0"/>
              <w:autoSpaceDE w:val="0"/>
              <w:autoSpaceDN w:val="0"/>
              <w:adjustRightInd w:val="0"/>
              <w:jc w:val="both"/>
            </w:pPr>
            <w:r>
              <w:t>1 511 600</w:t>
            </w:r>
            <w:r w:rsidR="007940F8" w:rsidRPr="00BE7B12">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Жилищно – коммунальное хозяйство 05</w:t>
            </w:r>
          </w:p>
        </w:tc>
        <w:tc>
          <w:tcPr>
            <w:tcW w:w="1596" w:type="dxa"/>
          </w:tcPr>
          <w:p w:rsidR="002E440C" w:rsidRPr="00BE7B12" w:rsidRDefault="00ED3660" w:rsidP="00ED3660">
            <w:pPr>
              <w:widowControl w:val="0"/>
              <w:autoSpaceDE w:val="0"/>
              <w:autoSpaceDN w:val="0"/>
              <w:adjustRightInd w:val="0"/>
              <w:jc w:val="both"/>
            </w:pPr>
            <w:r>
              <w:t>1 497 766</w:t>
            </w:r>
            <w:r w:rsidR="00803951" w:rsidRPr="00BE7B12">
              <w:t>,</w:t>
            </w:r>
            <w:r>
              <w:t>24</w:t>
            </w:r>
          </w:p>
        </w:tc>
        <w:tc>
          <w:tcPr>
            <w:tcW w:w="1606" w:type="dxa"/>
          </w:tcPr>
          <w:p w:rsidR="002E440C" w:rsidRPr="00BE7B12" w:rsidRDefault="00F850EE" w:rsidP="00201996">
            <w:pPr>
              <w:widowControl w:val="0"/>
              <w:autoSpaceDE w:val="0"/>
              <w:autoSpaceDN w:val="0"/>
              <w:adjustRightInd w:val="0"/>
              <w:jc w:val="both"/>
            </w:pPr>
            <w:r>
              <w:t>1 450 100</w:t>
            </w:r>
            <w:r w:rsidR="00803951" w:rsidRPr="00BE7B12">
              <w:t>,00</w:t>
            </w:r>
          </w:p>
        </w:tc>
        <w:tc>
          <w:tcPr>
            <w:tcW w:w="1489" w:type="dxa"/>
          </w:tcPr>
          <w:p w:rsidR="002E440C" w:rsidRPr="00BE7B12" w:rsidRDefault="00F02007" w:rsidP="00832CE8">
            <w:pPr>
              <w:widowControl w:val="0"/>
              <w:autoSpaceDE w:val="0"/>
              <w:autoSpaceDN w:val="0"/>
              <w:adjustRightInd w:val="0"/>
              <w:jc w:val="both"/>
            </w:pPr>
            <w:r>
              <w:t>922 000</w:t>
            </w:r>
            <w:r w:rsidR="007940F8" w:rsidRPr="00BE7B12">
              <w:t>,00</w:t>
            </w:r>
          </w:p>
        </w:tc>
        <w:tc>
          <w:tcPr>
            <w:tcW w:w="1516" w:type="dxa"/>
          </w:tcPr>
          <w:p w:rsidR="002E440C" w:rsidRPr="00BE7B12" w:rsidRDefault="00F02007" w:rsidP="00832CE8">
            <w:pPr>
              <w:widowControl w:val="0"/>
              <w:autoSpaceDE w:val="0"/>
              <w:autoSpaceDN w:val="0"/>
              <w:adjustRightInd w:val="0"/>
              <w:jc w:val="both"/>
            </w:pPr>
            <w:r>
              <w:t>648 000</w:t>
            </w:r>
            <w:r w:rsidR="007940F8" w:rsidRPr="00BE7B12">
              <w:t>,00</w:t>
            </w:r>
          </w:p>
        </w:tc>
        <w:tc>
          <w:tcPr>
            <w:tcW w:w="1520" w:type="dxa"/>
          </w:tcPr>
          <w:p w:rsidR="002E440C" w:rsidRPr="00BE7B12" w:rsidRDefault="00F02007" w:rsidP="00832CE8">
            <w:pPr>
              <w:widowControl w:val="0"/>
              <w:autoSpaceDE w:val="0"/>
              <w:autoSpaceDN w:val="0"/>
              <w:adjustRightInd w:val="0"/>
              <w:jc w:val="both"/>
            </w:pPr>
            <w:r>
              <w:t>380 140</w:t>
            </w:r>
            <w:r w:rsidR="007940F8" w:rsidRPr="00BE7B12">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Образование 07</w:t>
            </w:r>
          </w:p>
        </w:tc>
        <w:tc>
          <w:tcPr>
            <w:tcW w:w="1596" w:type="dxa"/>
          </w:tcPr>
          <w:p w:rsidR="002E440C" w:rsidRPr="00BE7B12" w:rsidRDefault="00803951" w:rsidP="00ED3660">
            <w:pPr>
              <w:widowControl w:val="0"/>
              <w:autoSpaceDE w:val="0"/>
              <w:autoSpaceDN w:val="0"/>
              <w:adjustRightInd w:val="0"/>
              <w:jc w:val="both"/>
            </w:pPr>
            <w:r w:rsidRPr="00BE7B12">
              <w:t>2</w:t>
            </w:r>
            <w:r w:rsidR="00ED3660">
              <w:t>4</w:t>
            </w:r>
            <w:r w:rsidRPr="00BE7B12">
              <w:t> </w:t>
            </w:r>
            <w:r w:rsidR="00ED3660">
              <w:t>2</w:t>
            </w:r>
            <w:r w:rsidRPr="00BE7B12">
              <w:t>00,00</w:t>
            </w:r>
          </w:p>
        </w:tc>
        <w:tc>
          <w:tcPr>
            <w:tcW w:w="1606" w:type="dxa"/>
          </w:tcPr>
          <w:p w:rsidR="002E440C" w:rsidRPr="00BE7B12" w:rsidRDefault="00F850EE" w:rsidP="00201996">
            <w:pPr>
              <w:widowControl w:val="0"/>
              <w:autoSpaceDE w:val="0"/>
              <w:autoSpaceDN w:val="0"/>
              <w:adjustRightInd w:val="0"/>
              <w:jc w:val="both"/>
            </w:pPr>
            <w:r>
              <w:t>24 200</w:t>
            </w:r>
            <w:r w:rsidR="00803951" w:rsidRPr="00BE7B12">
              <w:t>,00</w:t>
            </w:r>
          </w:p>
        </w:tc>
        <w:tc>
          <w:tcPr>
            <w:tcW w:w="1489" w:type="dxa"/>
          </w:tcPr>
          <w:p w:rsidR="002E440C" w:rsidRPr="00BE7B12" w:rsidRDefault="00E7674E" w:rsidP="00832CE8">
            <w:pPr>
              <w:widowControl w:val="0"/>
              <w:autoSpaceDE w:val="0"/>
              <w:autoSpaceDN w:val="0"/>
              <w:adjustRightInd w:val="0"/>
              <w:jc w:val="both"/>
            </w:pPr>
            <w:r w:rsidRPr="00BE7B12">
              <w:t>25 000,00</w:t>
            </w:r>
          </w:p>
        </w:tc>
        <w:tc>
          <w:tcPr>
            <w:tcW w:w="1516" w:type="dxa"/>
          </w:tcPr>
          <w:p w:rsidR="002E440C" w:rsidRPr="00BE7B12" w:rsidRDefault="00E7674E" w:rsidP="00832CE8">
            <w:pPr>
              <w:widowControl w:val="0"/>
              <w:autoSpaceDE w:val="0"/>
              <w:autoSpaceDN w:val="0"/>
              <w:adjustRightInd w:val="0"/>
              <w:jc w:val="both"/>
            </w:pPr>
            <w:r w:rsidRPr="00BE7B12">
              <w:t>20 000,00</w:t>
            </w:r>
          </w:p>
        </w:tc>
        <w:tc>
          <w:tcPr>
            <w:tcW w:w="1520" w:type="dxa"/>
          </w:tcPr>
          <w:p w:rsidR="002E440C" w:rsidRPr="00BE7B12" w:rsidRDefault="00E7674E" w:rsidP="00832CE8">
            <w:pPr>
              <w:widowControl w:val="0"/>
              <w:autoSpaceDE w:val="0"/>
              <w:autoSpaceDN w:val="0"/>
              <w:adjustRightInd w:val="0"/>
              <w:jc w:val="both"/>
            </w:pPr>
            <w:r w:rsidRPr="00BE7B12">
              <w:t>20 000,00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Культура 08</w:t>
            </w:r>
          </w:p>
        </w:tc>
        <w:tc>
          <w:tcPr>
            <w:tcW w:w="1596" w:type="dxa"/>
          </w:tcPr>
          <w:p w:rsidR="002E440C" w:rsidRPr="00BE7B12" w:rsidRDefault="00ED3660" w:rsidP="00ED3660">
            <w:pPr>
              <w:widowControl w:val="0"/>
              <w:autoSpaceDE w:val="0"/>
              <w:autoSpaceDN w:val="0"/>
              <w:adjustRightInd w:val="0"/>
              <w:jc w:val="both"/>
            </w:pPr>
            <w:r>
              <w:t>1 086 611</w:t>
            </w:r>
            <w:r w:rsidR="00803951" w:rsidRPr="00BE7B12">
              <w:t>,</w:t>
            </w:r>
            <w:r>
              <w:t>65</w:t>
            </w:r>
          </w:p>
        </w:tc>
        <w:tc>
          <w:tcPr>
            <w:tcW w:w="1606" w:type="dxa"/>
          </w:tcPr>
          <w:p w:rsidR="002E440C" w:rsidRPr="00BE7B12" w:rsidRDefault="00F850EE" w:rsidP="00201996">
            <w:pPr>
              <w:widowControl w:val="0"/>
              <w:autoSpaceDE w:val="0"/>
              <w:autoSpaceDN w:val="0"/>
              <w:adjustRightInd w:val="0"/>
              <w:jc w:val="both"/>
            </w:pPr>
            <w:r>
              <w:t>1 068 800</w:t>
            </w:r>
            <w:r w:rsidR="00803951" w:rsidRPr="00BE7B12">
              <w:t>,00</w:t>
            </w:r>
          </w:p>
        </w:tc>
        <w:tc>
          <w:tcPr>
            <w:tcW w:w="1489" w:type="dxa"/>
          </w:tcPr>
          <w:p w:rsidR="002E440C" w:rsidRPr="00BE7B12" w:rsidRDefault="00F02007" w:rsidP="00832CE8">
            <w:pPr>
              <w:widowControl w:val="0"/>
              <w:autoSpaceDE w:val="0"/>
              <w:autoSpaceDN w:val="0"/>
              <w:adjustRightInd w:val="0"/>
              <w:jc w:val="both"/>
            </w:pPr>
            <w:r>
              <w:t>84 300,00</w:t>
            </w:r>
          </w:p>
        </w:tc>
        <w:tc>
          <w:tcPr>
            <w:tcW w:w="1516" w:type="dxa"/>
          </w:tcPr>
          <w:p w:rsidR="002E440C" w:rsidRPr="00BE7B12" w:rsidRDefault="00F02007" w:rsidP="00832CE8">
            <w:pPr>
              <w:widowControl w:val="0"/>
              <w:autoSpaceDE w:val="0"/>
              <w:autoSpaceDN w:val="0"/>
              <w:adjustRightInd w:val="0"/>
              <w:jc w:val="both"/>
            </w:pPr>
            <w:r>
              <w:t>20</w:t>
            </w:r>
            <w:r w:rsidR="00E7674E" w:rsidRPr="00BE7B12">
              <w:t> 000,00</w:t>
            </w:r>
          </w:p>
        </w:tc>
        <w:tc>
          <w:tcPr>
            <w:tcW w:w="1520" w:type="dxa"/>
          </w:tcPr>
          <w:p w:rsidR="002E440C" w:rsidRPr="00BE7B12" w:rsidRDefault="00E7674E" w:rsidP="00F02007">
            <w:pPr>
              <w:widowControl w:val="0"/>
              <w:autoSpaceDE w:val="0"/>
              <w:autoSpaceDN w:val="0"/>
              <w:adjustRightInd w:val="0"/>
              <w:jc w:val="both"/>
            </w:pPr>
            <w:r w:rsidRPr="00BE7B12">
              <w:t>2</w:t>
            </w:r>
            <w:r w:rsidR="00F02007">
              <w:t>0</w:t>
            </w:r>
            <w:r w:rsidRPr="00BE7B12">
              <w:t> 000,00</w:t>
            </w:r>
          </w:p>
        </w:tc>
      </w:tr>
      <w:tr w:rsidR="006A0C88" w:rsidRPr="00901425" w:rsidTr="00ED3660">
        <w:tc>
          <w:tcPr>
            <w:tcW w:w="2694" w:type="dxa"/>
          </w:tcPr>
          <w:p w:rsidR="002E440C" w:rsidRPr="00BE7B12" w:rsidRDefault="002E440C" w:rsidP="007C24C7">
            <w:pPr>
              <w:widowControl w:val="0"/>
              <w:autoSpaceDE w:val="0"/>
              <w:autoSpaceDN w:val="0"/>
              <w:adjustRightInd w:val="0"/>
              <w:jc w:val="both"/>
              <w:rPr>
                <w:b/>
              </w:rPr>
            </w:pPr>
            <w:r w:rsidRPr="00BE7B12">
              <w:rPr>
                <w:b/>
              </w:rPr>
              <w:t>Социальная политика 10</w:t>
            </w:r>
          </w:p>
        </w:tc>
        <w:tc>
          <w:tcPr>
            <w:tcW w:w="1596" w:type="dxa"/>
          </w:tcPr>
          <w:p w:rsidR="002E440C" w:rsidRPr="00BE7B12" w:rsidRDefault="00ED3660" w:rsidP="00201996">
            <w:pPr>
              <w:widowControl w:val="0"/>
              <w:autoSpaceDE w:val="0"/>
              <w:autoSpaceDN w:val="0"/>
              <w:adjustRightInd w:val="0"/>
              <w:jc w:val="both"/>
            </w:pPr>
            <w:r>
              <w:t>188 200</w:t>
            </w:r>
            <w:r w:rsidR="00803951" w:rsidRPr="00BE7B12">
              <w:t>,00</w:t>
            </w:r>
          </w:p>
        </w:tc>
        <w:tc>
          <w:tcPr>
            <w:tcW w:w="1606" w:type="dxa"/>
          </w:tcPr>
          <w:p w:rsidR="002E440C" w:rsidRPr="00BE7B12" w:rsidRDefault="00F850EE" w:rsidP="00201996">
            <w:pPr>
              <w:widowControl w:val="0"/>
              <w:autoSpaceDE w:val="0"/>
              <w:autoSpaceDN w:val="0"/>
              <w:adjustRightInd w:val="0"/>
              <w:jc w:val="both"/>
            </w:pPr>
            <w:r>
              <w:t>188 200</w:t>
            </w:r>
            <w:r w:rsidR="00803951" w:rsidRPr="00BE7B12">
              <w:t>,00</w:t>
            </w:r>
          </w:p>
        </w:tc>
        <w:tc>
          <w:tcPr>
            <w:tcW w:w="1489" w:type="dxa"/>
          </w:tcPr>
          <w:p w:rsidR="002E440C" w:rsidRPr="00BE7B12" w:rsidRDefault="00E7674E" w:rsidP="008700A7">
            <w:pPr>
              <w:widowControl w:val="0"/>
              <w:autoSpaceDE w:val="0"/>
              <w:autoSpaceDN w:val="0"/>
              <w:adjustRightInd w:val="0"/>
              <w:jc w:val="both"/>
            </w:pPr>
            <w:r w:rsidRPr="00BE7B12">
              <w:t>188 200,00</w:t>
            </w:r>
          </w:p>
        </w:tc>
        <w:tc>
          <w:tcPr>
            <w:tcW w:w="1516" w:type="dxa"/>
          </w:tcPr>
          <w:p w:rsidR="002E440C" w:rsidRPr="00BE7B12" w:rsidRDefault="00DA709C" w:rsidP="00832CE8">
            <w:pPr>
              <w:widowControl w:val="0"/>
              <w:autoSpaceDE w:val="0"/>
              <w:autoSpaceDN w:val="0"/>
              <w:adjustRightInd w:val="0"/>
              <w:jc w:val="both"/>
            </w:pPr>
            <w:r w:rsidRPr="00BE7B12">
              <w:t>188 200,00</w:t>
            </w:r>
          </w:p>
        </w:tc>
        <w:tc>
          <w:tcPr>
            <w:tcW w:w="1520" w:type="dxa"/>
          </w:tcPr>
          <w:p w:rsidR="002E440C" w:rsidRPr="00BE7B12" w:rsidRDefault="00DA709C" w:rsidP="00832CE8">
            <w:pPr>
              <w:widowControl w:val="0"/>
              <w:autoSpaceDE w:val="0"/>
              <w:autoSpaceDN w:val="0"/>
              <w:adjustRightInd w:val="0"/>
              <w:jc w:val="both"/>
            </w:pPr>
            <w:r w:rsidRPr="00BE7B12">
              <w:t>188 200,00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Спорт 11</w:t>
            </w:r>
          </w:p>
        </w:tc>
        <w:tc>
          <w:tcPr>
            <w:tcW w:w="1596" w:type="dxa"/>
          </w:tcPr>
          <w:p w:rsidR="002E440C" w:rsidRPr="00BE7B12" w:rsidRDefault="00C605BF" w:rsidP="00ED3660">
            <w:pPr>
              <w:widowControl w:val="0"/>
              <w:autoSpaceDE w:val="0"/>
              <w:autoSpaceDN w:val="0"/>
              <w:adjustRightInd w:val="0"/>
              <w:jc w:val="both"/>
            </w:pPr>
            <w:r w:rsidRPr="00BE7B12">
              <w:t>4 </w:t>
            </w:r>
            <w:r w:rsidR="00ED3660">
              <w:t>0</w:t>
            </w:r>
            <w:r w:rsidRPr="00BE7B12">
              <w:t>00,00</w:t>
            </w:r>
          </w:p>
        </w:tc>
        <w:tc>
          <w:tcPr>
            <w:tcW w:w="1606" w:type="dxa"/>
          </w:tcPr>
          <w:p w:rsidR="002E440C" w:rsidRPr="00BE7B12" w:rsidRDefault="00F850EE" w:rsidP="00C605BF">
            <w:pPr>
              <w:widowControl w:val="0"/>
              <w:autoSpaceDE w:val="0"/>
              <w:autoSpaceDN w:val="0"/>
              <w:adjustRightInd w:val="0"/>
              <w:jc w:val="both"/>
            </w:pPr>
            <w:r>
              <w:t>3 300</w:t>
            </w:r>
            <w:r w:rsidR="00133AAE" w:rsidRPr="00BE7B12">
              <w:t>,0</w:t>
            </w:r>
          </w:p>
        </w:tc>
        <w:tc>
          <w:tcPr>
            <w:tcW w:w="1489" w:type="dxa"/>
          </w:tcPr>
          <w:p w:rsidR="002E440C" w:rsidRPr="00BE7B12" w:rsidRDefault="00F02007" w:rsidP="00832CE8">
            <w:pPr>
              <w:widowControl w:val="0"/>
              <w:autoSpaceDE w:val="0"/>
              <w:autoSpaceDN w:val="0"/>
              <w:adjustRightInd w:val="0"/>
              <w:jc w:val="both"/>
            </w:pPr>
            <w:r>
              <w:t>3</w:t>
            </w:r>
            <w:r w:rsidR="00DA709C" w:rsidRPr="00BE7B12">
              <w:t> 000,00</w:t>
            </w:r>
          </w:p>
        </w:tc>
        <w:tc>
          <w:tcPr>
            <w:tcW w:w="1516" w:type="dxa"/>
          </w:tcPr>
          <w:p w:rsidR="002E440C" w:rsidRPr="00BE7B12" w:rsidRDefault="00DA709C" w:rsidP="00832CE8">
            <w:pPr>
              <w:widowControl w:val="0"/>
              <w:autoSpaceDE w:val="0"/>
              <w:autoSpaceDN w:val="0"/>
              <w:adjustRightInd w:val="0"/>
              <w:jc w:val="both"/>
            </w:pPr>
            <w:r w:rsidRPr="00BE7B12">
              <w:t>2 000,00</w:t>
            </w:r>
          </w:p>
        </w:tc>
        <w:tc>
          <w:tcPr>
            <w:tcW w:w="1520" w:type="dxa"/>
          </w:tcPr>
          <w:p w:rsidR="002E440C" w:rsidRPr="00BE7B12" w:rsidRDefault="00DA709C" w:rsidP="00832CE8">
            <w:pPr>
              <w:widowControl w:val="0"/>
              <w:autoSpaceDE w:val="0"/>
              <w:autoSpaceDN w:val="0"/>
              <w:adjustRightInd w:val="0"/>
              <w:jc w:val="both"/>
            </w:pPr>
            <w:r w:rsidRPr="00BE7B12">
              <w:t>2 000,00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Средства массовой информации 12</w:t>
            </w:r>
          </w:p>
        </w:tc>
        <w:tc>
          <w:tcPr>
            <w:tcW w:w="1596" w:type="dxa"/>
          </w:tcPr>
          <w:p w:rsidR="002E440C" w:rsidRPr="00BE7B12" w:rsidRDefault="00C605BF" w:rsidP="00ED3660">
            <w:pPr>
              <w:widowControl w:val="0"/>
              <w:autoSpaceDE w:val="0"/>
              <w:autoSpaceDN w:val="0"/>
              <w:adjustRightInd w:val="0"/>
              <w:jc w:val="both"/>
            </w:pPr>
            <w:r w:rsidRPr="00BE7B12">
              <w:t>2 </w:t>
            </w:r>
            <w:r w:rsidR="00ED3660">
              <w:t>5</w:t>
            </w:r>
            <w:r w:rsidRPr="00BE7B12">
              <w:t>00,00</w:t>
            </w:r>
          </w:p>
        </w:tc>
        <w:tc>
          <w:tcPr>
            <w:tcW w:w="1606" w:type="dxa"/>
          </w:tcPr>
          <w:p w:rsidR="002E440C" w:rsidRPr="00BE7B12" w:rsidRDefault="00C605BF" w:rsidP="00F850EE">
            <w:pPr>
              <w:widowControl w:val="0"/>
              <w:autoSpaceDE w:val="0"/>
              <w:autoSpaceDN w:val="0"/>
              <w:adjustRightInd w:val="0"/>
              <w:jc w:val="both"/>
            </w:pPr>
            <w:r w:rsidRPr="00BE7B12">
              <w:t>2 </w:t>
            </w:r>
            <w:r w:rsidR="00F850EE">
              <w:t>5</w:t>
            </w:r>
            <w:r w:rsidRPr="00BE7B12">
              <w:t>00,00</w:t>
            </w:r>
          </w:p>
        </w:tc>
        <w:tc>
          <w:tcPr>
            <w:tcW w:w="1489" w:type="dxa"/>
          </w:tcPr>
          <w:p w:rsidR="002E440C" w:rsidRPr="00BE7B12" w:rsidRDefault="00DA709C" w:rsidP="00F02007">
            <w:pPr>
              <w:widowControl w:val="0"/>
              <w:autoSpaceDE w:val="0"/>
              <w:autoSpaceDN w:val="0"/>
              <w:adjustRightInd w:val="0"/>
              <w:jc w:val="both"/>
            </w:pPr>
            <w:r w:rsidRPr="00BE7B12">
              <w:t>2 </w:t>
            </w:r>
            <w:r w:rsidR="00F02007">
              <w:t>0</w:t>
            </w:r>
            <w:r w:rsidRPr="00BE7B12">
              <w:t>00,00</w:t>
            </w:r>
          </w:p>
        </w:tc>
        <w:tc>
          <w:tcPr>
            <w:tcW w:w="1516" w:type="dxa"/>
          </w:tcPr>
          <w:p w:rsidR="002E440C" w:rsidRPr="00BE7B12" w:rsidRDefault="00DA709C" w:rsidP="00832CE8">
            <w:pPr>
              <w:widowControl w:val="0"/>
              <w:autoSpaceDE w:val="0"/>
              <w:autoSpaceDN w:val="0"/>
              <w:adjustRightInd w:val="0"/>
              <w:jc w:val="both"/>
            </w:pPr>
            <w:r w:rsidRPr="00BE7B12">
              <w:t>2 500,00</w:t>
            </w:r>
          </w:p>
        </w:tc>
        <w:tc>
          <w:tcPr>
            <w:tcW w:w="1520" w:type="dxa"/>
          </w:tcPr>
          <w:p w:rsidR="002E440C" w:rsidRPr="00BE7B12" w:rsidRDefault="00DA709C" w:rsidP="00832CE8">
            <w:pPr>
              <w:widowControl w:val="0"/>
              <w:autoSpaceDE w:val="0"/>
              <w:autoSpaceDN w:val="0"/>
              <w:adjustRightInd w:val="0"/>
              <w:jc w:val="both"/>
            </w:pPr>
            <w:r w:rsidRPr="00BE7B12">
              <w:t>2 500,00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t>Условно – утвержденные расходы</w:t>
            </w:r>
          </w:p>
        </w:tc>
        <w:tc>
          <w:tcPr>
            <w:tcW w:w="1596" w:type="dxa"/>
          </w:tcPr>
          <w:p w:rsidR="002E440C" w:rsidRPr="00BE7B12" w:rsidRDefault="00C54E94" w:rsidP="005C5EBC">
            <w:pPr>
              <w:widowControl w:val="0"/>
              <w:autoSpaceDE w:val="0"/>
              <w:autoSpaceDN w:val="0"/>
              <w:adjustRightInd w:val="0"/>
              <w:jc w:val="both"/>
            </w:pPr>
            <w:r w:rsidRPr="00BE7B12">
              <w:t>-</w:t>
            </w:r>
          </w:p>
        </w:tc>
        <w:tc>
          <w:tcPr>
            <w:tcW w:w="1606" w:type="dxa"/>
          </w:tcPr>
          <w:p w:rsidR="002E440C" w:rsidRPr="00BE7B12" w:rsidRDefault="00C54E94" w:rsidP="00201996">
            <w:pPr>
              <w:widowControl w:val="0"/>
              <w:autoSpaceDE w:val="0"/>
              <w:autoSpaceDN w:val="0"/>
              <w:adjustRightInd w:val="0"/>
              <w:jc w:val="both"/>
            </w:pPr>
            <w:r w:rsidRPr="00BE7B12">
              <w:t>-</w:t>
            </w:r>
          </w:p>
        </w:tc>
        <w:tc>
          <w:tcPr>
            <w:tcW w:w="1489" w:type="dxa"/>
          </w:tcPr>
          <w:p w:rsidR="002E440C" w:rsidRPr="00BE7B12" w:rsidRDefault="00BC203B" w:rsidP="00832CE8">
            <w:pPr>
              <w:widowControl w:val="0"/>
              <w:autoSpaceDE w:val="0"/>
              <w:autoSpaceDN w:val="0"/>
              <w:adjustRightInd w:val="0"/>
              <w:jc w:val="both"/>
            </w:pPr>
            <w:r w:rsidRPr="00BE7B12">
              <w:t>-</w:t>
            </w:r>
          </w:p>
        </w:tc>
        <w:tc>
          <w:tcPr>
            <w:tcW w:w="1516" w:type="dxa"/>
          </w:tcPr>
          <w:p w:rsidR="002E440C" w:rsidRPr="00BE7B12" w:rsidRDefault="00F02007" w:rsidP="00F02007">
            <w:pPr>
              <w:widowControl w:val="0"/>
              <w:autoSpaceDE w:val="0"/>
              <w:autoSpaceDN w:val="0"/>
              <w:adjustRightInd w:val="0"/>
              <w:jc w:val="both"/>
            </w:pPr>
            <w:r>
              <w:t>149</w:t>
            </w:r>
            <w:r w:rsidR="00DA709C" w:rsidRPr="00BE7B12">
              <w:t> 5</w:t>
            </w:r>
            <w:r>
              <w:t>00</w:t>
            </w:r>
            <w:r w:rsidR="00DA709C" w:rsidRPr="00BE7B12">
              <w:t>,00</w:t>
            </w:r>
          </w:p>
        </w:tc>
        <w:tc>
          <w:tcPr>
            <w:tcW w:w="1520" w:type="dxa"/>
          </w:tcPr>
          <w:p w:rsidR="002E440C" w:rsidRPr="00BE7B12" w:rsidRDefault="00F02007" w:rsidP="00832CE8">
            <w:pPr>
              <w:widowControl w:val="0"/>
              <w:autoSpaceDE w:val="0"/>
              <w:autoSpaceDN w:val="0"/>
              <w:adjustRightInd w:val="0"/>
              <w:jc w:val="both"/>
            </w:pPr>
            <w:r>
              <w:t>287 200</w:t>
            </w:r>
            <w:r w:rsidR="00DA709C" w:rsidRPr="00BE7B12">
              <w:t>,00</w:t>
            </w:r>
          </w:p>
        </w:tc>
      </w:tr>
      <w:tr w:rsidR="006A0C88" w:rsidRPr="00901425" w:rsidTr="00ED3660">
        <w:tc>
          <w:tcPr>
            <w:tcW w:w="2694" w:type="dxa"/>
          </w:tcPr>
          <w:p w:rsidR="002E440C" w:rsidRPr="00BE7B12" w:rsidRDefault="002E440C" w:rsidP="00832CE8">
            <w:pPr>
              <w:widowControl w:val="0"/>
              <w:autoSpaceDE w:val="0"/>
              <w:autoSpaceDN w:val="0"/>
              <w:adjustRightInd w:val="0"/>
              <w:jc w:val="both"/>
              <w:rPr>
                <w:b/>
              </w:rPr>
            </w:pPr>
            <w:r w:rsidRPr="00BE7B12">
              <w:rPr>
                <w:b/>
              </w:rPr>
              <w:lastRenderedPageBreak/>
              <w:t xml:space="preserve">Дефицит (-) / профицит (+) </w:t>
            </w:r>
          </w:p>
        </w:tc>
        <w:tc>
          <w:tcPr>
            <w:tcW w:w="1596" w:type="dxa"/>
          </w:tcPr>
          <w:p w:rsidR="002E440C" w:rsidRPr="00BE7B12" w:rsidRDefault="00C605BF" w:rsidP="00ED3660">
            <w:pPr>
              <w:widowControl w:val="0"/>
              <w:autoSpaceDE w:val="0"/>
              <w:autoSpaceDN w:val="0"/>
              <w:adjustRightInd w:val="0"/>
              <w:jc w:val="both"/>
              <w:rPr>
                <w:b/>
              </w:rPr>
            </w:pPr>
            <w:r w:rsidRPr="00BE7B12">
              <w:rPr>
                <w:b/>
              </w:rPr>
              <w:t>-</w:t>
            </w:r>
            <w:r w:rsidR="00ED3660">
              <w:rPr>
                <w:b/>
              </w:rPr>
              <w:t>154 758</w:t>
            </w:r>
            <w:r w:rsidRPr="00BE7B12">
              <w:rPr>
                <w:b/>
              </w:rPr>
              <w:t>,</w:t>
            </w:r>
            <w:r w:rsidR="00ED3660">
              <w:rPr>
                <w:b/>
              </w:rPr>
              <w:t>81</w:t>
            </w:r>
          </w:p>
        </w:tc>
        <w:tc>
          <w:tcPr>
            <w:tcW w:w="1606" w:type="dxa"/>
          </w:tcPr>
          <w:p w:rsidR="00BB11C1" w:rsidRDefault="00BB11C1" w:rsidP="00F850EE">
            <w:pPr>
              <w:widowControl w:val="0"/>
              <w:autoSpaceDE w:val="0"/>
              <w:autoSpaceDN w:val="0"/>
              <w:adjustRightInd w:val="0"/>
              <w:jc w:val="both"/>
              <w:rPr>
                <w:b/>
                <w:color w:val="FF0000"/>
              </w:rPr>
            </w:pPr>
            <w:r>
              <w:rPr>
                <w:b/>
                <w:color w:val="FF0000"/>
              </w:rPr>
              <w:t>13 490,00/</w:t>
            </w:r>
          </w:p>
          <w:p w:rsidR="002E440C" w:rsidRPr="00BB11C1" w:rsidRDefault="00F850EE" w:rsidP="00F850EE">
            <w:pPr>
              <w:widowControl w:val="0"/>
              <w:autoSpaceDE w:val="0"/>
              <w:autoSpaceDN w:val="0"/>
              <w:adjustRightInd w:val="0"/>
              <w:jc w:val="both"/>
              <w:rPr>
                <w:b/>
                <w:color w:val="000000" w:themeColor="text1"/>
              </w:rPr>
            </w:pPr>
            <w:r w:rsidRPr="00BB11C1">
              <w:rPr>
                <w:b/>
                <w:color w:val="000000" w:themeColor="text1"/>
              </w:rPr>
              <w:t>32 490</w:t>
            </w:r>
            <w:r w:rsidR="003D6654" w:rsidRPr="00BB11C1">
              <w:rPr>
                <w:b/>
                <w:color w:val="000000" w:themeColor="text1"/>
              </w:rPr>
              <w:t>,00</w:t>
            </w:r>
          </w:p>
        </w:tc>
        <w:tc>
          <w:tcPr>
            <w:tcW w:w="1489" w:type="dxa"/>
          </w:tcPr>
          <w:p w:rsidR="002E440C" w:rsidRPr="00BE7B12" w:rsidRDefault="00B26558" w:rsidP="00832CE8">
            <w:pPr>
              <w:widowControl w:val="0"/>
              <w:autoSpaceDE w:val="0"/>
              <w:autoSpaceDN w:val="0"/>
              <w:adjustRightInd w:val="0"/>
              <w:jc w:val="both"/>
              <w:rPr>
                <w:b/>
              </w:rPr>
            </w:pPr>
            <w:r w:rsidRPr="00BE7B12">
              <w:rPr>
                <w:b/>
              </w:rPr>
              <w:t>0,0</w:t>
            </w:r>
          </w:p>
        </w:tc>
        <w:tc>
          <w:tcPr>
            <w:tcW w:w="1516" w:type="dxa"/>
          </w:tcPr>
          <w:p w:rsidR="002E440C" w:rsidRPr="00BE7B12" w:rsidRDefault="00B26558" w:rsidP="00832CE8">
            <w:pPr>
              <w:widowControl w:val="0"/>
              <w:autoSpaceDE w:val="0"/>
              <w:autoSpaceDN w:val="0"/>
              <w:adjustRightInd w:val="0"/>
              <w:jc w:val="both"/>
              <w:rPr>
                <w:b/>
              </w:rPr>
            </w:pPr>
            <w:r w:rsidRPr="00BE7B12">
              <w:rPr>
                <w:b/>
              </w:rPr>
              <w:t>0,0</w:t>
            </w:r>
          </w:p>
        </w:tc>
        <w:tc>
          <w:tcPr>
            <w:tcW w:w="1520" w:type="dxa"/>
          </w:tcPr>
          <w:p w:rsidR="002E440C" w:rsidRPr="00BE7B12" w:rsidRDefault="00B26558" w:rsidP="00832CE8">
            <w:pPr>
              <w:widowControl w:val="0"/>
              <w:autoSpaceDE w:val="0"/>
              <w:autoSpaceDN w:val="0"/>
              <w:adjustRightInd w:val="0"/>
              <w:jc w:val="both"/>
              <w:rPr>
                <w:b/>
              </w:rPr>
            </w:pPr>
            <w:r w:rsidRPr="00BE7B12">
              <w:rPr>
                <w:b/>
              </w:rPr>
              <w:t>0,0</w:t>
            </w:r>
          </w:p>
        </w:tc>
      </w:tr>
    </w:tbl>
    <w:p w:rsidR="004C1E16" w:rsidRDefault="004C1E16" w:rsidP="004C1E16">
      <w:pPr>
        <w:spacing w:after="1" w:line="280" w:lineRule="atLeast"/>
        <w:jc w:val="both"/>
        <w:rPr>
          <w:b/>
          <w:sz w:val="28"/>
          <w:szCs w:val="28"/>
        </w:rPr>
      </w:pPr>
      <w:r>
        <w:rPr>
          <w:b/>
          <w:bCs/>
          <w:color w:val="000000"/>
          <w:sz w:val="20"/>
          <w:szCs w:val="20"/>
        </w:rPr>
        <w:t xml:space="preserve">      </w:t>
      </w:r>
    </w:p>
    <w:p w:rsidR="0001338D" w:rsidRPr="0001338D" w:rsidRDefault="0001338D" w:rsidP="008767A7">
      <w:pPr>
        <w:ind w:firstLine="709"/>
        <w:jc w:val="both"/>
        <w:rPr>
          <w:color w:val="000000"/>
          <w:sz w:val="28"/>
          <w:szCs w:val="28"/>
        </w:rPr>
      </w:pPr>
      <w:r w:rsidRPr="0001338D">
        <w:rPr>
          <w:b/>
          <w:sz w:val="28"/>
          <w:szCs w:val="28"/>
        </w:rPr>
        <w:t>Следует отметить, что общая сумма бюджетных назначений по доходам в ожидаемом исполнении бюджета за 2023 год (</w:t>
      </w:r>
      <w:r w:rsidRPr="0001338D">
        <w:rPr>
          <w:b/>
          <w:color w:val="000000" w:themeColor="text1"/>
          <w:sz w:val="28"/>
          <w:szCs w:val="28"/>
        </w:rPr>
        <w:t>10 214 600,00</w:t>
      </w:r>
      <w:r w:rsidRPr="0001338D">
        <w:rPr>
          <w:b/>
          <w:sz w:val="28"/>
          <w:szCs w:val="28"/>
        </w:rPr>
        <w:t>руб.) не соответствует сумме в разрезе доходов (</w:t>
      </w:r>
      <w:r w:rsidRPr="0001338D">
        <w:rPr>
          <w:b/>
          <w:color w:val="000000" w:themeColor="text1"/>
          <w:sz w:val="28"/>
          <w:szCs w:val="28"/>
        </w:rPr>
        <w:t>10 233 600,00</w:t>
      </w:r>
      <w:r w:rsidRPr="0001338D">
        <w:rPr>
          <w:b/>
          <w:color w:val="FF0000"/>
          <w:sz w:val="28"/>
          <w:szCs w:val="28"/>
        </w:rPr>
        <w:t xml:space="preserve"> </w:t>
      </w:r>
      <w:r w:rsidRPr="0001338D">
        <w:rPr>
          <w:b/>
          <w:sz w:val="28"/>
          <w:szCs w:val="28"/>
        </w:rPr>
        <w:t>руб.).</w:t>
      </w:r>
      <w:r>
        <w:rPr>
          <w:b/>
          <w:sz w:val="28"/>
          <w:szCs w:val="28"/>
        </w:rPr>
        <w:t xml:space="preserve"> Не учтены доходы от штрафов в сумме 19 000,00 руб.</w:t>
      </w:r>
      <w:r w:rsidR="005E34B0">
        <w:rPr>
          <w:b/>
          <w:sz w:val="28"/>
          <w:szCs w:val="28"/>
        </w:rPr>
        <w:t xml:space="preserve"> Соответственно сумма профицита в размере 13 490,00 указана неверно, профицит – 32 490, руб.</w:t>
      </w:r>
    </w:p>
    <w:p w:rsidR="00981E4C" w:rsidRPr="006F50C2" w:rsidRDefault="00981E4C" w:rsidP="008767A7">
      <w:pPr>
        <w:ind w:firstLine="709"/>
        <w:jc w:val="both"/>
        <w:rPr>
          <w:sz w:val="28"/>
          <w:szCs w:val="28"/>
        </w:rPr>
      </w:pPr>
      <w:r w:rsidRPr="006F50C2">
        <w:rPr>
          <w:sz w:val="28"/>
          <w:szCs w:val="28"/>
        </w:rPr>
        <w:t xml:space="preserve">Сведения в представленном реестре источников доходов бюджета </w:t>
      </w:r>
      <w:r>
        <w:rPr>
          <w:sz w:val="28"/>
          <w:szCs w:val="28"/>
        </w:rPr>
        <w:t>Ивантеевского</w:t>
      </w:r>
      <w:r w:rsidRPr="006F50C2">
        <w:rPr>
          <w:sz w:val="28"/>
          <w:szCs w:val="28"/>
        </w:rPr>
        <w:t xml:space="preserve"> сельского поселения на 202</w:t>
      </w:r>
      <w:r>
        <w:rPr>
          <w:sz w:val="28"/>
          <w:szCs w:val="28"/>
        </w:rPr>
        <w:t>4</w:t>
      </w:r>
      <w:r w:rsidRPr="006F50C2">
        <w:rPr>
          <w:sz w:val="28"/>
          <w:szCs w:val="28"/>
        </w:rPr>
        <w:t xml:space="preserve"> год и на плановый период 202</w:t>
      </w:r>
      <w:r>
        <w:rPr>
          <w:sz w:val="28"/>
          <w:szCs w:val="28"/>
        </w:rPr>
        <w:t>5</w:t>
      </w:r>
      <w:r w:rsidRPr="006F50C2">
        <w:rPr>
          <w:sz w:val="28"/>
          <w:szCs w:val="28"/>
        </w:rPr>
        <w:t xml:space="preserve"> и 202</w:t>
      </w:r>
      <w:r>
        <w:rPr>
          <w:sz w:val="28"/>
          <w:szCs w:val="28"/>
        </w:rPr>
        <w:t>6</w:t>
      </w:r>
      <w:r w:rsidRPr="006F50C2">
        <w:rPr>
          <w:sz w:val="28"/>
          <w:szCs w:val="28"/>
        </w:rPr>
        <w:t xml:space="preserve"> годов соответствует проекту бюджета. </w:t>
      </w:r>
    </w:p>
    <w:p w:rsidR="00CD6277" w:rsidRDefault="00CD6277" w:rsidP="008767A7">
      <w:pPr>
        <w:widowControl w:val="0"/>
        <w:autoSpaceDE w:val="0"/>
        <w:autoSpaceDN w:val="0"/>
        <w:adjustRightInd w:val="0"/>
        <w:ind w:firstLine="709"/>
        <w:jc w:val="both"/>
        <w:rPr>
          <w:sz w:val="28"/>
          <w:szCs w:val="28"/>
        </w:rPr>
      </w:pPr>
      <w:r w:rsidRPr="007729A2">
        <w:rPr>
          <w:sz w:val="28"/>
          <w:szCs w:val="28"/>
        </w:rPr>
        <w:t xml:space="preserve">Как следует из таблицы выше, в целом объемы доходов по сравнению с плановыми показателями </w:t>
      </w:r>
      <w:r>
        <w:rPr>
          <w:sz w:val="28"/>
          <w:szCs w:val="28"/>
        </w:rPr>
        <w:t xml:space="preserve">на 2023 год сократились на 2 283 405,65 руб. </w:t>
      </w:r>
      <w:r w:rsidRPr="007729A2">
        <w:rPr>
          <w:sz w:val="28"/>
          <w:szCs w:val="28"/>
        </w:rPr>
        <w:t>и оценкой ожидаемого исполнения на 202</w:t>
      </w:r>
      <w:r>
        <w:rPr>
          <w:sz w:val="28"/>
          <w:szCs w:val="28"/>
        </w:rPr>
        <w:t>3</w:t>
      </w:r>
      <w:r w:rsidRPr="007729A2">
        <w:rPr>
          <w:sz w:val="28"/>
          <w:szCs w:val="28"/>
        </w:rPr>
        <w:t xml:space="preserve"> год на</w:t>
      </w:r>
      <w:r>
        <w:rPr>
          <w:sz w:val="28"/>
          <w:szCs w:val="28"/>
        </w:rPr>
        <w:t xml:space="preserve"> 2 264 690,00 руб., за счет уменьшения безвозмездных поступлений на 2 143 805,65 руб. и сокращения объема налоговых и неналоговых доходов на 325 900,0 руб. На плановый период 2025 – 2026 годов доходы сократились за счет снижения объема межбюджетных трансфертов.</w:t>
      </w:r>
    </w:p>
    <w:p w:rsidR="00CD6277" w:rsidRDefault="00CD6277" w:rsidP="008767A7">
      <w:pPr>
        <w:widowControl w:val="0"/>
        <w:autoSpaceDE w:val="0"/>
        <w:autoSpaceDN w:val="0"/>
        <w:adjustRightInd w:val="0"/>
        <w:ind w:firstLine="709"/>
        <w:jc w:val="both"/>
        <w:rPr>
          <w:sz w:val="28"/>
          <w:szCs w:val="28"/>
        </w:rPr>
      </w:pPr>
      <w:r>
        <w:rPr>
          <w:sz w:val="28"/>
          <w:szCs w:val="28"/>
        </w:rPr>
        <w:t xml:space="preserve">В структуре доходов большую часть составляют безвозмездные поступления 5 907 610,0 руб. (74,1%), акцизы – 695 900,00 руб. (8,7 %), земельный налог – 887 000,0 руб. (11,1 %). </w:t>
      </w:r>
    </w:p>
    <w:p w:rsidR="00C40300" w:rsidRPr="000B28BF" w:rsidRDefault="00C40300" w:rsidP="008767A7">
      <w:pPr>
        <w:widowControl w:val="0"/>
        <w:autoSpaceDE w:val="0"/>
        <w:autoSpaceDN w:val="0"/>
        <w:adjustRightInd w:val="0"/>
        <w:ind w:firstLine="709"/>
        <w:jc w:val="both"/>
        <w:rPr>
          <w:sz w:val="28"/>
          <w:szCs w:val="28"/>
        </w:rPr>
      </w:pPr>
      <w:r>
        <w:rPr>
          <w:sz w:val="28"/>
          <w:szCs w:val="28"/>
        </w:rPr>
        <w:t>Расходы на 2024 год по сравнению с плановыми показателями на 2023 год сократились на 2 438 164,46 руб. и оценкой ожидаемого исполнения за 2023 год на 2 229 200,00 руб.</w:t>
      </w:r>
    </w:p>
    <w:p w:rsidR="00C40300" w:rsidRDefault="00C40300" w:rsidP="008767A7">
      <w:pPr>
        <w:pStyle w:val="ad"/>
        <w:ind w:firstLine="709"/>
        <w:jc w:val="both"/>
        <w:rPr>
          <w:rFonts w:ascii="Times New Roman" w:hAnsi="Times New Roman"/>
          <w:sz w:val="28"/>
          <w:szCs w:val="28"/>
        </w:rPr>
      </w:pPr>
      <w:r w:rsidRPr="000B28BF">
        <w:rPr>
          <w:rFonts w:ascii="Times New Roman" w:hAnsi="Times New Roman"/>
          <w:sz w:val="28"/>
          <w:szCs w:val="28"/>
        </w:rPr>
        <w:t>В структуре расходов на</w:t>
      </w:r>
      <w:r>
        <w:rPr>
          <w:rFonts w:ascii="Times New Roman" w:hAnsi="Times New Roman"/>
          <w:sz w:val="28"/>
          <w:szCs w:val="28"/>
        </w:rPr>
        <w:t xml:space="preserve"> 2024 год </w:t>
      </w:r>
      <w:r w:rsidRPr="00FF7262">
        <w:rPr>
          <w:rFonts w:ascii="Times New Roman" w:hAnsi="Times New Roman"/>
          <w:sz w:val="28"/>
          <w:szCs w:val="28"/>
        </w:rPr>
        <w:t xml:space="preserve">большую часть составляют расходы, </w:t>
      </w:r>
      <w:r>
        <w:rPr>
          <w:rFonts w:ascii="Times New Roman" w:hAnsi="Times New Roman"/>
          <w:sz w:val="28"/>
          <w:szCs w:val="28"/>
        </w:rPr>
        <w:t xml:space="preserve">по разделу 01 «Общегосударственные вопросы» 4 844 510,0 руб.  (60,8 </w:t>
      </w:r>
      <w:r w:rsidRPr="00FF7262">
        <w:rPr>
          <w:rFonts w:ascii="Times New Roman" w:hAnsi="Times New Roman"/>
          <w:sz w:val="28"/>
          <w:szCs w:val="28"/>
        </w:rPr>
        <w:t>%)</w:t>
      </w:r>
      <w:r>
        <w:rPr>
          <w:rFonts w:ascii="Times New Roman" w:hAnsi="Times New Roman"/>
          <w:sz w:val="28"/>
          <w:szCs w:val="28"/>
        </w:rPr>
        <w:t>,</w:t>
      </w:r>
      <w:r w:rsidRPr="00FF7262">
        <w:rPr>
          <w:rFonts w:ascii="Times New Roman" w:hAnsi="Times New Roman"/>
          <w:sz w:val="28"/>
          <w:szCs w:val="28"/>
        </w:rPr>
        <w:t xml:space="preserve"> </w:t>
      </w:r>
      <w:r>
        <w:rPr>
          <w:rFonts w:ascii="Times New Roman" w:hAnsi="Times New Roman"/>
          <w:sz w:val="28"/>
          <w:szCs w:val="28"/>
        </w:rPr>
        <w:t>по разделу 02 «Н</w:t>
      </w:r>
      <w:r w:rsidRPr="00FF7262">
        <w:rPr>
          <w:rFonts w:ascii="Times New Roman" w:hAnsi="Times New Roman"/>
          <w:sz w:val="28"/>
          <w:szCs w:val="28"/>
        </w:rPr>
        <w:t>ациональная экономика</w:t>
      </w:r>
      <w:r>
        <w:rPr>
          <w:rFonts w:ascii="Times New Roman" w:hAnsi="Times New Roman"/>
          <w:sz w:val="28"/>
          <w:szCs w:val="28"/>
        </w:rPr>
        <w:t>» 1 850 900,00 руб.</w:t>
      </w:r>
      <w:r w:rsidRPr="00FF7262">
        <w:rPr>
          <w:rFonts w:ascii="Times New Roman" w:hAnsi="Times New Roman"/>
          <w:sz w:val="28"/>
          <w:szCs w:val="28"/>
        </w:rPr>
        <w:t xml:space="preserve"> (</w:t>
      </w:r>
      <w:r>
        <w:rPr>
          <w:rFonts w:ascii="Times New Roman" w:hAnsi="Times New Roman"/>
          <w:sz w:val="28"/>
          <w:szCs w:val="28"/>
        </w:rPr>
        <w:t xml:space="preserve">23,2%) (ассигнования дорожного фонда), </w:t>
      </w:r>
      <w:r w:rsidRPr="00FF7262">
        <w:rPr>
          <w:rFonts w:ascii="Times New Roman" w:hAnsi="Times New Roman"/>
          <w:sz w:val="28"/>
          <w:szCs w:val="28"/>
        </w:rPr>
        <w:t>а так</w:t>
      </w:r>
      <w:r>
        <w:rPr>
          <w:rFonts w:ascii="Times New Roman" w:hAnsi="Times New Roman"/>
          <w:sz w:val="28"/>
          <w:szCs w:val="28"/>
        </w:rPr>
        <w:t>же разделу 05</w:t>
      </w:r>
      <w:r w:rsidRPr="00FF7262">
        <w:rPr>
          <w:rFonts w:ascii="Times New Roman" w:hAnsi="Times New Roman"/>
          <w:sz w:val="28"/>
          <w:szCs w:val="28"/>
        </w:rPr>
        <w:t xml:space="preserve"> </w:t>
      </w:r>
      <w:r>
        <w:rPr>
          <w:rFonts w:ascii="Times New Roman" w:hAnsi="Times New Roman"/>
          <w:sz w:val="28"/>
          <w:szCs w:val="28"/>
        </w:rPr>
        <w:t>«Ж</w:t>
      </w:r>
      <w:r w:rsidRPr="00FF7262">
        <w:rPr>
          <w:rFonts w:ascii="Times New Roman" w:hAnsi="Times New Roman"/>
          <w:sz w:val="28"/>
          <w:szCs w:val="28"/>
        </w:rPr>
        <w:t>илищно-коммунальное хозяйство</w:t>
      </w:r>
      <w:r>
        <w:rPr>
          <w:rFonts w:ascii="Times New Roman" w:hAnsi="Times New Roman"/>
          <w:sz w:val="28"/>
          <w:szCs w:val="28"/>
        </w:rPr>
        <w:t>»</w:t>
      </w:r>
      <w:r w:rsidRPr="00FF7262">
        <w:rPr>
          <w:rFonts w:ascii="Times New Roman" w:hAnsi="Times New Roman"/>
          <w:sz w:val="28"/>
          <w:szCs w:val="28"/>
        </w:rPr>
        <w:t xml:space="preserve"> </w:t>
      </w:r>
      <w:r>
        <w:rPr>
          <w:rFonts w:ascii="Times New Roman" w:hAnsi="Times New Roman"/>
          <w:sz w:val="28"/>
          <w:szCs w:val="28"/>
        </w:rPr>
        <w:t xml:space="preserve">922 000,0 руб. </w:t>
      </w:r>
      <w:r w:rsidRPr="00FF7262">
        <w:rPr>
          <w:rFonts w:ascii="Times New Roman" w:hAnsi="Times New Roman"/>
          <w:sz w:val="28"/>
          <w:szCs w:val="28"/>
        </w:rPr>
        <w:t>(</w:t>
      </w:r>
      <w:r>
        <w:rPr>
          <w:rFonts w:ascii="Times New Roman" w:hAnsi="Times New Roman"/>
          <w:sz w:val="28"/>
          <w:szCs w:val="28"/>
        </w:rPr>
        <w:t>11,6</w:t>
      </w:r>
      <w:r w:rsidRPr="00FF7262">
        <w:rPr>
          <w:rFonts w:ascii="Times New Roman" w:hAnsi="Times New Roman"/>
          <w:sz w:val="28"/>
          <w:szCs w:val="28"/>
        </w:rPr>
        <w:t>%)</w:t>
      </w:r>
      <w:r>
        <w:rPr>
          <w:rFonts w:ascii="Times New Roman" w:hAnsi="Times New Roman"/>
          <w:sz w:val="28"/>
          <w:szCs w:val="28"/>
        </w:rPr>
        <w:t xml:space="preserve">. </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При планировании бюджета предусмотрены следующие изменения по расходам на 2024 год (по сравнению с планом 2023 года):</w:t>
      </w:r>
    </w:p>
    <w:p w:rsidR="00C40300" w:rsidRDefault="00C40300" w:rsidP="008767A7">
      <w:pPr>
        <w:widowControl w:val="0"/>
        <w:autoSpaceDE w:val="0"/>
        <w:autoSpaceDN w:val="0"/>
        <w:adjustRightInd w:val="0"/>
        <w:ind w:firstLine="709"/>
        <w:jc w:val="both"/>
        <w:rPr>
          <w:sz w:val="28"/>
          <w:szCs w:val="28"/>
        </w:rPr>
      </w:pPr>
      <w:r>
        <w:rPr>
          <w:sz w:val="28"/>
          <w:szCs w:val="28"/>
        </w:rPr>
        <w:t>- по разделу «Общегосударственные вопросы» расходы увеличены на 495 880,00 руб. (11,4 %);</w:t>
      </w:r>
    </w:p>
    <w:p w:rsidR="00C40300" w:rsidRDefault="00C40300" w:rsidP="008767A7">
      <w:pPr>
        <w:ind w:firstLine="709"/>
        <w:jc w:val="both"/>
        <w:rPr>
          <w:sz w:val="28"/>
          <w:szCs w:val="28"/>
        </w:rPr>
      </w:pPr>
      <w:r>
        <w:rPr>
          <w:sz w:val="28"/>
          <w:szCs w:val="28"/>
        </w:rPr>
        <w:t>- по</w:t>
      </w:r>
      <w:r w:rsidRPr="00FF7262">
        <w:rPr>
          <w:sz w:val="28"/>
          <w:szCs w:val="28"/>
        </w:rPr>
        <w:t xml:space="preserve"> разделу</w:t>
      </w:r>
      <w:r>
        <w:rPr>
          <w:sz w:val="28"/>
          <w:szCs w:val="28"/>
        </w:rPr>
        <w:t xml:space="preserve"> «Национальная оборона» расходы не запланированы. По данному разделу отражаются расходы за счет субвенции бюджетам поселения на осуществление первичного воинского учета на территориях, где отсутствуют военные комиссариаты. Субвенции ежегодно предоставляются из бюджета Новгородской области бюджету Валдайского муниципального района, затем распределяются поселениям. Согласно проекту бюджета Новгородской области, а также проекту бюджета Валдайского муниципального района вышеуказанные субвенции не предусмотрены;</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xml:space="preserve">- по разделу </w:t>
      </w:r>
      <w:r w:rsidRPr="00FF7262">
        <w:rPr>
          <w:rFonts w:ascii="Times New Roman" w:hAnsi="Times New Roman"/>
          <w:sz w:val="28"/>
          <w:szCs w:val="28"/>
        </w:rPr>
        <w:t xml:space="preserve">«Национальная безопасность» </w:t>
      </w:r>
      <w:r>
        <w:rPr>
          <w:rFonts w:ascii="Times New Roman" w:hAnsi="Times New Roman"/>
          <w:sz w:val="28"/>
          <w:szCs w:val="28"/>
        </w:rPr>
        <w:t>расходы увеличены на 11 000,0 руб. (26,8%);</w:t>
      </w:r>
    </w:p>
    <w:p w:rsidR="00C40300" w:rsidRPr="009A7F0A" w:rsidRDefault="00C40300" w:rsidP="008767A7">
      <w:pPr>
        <w:autoSpaceDE w:val="0"/>
        <w:autoSpaceDN w:val="0"/>
        <w:adjustRightInd w:val="0"/>
        <w:ind w:firstLine="709"/>
        <w:jc w:val="both"/>
        <w:rPr>
          <w:b/>
          <w:color w:val="000000" w:themeColor="text1"/>
          <w:sz w:val="28"/>
          <w:szCs w:val="28"/>
        </w:rPr>
      </w:pPr>
      <w:r>
        <w:rPr>
          <w:sz w:val="28"/>
          <w:szCs w:val="28"/>
        </w:rPr>
        <w:t>- п</w:t>
      </w:r>
      <w:r w:rsidRPr="00FF7262">
        <w:rPr>
          <w:sz w:val="28"/>
          <w:szCs w:val="28"/>
        </w:rPr>
        <w:t xml:space="preserve">о разделу </w:t>
      </w:r>
      <w:r w:rsidRPr="009A7F0A">
        <w:rPr>
          <w:sz w:val="28"/>
          <w:szCs w:val="28"/>
        </w:rPr>
        <w:t>«Национальная экономика» расходы уменьшены на 1</w:t>
      </w:r>
      <w:r>
        <w:rPr>
          <w:sz w:val="28"/>
          <w:szCs w:val="28"/>
        </w:rPr>
        <w:t> 251 213</w:t>
      </w:r>
      <w:r w:rsidRPr="009A7F0A">
        <w:rPr>
          <w:sz w:val="28"/>
          <w:szCs w:val="28"/>
        </w:rPr>
        <w:t>,</w:t>
      </w:r>
      <w:r>
        <w:rPr>
          <w:sz w:val="28"/>
          <w:szCs w:val="28"/>
        </w:rPr>
        <w:t>57</w:t>
      </w:r>
      <w:r w:rsidRPr="009A7F0A">
        <w:rPr>
          <w:sz w:val="28"/>
          <w:szCs w:val="28"/>
        </w:rPr>
        <w:t xml:space="preserve"> руб. (4</w:t>
      </w:r>
      <w:r>
        <w:rPr>
          <w:sz w:val="28"/>
          <w:szCs w:val="28"/>
        </w:rPr>
        <w:t>0</w:t>
      </w:r>
      <w:r w:rsidRPr="009A7F0A">
        <w:rPr>
          <w:sz w:val="28"/>
          <w:szCs w:val="28"/>
        </w:rPr>
        <w:t>,3 %)</w:t>
      </w:r>
      <w:r>
        <w:rPr>
          <w:sz w:val="28"/>
          <w:szCs w:val="28"/>
        </w:rPr>
        <w:t>;</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п</w:t>
      </w:r>
      <w:r w:rsidRPr="00FF7262">
        <w:rPr>
          <w:rFonts w:ascii="Times New Roman" w:hAnsi="Times New Roman"/>
          <w:sz w:val="28"/>
          <w:szCs w:val="28"/>
        </w:rPr>
        <w:t>о разделу</w:t>
      </w:r>
      <w:r>
        <w:rPr>
          <w:rFonts w:ascii="Times New Roman" w:hAnsi="Times New Roman"/>
          <w:sz w:val="28"/>
          <w:szCs w:val="28"/>
        </w:rPr>
        <w:t xml:space="preserve"> </w:t>
      </w:r>
      <w:r w:rsidRPr="00FF7262">
        <w:rPr>
          <w:rFonts w:ascii="Times New Roman" w:hAnsi="Times New Roman"/>
          <w:sz w:val="28"/>
          <w:szCs w:val="28"/>
        </w:rPr>
        <w:t xml:space="preserve">«Жилищно-коммунальное хозяйство» </w:t>
      </w:r>
      <w:r>
        <w:rPr>
          <w:rFonts w:ascii="Times New Roman" w:hAnsi="Times New Roman"/>
          <w:sz w:val="28"/>
          <w:szCs w:val="28"/>
        </w:rPr>
        <w:t xml:space="preserve">расходы уменьшены на </w:t>
      </w:r>
      <w:r w:rsidR="00476D5D">
        <w:rPr>
          <w:rFonts w:ascii="Times New Roman" w:hAnsi="Times New Roman"/>
          <w:sz w:val="28"/>
          <w:szCs w:val="28"/>
        </w:rPr>
        <w:t>575 766</w:t>
      </w:r>
      <w:r>
        <w:rPr>
          <w:rFonts w:ascii="Times New Roman" w:hAnsi="Times New Roman"/>
          <w:sz w:val="28"/>
          <w:szCs w:val="28"/>
        </w:rPr>
        <w:t>,</w:t>
      </w:r>
      <w:r w:rsidR="00476D5D">
        <w:rPr>
          <w:rFonts w:ascii="Times New Roman" w:hAnsi="Times New Roman"/>
          <w:sz w:val="28"/>
          <w:szCs w:val="28"/>
        </w:rPr>
        <w:t>24</w:t>
      </w:r>
      <w:r>
        <w:rPr>
          <w:rFonts w:ascii="Times New Roman" w:hAnsi="Times New Roman"/>
          <w:sz w:val="28"/>
          <w:szCs w:val="28"/>
        </w:rPr>
        <w:t xml:space="preserve"> руб. (</w:t>
      </w:r>
      <w:r w:rsidR="00476D5D">
        <w:rPr>
          <w:rFonts w:ascii="Times New Roman" w:hAnsi="Times New Roman"/>
          <w:sz w:val="28"/>
          <w:szCs w:val="28"/>
        </w:rPr>
        <w:t>38,4</w:t>
      </w:r>
      <w:r>
        <w:rPr>
          <w:rFonts w:ascii="Times New Roman" w:hAnsi="Times New Roman"/>
          <w:sz w:val="28"/>
          <w:szCs w:val="28"/>
        </w:rPr>
        <w:t xml:space="preserve"> %);</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lastRenderedPageBreak/>
        <w:t xml:space="preserve">- по разделу «Образование» расходы </w:t>
      </w:r>
      <w:r w:rsidR="00476D5D">
        <w:rPr>
          <w:rFonts w:ascii="Times New Roman" w:hAnsi="Times New Roman"/>
          <w:sz w:val="28"/>
          <w:szCs w:val="28"/>
        </w:rPr>
        <w:t>увеличены</w:t>
      </w:r>
      <w:r>
        <w:rPr>
          <w:rFonts w:ascii="Times New Roman" w:hAnsi="Times New Roman"/>
          <w:sz w:val="28"/>
          <w:szCs w:val="28"/>
        </w:rPr>
        <w:t xml:space="preserve"> на </w:t>
      </w:r>
      <w:r w:rsidR="00476D5D">
        <w:rPr>
          <w:rFonts w:ascii="Times New Roman" w:hAnsi="Times New Roman"/>
          <w:sz w:val="28"/>
          <w:szCs w:val="28"/>
        </w:rPr>
        <w:t>800</w:t>
      </w:r>
      <w:r>
        <w:rPr>
          <w:rFonts w:ascii="Times New Roman" w:hAnsi="Times New Roman"/>
          <w:sz w:val="28"/>
          <w:szCs w:val="28"/>
        </w:rPr>
        <w:t>,0</w:t>
      </w:r>
      <w:r w:rsidR="00476D5D">
        <w:rPr>
          <w:rFonts w:ascii="Times New Roman" w:hAnsi="Times New Roman"/>
          <w:sz w:val="28"/>
          <w:szCs w:val="28"/>
        </w:rPr>
        <w:t>0</w:t>
      </w:r>
      <w:r>
        <w:rPr>
          <w:rFonts w:ascii="Times New Roman" w:hAnsi="Times New Roman"/>
          <w:sz w:val="28"/>
          <w:szCs w:val="28"/>
        </w:rPr>
        <w:t xml:space="preserve"> руб. (</w:t>
      </w:r>
      <w:r w:rsidR="00476D5D">
        <w:rPr>
          <w:rFonts w:ascii="Times New Roman" w:hAnsi="Times New Roman"/>
          <w:sz w:val="28"/>
          <w:szCs w:val="28"/>
        </w:rPr>
        <w:t>3,3</w:t>
      </w:r>
      <w:r>
        <w:rPr>
          <w:rFonts w:ascii="Times New Roman" w:hAnsi="Times New Roman"/>
          <w:sz w:val="28"/>
          <w:szCs w:val="28"/>
        </w:rPr>
        <w:t>%);</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xml:space="preserve">- по разделу «Культура» расходы уменьшены на </w:t>
      </w:r>
      <w:r w:rsidR="00476D5D">
        <w:rPr>
          <w:rFonts w:ascii="Times New Roman" w:hAnsi="Times New Roman"/>
          <w:sz w:val="28"/>
          <w:szCs w:val="28"/>
        </w:rPr>
        <w:t>1 002 311,65</w:t>
      </w:r>
      <w:r>
        <w:rPr>
          <w:rFonts w:ascii="Times New Roman" w:hAnsi="Times New Roman"/>
          <w:sz w:val="28"/>
          <w:szCs w:val="28"/>
        </w:rPr>
        <w:t xml:space="preserve"> руб. (</w:t>
      </w:r>
      <w:r w:rsidR="00476D5D">
        <w:rPr>
          <w:rFonts w:ascii="Times New Roman" w:hAnsi="Times New Roman"/>
          <w:sz w:val="28"/>
          <w:szCs w:val="28"/>
        </w:rPr>
        <w:t>92,2</w:t>
      </w:r>
      <w:r>
        <w:rPr>
          <w:rFonts w:ascii="Times New Roman" w:hAnsi="Times New Roman"/>
          <w:sz w:val="28"/>
          <w:szCs w:val="28"/>
        </w:rPr>
        <w:t xml:space="preserve"> %)</w:t>
      </w:r>
      <w:r w:rsidR="00476D5D">
        <w:rPr>
          <w:rFonts w:ascii="Times New Roman" w:hAnsi="Times New Roman"/>
          <w:sz w:val="28"/>
          <w:szCs w:val="28"/>
        </w:rPr>
        <w:t xml:space="preserve">. Расходы на 2024 год сократились в связи с тем, что не предусмотрена </w:t>
      </w:r>
      <w:r w:rsidR="00476D5D" w:rsidRPr="00476D5D">
        <w:rPr>
          <w:rFonts w:ascii="Times New Roman" w:hAnsi="Times New Roman"/>
          <w:sz w:val="28"/>
          <w:szCs w:val="28"/>
        </w:rPr>
        <w:t>субсиди</w:t>
      </w:r>
      <w:r w:rsidR="00476D5D">
        <w:rPr>
          <w:rFonts w:ascii="Times New Roman" w:hAnsi="Times New Roman"/>
          <w:sz w:val="28"/>
          <w:szCs w:val="28"/>
        </w:rPr>
        <w:t>я</w:t>
      </w:r>
      <w:r w:rsidR="00476D5D" w:rsidRPr="00476D5D">
        <w:rPr>
          <w:rFonts w:ascii="Times New Roman" w:hAnsi="Times New Roman"/>
          <w:sz w:val="28"/>
          <w:szCs w:val="28"/>
        </w:rPr>
        <w:t xml:space="preserve"> из областного бюджета</w:t>
      </w:r>
      <w:r w:rsidR="00476D5D">
        <w:rPr>
          <w:rFonts w:ascii="Times New Roman" w:hAnsi="Times New Roman"/>
          <w:sz w:val="28"/>
          <w:szCs w:val="28"/>
        </w:rPr>
        <w:t xml:space="preserve"> на </w:t>
      </w:r>
      <w:r w:rsidR="00476D5D" w:rsidRPr="00476D5D">
        <w:rPr>
          <w:rFonts w:ascii="Times New Roman" w:hAnsi="Times New Roman"/>
          <w:sz w:val="28"/>
          <w:szCs w:val="28"/>
        </w:rPr>
        <w:t>ремонт и благоустройство воинских захоронений в Ивантеевском сельском поселении</w:t>
      </w:r>
      <w:r>
        <w:rPr>
          <w:rFonts w:ascii="Times New Roman" w:hAnsi="Times New Roman"/>
          <w:sz w:val="28"/>
          <w:szCs w:val="28"/>
        </w:rPr>
        <w:t>;</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xml:space="preserve">- по разделу «Социальная политика» расходы </w:t>
      </w:r>
      <w:r w:rsidR="007D4311">
        <w:rPr>
          <w:rFonts w:ascii="Times New Roman" w:hAnsi="Times New Roman"/>
          <w:sz w:val="28"/>
          <w:szCs w:val="28"/>
        </w:rPr>
        <w:t xml:space="preserve">предусмотрены </w:t>
      </w:r>
      <w:r w:rsidR="00476D5D">
        <w:rPr>
          <w:rFonts w:ascii="Times New Roman" w:hAnsi="Times New Roman"/>
          <w:sz w:val="28"/>
          <w:szCs w:val="28"/>
        </w:rPr>
        <w:t>на уровне 2023 года</w:t>
      </w:r>
      <w:r>
        <w:rPr>
          <w:rFonts w:ascii="Times New Roman" w:hAnsi="Times New Roman"/>
          <w:sz w:val="28"/>
          <w:szCs w:val="28"/>
        </w:rPr>
        <w:t>;</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xml:space="preserve">- по разделу «Физическая культура и спорт» расходы </w:t>
      </w:r>
      <w:r w:rsidR="0079229E">
        <w:rPr>
          <w:rFonts w:ascii="Times New Roman" w:hAnsi="Times New Roman"/>
          <w:sz w:val="28"/>
          <w:szCs w:val="28"/>
        </w:rPr>
        <w:t>уменьшены на 1 000, 00 руб. (25%)</w:t>
      </w:r>
      <w:r>
        <w:rPr>
          <w:rFonts w:ascii="Times New Roman" w:hAnsi="Times New Roman"/>
          <w:sz w:val="28"/>
          <w:szCs w:val="28"/>
        </w:rPr>
        <w:t>;</w:t>
      </w:r>
    </w:p>
    <w:p w:rsidR="00C40300" w:rsidRDefault="00C40300" w:rsidP="008767A7">
      <w:pPr>
        <w:pStyle w:val="ad"/>
        <w:ind w:firstLine="709"/>
        <w:jc w:val="both"/>
        <w:rPr>
          <w:rFonts w:ascii="Times New Roman" w:hAnsi="Times New Roman"/>
          <w:sz w:val="28"/>
          <w:szCs w:val="28"/>
        </w:rPr>
      </w:pPr>
      <w:r>
        <w:rPr>
          <w:rFonts w:ascii="Times New Roman" w:hAnsi="Times New Roman"/>
          <w:sz w:val="28"/>
          <w:szCs w:val="28"/>
        </w:rPr>
        <w:t xml:space="preserve">- по разделу «Средства массовой информации» расходы уменьшены на </w:t>
      </w:r>
      <w:r w:rsidR="006E14A1">
        <w:rPr>
          <w:rFonts w:ascii="Times New Roman" w:hAnsi="Times New Roman"/>
          <w:sz w:val="28"/>
          <w:szCs w:val="28"/>
        </w:rPr>
        <w:t>500,00</w:t>
      </w:r>
      <w:r>
        <w:rPr>
          <w:rFonts w:ascii="Times New Roman" w:hAnsi="Times New Roman"/>
          <w:sz w:val="28"/>
          <w:szCs w:val="28"/>
        </w:rPr>
        <w:t xml:space="preserve"> руб. (</w:t>
      </w:r>
      <w:r w:rsidR="006E14A1">
        <w:rPr>
          <w:rFonts w:ascii="Times New Roman" w:hAnsi="Times New Roman"/>
          <w:sz w:val="28"/>
          <w:szCs w:val="28"/>
        </w:rPr>
        <w:t>20</w:t>
      </w:r>
      <w:r>
        <w:rPr>
          <w:rFonts w:ascii="Times New Roman" w:hAnsi="Times New Roman"/>
          <w:sz w:val="28"/>
          <w:szCs w:val="28"/>
        </w:rPr>
        <w:t xml:space="preserve"> %).</w:t>
      </w:r>
    </w:p>
    <w:p w:rsidR="00A526C1" w:rsidRPr="007D4311" w:rsidRDefault="00D258F0" w:rsidP="008767A7">
      <w:pPr>
        <w:autoSpaceDE w:val="0"/>
        <w:autoSpaceDN w:val="0"/>
        <w:adjustRightInd w:val="0"/>
        <w:ind w:firstLine="709"/>
        <w:jc w:val="both"/>
        <w:rPr>
          <w:b/>
          <w:color w:val="FF0000"/>
        </w:rPr>
      </w:pPr>
      <w:r w:rsidRPr="00824C46">
        <w:rPr>
          <w:i/>
          <w:sz w:val="28"/>
          <w:szCs w:val="28"/>
        </w:rPr>
        <w:t>Согласно ст.87 БК РФ органы местного самоуправления обязаны вести реестры расходных обязательств</w:t>
      </w:r>
      <w:r w:rsidRPr="00824C46">
        <w:rPr>
          <w:sz w:val="28"/>
          <w:szCs w:val="28"/>
        </w:rPr>
        <w:t xml:space="preserve">, которые должны использоваться при составлении проекта бюджета. </w:t>
      </w:r>
      <w:r w:rsidR="006F2347">
        <w:rPr>
          <w:sz w:val="28"/>
          <w:szCs w:val="28"/>
        </w:rPr>
        <w:t>Р</w:t>
      </w:r>
      <w:r w:rsidR="00A74B0D" w:rsidRPr="008159D0">
        <w:rPr>
          <w:color w:val="000000"/>
          <w:sz w:val="28"/>
          <w:szCs w:val="28"/>
        </w:rPr>
        <w:t>еестр расходных обязательств</w:t>
      </w:r>
      <w:r w:rsidR="006F2347">
        <w:rPr>
          <w:color w:val="000000"/>
          <w:sz w:val="28"/>
          <w:szCs w:val="28"/>
        </w:rPr>
        <w:t xml:space="preserve"> на экспертизу не представлен</w:t>
      </w:r>
      <w:r w:rsidR="00A74B0D" w:rsidRPr="008159D0">
        <w:rPr>
          <w:color w:val="000000"/>
          <w:sz w:val="28"/>
          <w:szCs w:val="28"/>
        </w:rPr>
        <w:t xml:space="preserve">, </w:t>
      </w:r>
      <w:r w:rsidR="006F2347">
        <w:rPr>
          <w:color w:val="000000"/>
          <w:sz w:val="28"/>
          <w:szCs w:val="28"/>
        </w:rPr>
        <w:t xml:space="preserve">в результате произвести сверку сведений реестра с </w:t>
      </w:r>
      <w:r w:rsidR="00A526C1" w:rsidRPr="00C26B52">
        <w:rPr>
          <w:color w:val="000000"/>
          <w:sz w:val="28"/>
          <w:szCs w:val="28"/>
        </w:rPr>
        <w:t>проект</w:t>
      </w:r>
      <w:r w:rsidR="006F2347">
        <w:rPr>
          <w:color w:val="000000"/>
          <w:sz w:val="28"/>
          <w:szCs w:val="28"/>
        </w:rPr>
        <w:t>ом</w:t>
      </w:r>
      <w:r w:rsidR="00A526C1" w:rsidRPr="00C26B52">
        <w:rPr>
          <w:color w:val="000000"/>
          <w:sz w:val="28"/>
          <w:szCs w:val="28"/>
        </w:rPr>
        <w:t xml:space="preserve"> решения о бюджете</w:t>
      </w:r>
      <w:r w:rsidR="006F2347">
        <w:rPr>
          <w:color w:val="000000"/>
          <w:sz w:val="28"/>
          <w:szCs w:val="28"/>
        </w:rPr>
        <w:t xml:space="preserve"> на 202</w:t>
      </w:r>
      <w:r w:rsidR="00CD6277">
        <w:rPr>
          <w:color w:val="000000"/>
          <w:sz w:val="28"/>
          <w:szCs w:val="28"/>
        </w:rPr>
        <w:t>4</w:t>
      </w:r>
      <w:r w:rsidR="006F2347">
        <w:rPr>
          <w:color w:val="000000"/>
          <w:sz w:val="28"/>
          <w:szCs w:val="28"/>
        </w:rPr>
        <w:t xml:space="preserve"> – 202</w:t>
      </w:r>
      <w:r w:rsidR="00CD6277">
        <w:rPr>
          <w:color w:val="000000"/>
          <w:sz w:val="28"/>
          <w:szCs w:val="28"/>
        </w:rPr>
        <w:t>6</w:t>
      </w:r>
      <w:r w:rsidR="006F2347">
        <w:rPr>
          <w:color w:val="000000"/>
          <w:sz w:val="28"/>
          <w:szCs w:val="28"/>
        </w:rPr>
        <w:t xml:space="preserve"> годы не представляется возможным</w:t>
      </w:r>
      <w:r w:rsidR="00A526C1" w:rsidRPr="00C26B52">
        <w:rPr>
          <w:color w:val="000000"/>
          <w:sz w:val="28"/>
          <w:szCs w:val="28"/>
        </w:rPr>
        <w:t xml:space="preserve">. </w:t>
      </w:r>
      <w:r w:rsidR="006F2347">
        <w:rPr>
          <w:color w:val="000000"/>
          <w:sz w:val="28"/>
          <w:szCs w:val="28"/>
        </w:rPr>
        <w:t xml:space="preserve">Кроме того невозможно оценить соответствие реестра Порядку ведения реестра расходных обязательств </w:t>
      </w:r>
      <w:r w:rsidR="00095F42">
        <w:rPr>
          <w:color w:val="000000"/>
          <w:sz w:val="28"/>
          <w:szCs w:val="28"/>
        </w:rPr>
        <w:t>Ивантеевского</w:t>
      </w:r>
      <w:r w:rsidR="006F2347">
        <w:rPr>
          <w:color w:val="000000"/>
          <w:sz w:val="28"/>
          <w:szCs w:val="28"/>
        </w:rPr>
        <w:t xml:space="preserve"> сельского поселения, утвержденному постановлением Администрации </w:t>
      </w:r>
      <w:r w:rsidR="00095F42">
        <w:rPr>
          <w:color w:val="000000"/>
          <w:sz w:val="28"/>
          <w:szCs w:val="28"/>
        </w:rPr>
        <w:t>Ивантеевского</w:t>
      </w:r>
      <w:r w:rsidR="006F2347">
        <w:rPr>
          <w:color w:val="000000"/>
          <w:sz w:val="28"/>
          <w:szCs w:val="28"/>
        </w:rPr>
        <w:t xml:space="preserve"> сельского поселения от </w:t>
      </w:r>
      <w:r w:rsidR="002B18B6">
        <w:rPr>
          <w:color w:val="000000"/>
          <w:sz w:val="28"/>
          <w:szCs w:val="28"/>
        </w:rPr>
        <w:t>10.11.2020</w:t>
      </w:r>
      <w:r w:rsidR="006F2347">
        <w:rPr>
          <w:color w:val="000000"/>
          <w:sz w:val="28"/>
          <w:szCs w:val="28"/>
        </w:rPr>
        <w:t xml:space="preserve"> № </w:t>
      </w:r>
      <w:r w:rsidR="002B18B6">
        <w:rPr>
          <w:color w:val="000000"/>
          <w:sz w:val="28"/>
          <w:szCs w:val="28"/>
        </w:rPr>
        <w:t>94</w:t>
      </w:r>
      <w:r w:rsidR="006F2347">
        <w:rPr>
          <w:color w:val="000000"/>
          <w:sz w:val="28"/>
          <w:szCs w:val="28"/>
        </w:rPr>
        <w:t>.</w:t>
      </w:r>
      <w:r w:rsidR="00280131">
        <w:rPr>
          <w:color w:val="000000"/>
          <w:sz w:val="28"/>
          <w:szCs w:val="28"/>
        </w:rPr>
        <w:t xml:space="preserve"> </w:t>
      </w:r>
      <w:r w:rsidR="00280131" w:rsidRPr="007D4311">
        <w:rPr>
          <w:b/>
          <w:color w:val="000000"/>
          <w:sz w:val="28"/>
          <w:szCs w:val="28"/>
        </w:rPr>
        <w:t>Данное замечание было прописано при составлении проекта бюджета на 202</w:t>
      </w:r>
      <w:r w:rsidR="00CD6277" w:rsidRPr="007D4311">
        <w:rPr>
          <w:b/>
          <w:color w:val="000000"/>
          <w:sz w:val="28"/>
          <w:szCs w:val="28"/>
        </w:rPr>
        <w:t>3</w:t>
      </w:r>
      <w:r w:rsidR="00280131" w:rsidRPr="007D4311">
        <w:rPr>
          <w:b/>
          <w:color w:val="000000"/>
          <w:sz w:val="28"/>
          <w:szCs w:val="28"/>
        </w:rPr>
        <w:t>-202</w:t>
      </w:r>
      <w:r w:rsidR="00CD6277" w:rsidRPr="007D4311">
        <w:rPr>
          <w:b/>
          <w:color w:val="000000"/>
          <w:sz w:val="28"/>
          <w:szCs w:val="28"/>
        </w:rPr>
        <w:t>5</w:t>
      </w:r>
      <w:r w:rsidR="00280131" w:rsidRPr="007D4311">
        <w:rPr>
          <w:b/>
          <w:color w:val="000000"/>
          <w:sz w:val="28"/>
          <w:szCs w:val="28"/>
        </w:rPr>
        <w:t xml:space="preserve"> годы.</w:t>
      </w:r>
    </w:p>
    <w:p w:rsidR="00476D5D" w:rsidRPr="002A4774" w:rsidRDefault="00476D5D" w:rsidP="008767A7">
      <w:pPr>
        <w:widowControl w:val="0"/>
        <w:autoSpaceDE w:val="0"/>
        <w:autoSpaceDN w:val="0"/>
        <w:adjustRightInd w:val="0"/>
        <w:ind w:firstLine="709"/>
        <w:jc w:val="both"/>
        <w:rPr>
          <w:color w:val="000000"/>
          <w:sz w:val="28"/>
          <w:szCs w:val="28"/>
        </w:rPr>
      </w:pPr>
      <w:r w:rsidRPr="00C12DCE">
        <w:rPr>
          <w:color w:val="000000"/>
          <w:sz w:val="28"/>
          <w:szCs w:val="28"/>
        </w:rPr>
        <w:t>Предусмотрены расходы по коду бюджетной классификации 01139</w:t>
      </w:r>
      <w:r w:rsidR="00C12DCE" w:rsidRPr="00C12DCE">
        <w:rPr>
          <w:color w:val="000000"/>
          <w:sz w:val="28"/>
          <w:szCs w:val="28"/>
        </w:rPr>
        <w:t>290099902</w:t>
      </w:r>
      <w:r w:rsidRPr="00C12DCE">
        <w:rPr>
          <w:color w:val="000000"/>
          <w:sz w:val="28"/>
          <w:szCs w:val="28"/>
        </w:rPr>
        <w:t xml:space="preserve"> 123 </w:t>
      </w:r>
      <w:r w:rsidR="007D4311" w:rsidRPr="00C12DCE">
        <w:rPr>
          <w:color w:val="000000"/>
          <w:sz w:val="28"/>
          <w:szCs w:val="2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r w:rsidR="007D4311">
        <w:rPr>
          <w:color w:val="000000"/>
          <w:sz w:val="28"/>
          <w:szCs w:val="28"/>
        </w:rPr>
        <w:t xml:space="preserve">» </w:t>
      </w:r>
      <w:r w:rsidRPr="00C12DCE">
        <w:rPr>
          <w:color w:val="000000"/>
          <w:sz w:val="28"/>
          <w:szCs w:val="28"/>
        </w:rPr>
        <w:t xml:space="preserve">в сумме </w:t>
      </w:r>
      <w:r w:rsidR="00C12DCE" w:rsidRPr="00C12DCE">
        <w:rPr>
          <w:color w:val="000000"/>
          <w:sz w:val="28"/>
          <w:szCs w:val="28"/>
        </w:rPr>
        <w:t>60</w:t>
      </w:r>
      <w:r w:rsidRPr="00C12DCE">
        <w:rPr>
          <w:color w:val="000000"/>
          <w:sz w:val="28"/>
          <w:szCs w:val="28"/>
        </w:rPr>
        <w:t xml:space="preserve"> 000,00 руб. на 2024 год и каждый год планового периода. Согласно отчету об исполнении бюджета на 01.12.2023 года (форма 0503117)  исполнен</w:t>
      </w:r>
      <w:r w:rsidR="00C12DCE" w:rsidRPr="00C12DCE">
        <w:rPr>
          <w:color w:val="000000"/>
          <w:sz w:val="28"/>
          <w:szCs w:val="28"/>
        </w:rPr>
        <w:t>ие составило</w:t>
      </w:r>
      <w:r w:rsidRPr="00C12DCE">
        <w:rPr>
          <w:color w:val="000000"/>
          <w:sz w:val="28"/>
          <w:szCs w:val="28"/>
        </w:rPr>
        <w:t xml:space="preserve"> </w:t>
      </w:r>
      <w:r w:rsidR="00C12DCE" w:rsidRPr="00C12DCE">
        <w:rPr>
          <w:color w:val="000000"/>
          <w:sz w:val="28"/>
          <w:szCs w:val="28"/>
        </w:rPr>
        <w:t>0</w:t>
      </w:r>
      <w:r w:rsidRPr="00C12DCE">
        <w:rPr>
          <w:color w:val="000000"/>
          <w:sz w:val="28"/>
          <w:szCs w:val="28"/>
        </w:rPr>
        <w:t xml:space="preserve">,00 руб. </w:t>
      </w:r>
      <w:r w:rsidRPr="007D4311">
        <w:rPr>
          <w:b/>
          <w:color w:val="000000"/>
          <w:sz w:val="28"/>
          <w:szCs w:val="28"/>
        </w:rPr>
        <w:t>В результате Контрольно-счетная палата рекомендует оценить целесообразность вышеуказанных расходов и при отсутствии потребности исключить данные средства из бюджета поселения.</w:t>
      </w:r>
    </w:p>
    <w:p w:rsidR="005F300E" w:rsidRPr="00234B5A" w:rsidRDefault="005F300E" w:rsidP="008767A7">
      <w:pPr>
        <w:ind w:firstLine="709"/>
        <w:jc w:val="both"/>
        <w:rPr>
          <w:b/>
          <w:color w:val="000000"/>
          <w:sz w:val="28"/>
          <w:szCs w:val="28"/>
        </w:rPr>
      </w:pPr>
      <w:r w:rsidRPr="005F309D">
        <w:rPr>
          <w:color w:val="000000" w:themeColor="text1"/>
          <w:sz w:val="28"/>
          <w:szCs w:val="28"/>
        </w:rPr>
        <w:t xml:space="preserve">В соответствии с пунктом 24 Приказа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 (далее – Приказ № 82н) используются коды: </w:t>
      </w:r>
      <w:r w:rsidRPr="005F309D">
        <w:rPr>
          <w:i/>
          <w:color w:val="000000" w:themeColor="text1"/>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r w:rsidRPr="005F309D">
        <w:rPr>
          <w:b/>
          <w:i/>
          <w:color w:val="000000" w:themeColor="text1"/>
          <w:sz w:val="28"/>
          <w:szCs w:val="28"/>
        </w:rPr>
        <w:t xml:space="preserve"> </w:t>
      </w:r>
      <w:r w:rsidRPr="005F309D">
        <w:rPr>
          <w:b/>
          <w:color w:val="000000" w:themeColor="text1"/>
          <w:sz w:val="28"/>
          <w:szCs w:val="28"/>
        </w:rPr>
        <w:t>В</w:t>
      </w:r>
      <w:r w:rsidRPr="00076399">
        <w:rPr>
          <w:b/>
          <w:sz w:val="28"/>
          <w:szCs w:val="28"/>
        </w:rPr>
        <w:t xml:space="preserve"> нарушение данной нормы законодательства</w:t>
      </w:r>
      <w:r>
        <w:rPr>
          <w:b/>
          <w:sz w:val="28"/>
          <w:szCs w:val="28"/>
        </w:rPr>
        <w:t>,</w:t>
      </w:r>
      <w:r w:rsidRPr="00076399">
        <w:rPr>
          <w:b/>
          <w:sz w:val="28"/>
          <w:szCs w:val="28"/>
        </w:rPr>
        <w:t xml:space="preserve"> </w:t>
      </w:r>
      <w:r>
        <w:rPr>
          <w:b/>
          <w:sz w:val="28"/>
          <w:szCs w:val="28"/>
        </w:rPr>
        <w:t xml:space="preserve">при отражении в проекте бюджета софинансирования к субсидии на формирование муниципальных дорожных фондов, вышеуказанный код направления расходов не применялся. Необходимо обеспечить соответствие кода целевой статьи Приказу № 82н, а </w:t>
      </w:r>
      <w:r>
        <w:rPr>
          <w:b/>
          <w:sz w:val="28"/>
          <w:szCs w:val="28"/>
        </w:rPr>
        <w:lastRenderedPageBreak/>
        <w:t xml:space="preserve">также внести изменения в Перечень кодов целевых статей расходов бюджета </w:t>
      </w:r>
      <w:r>
        <w:rPr>
          <w:b/>
          <w:color w:val="000000" w:themeColor="text1"/>
          <w:sz w:val="28"/>
          <w:szCs w:val="28"/>
        </w:rPr>
        <w:t>Ивантеевского</w:t>
      </w:r>
      <w:r w:rsidRPr="005F309D">
        <w:rPr>
          <w:b/>
          <w:color w:val="000000" w:themeColor="text1"/>
          <w:sz w:val="28"/>
          <w:szCs w:val="28"/>
        </w:rPr>
        <w:t xml:space="preserve"> сельского поселения, утвержденного </w:t>
      </w:r>
      <w:r>
        <w:rPr>
          <w:b/>
          <w:color w:val="000000" w:themeColor="text1"/>
          <w:sz w:val="28"/>
          <w:szCs w:val="28"/>
        </w:rPr>
        <w:t xml:space="preserve">постановлением </w:t>
      </w:r>
      <w:r w:rsidRPr="005F309D">
        <w:rPr>
          <w:b/>
          <w:color w:val="000000" w:themeColor="text1"/>
          <w:sz w:val="28"/>
          <w:szCs w:val="28"/>
        </w:rPr>
        <w:t>Администраци</w:t>
      </w:r>
      <w:r>
        <w:rPr>
          <w:b/>
          <w:color w:val="000000" w:themeColor="text1"/>
          <w:sz w:val="28"/>
          <w:szCs w:val="28"/>
        </w:rPr>
        <w:t>и</w:t>
      </w:r>
      <w:r w:rsidRPr="005F309D">
        <w:rPr>
          <w:b/>
          <w:color w:val="000000" w:themeColor="text1"/>
          <w:sz w:val="28"/>
          <w:szCs w:val="28"/>
        </w:rPr>
        <w:t xml:space="preserve"> по</w:t>
      </w:r>
      <w:r>
        <w:rPr>
          <w:b/>
          <w:color w:val="000000" w:themeColor="text1"/>
          <w:sz w:val="28"/>
          <w:szCs w:val="28"/>
        </w:rPr>
        <w:t>селения от 09.11.2023 № 111.</w:t>
      </w:r>
    </w:p>
    <w:p w:rsidR="008A5990" w:rsidRPr="00146504" w:rsidRDefault="008A5990" w:rsidP="008767A7">
      <w:pPr>
        <w:ind w:firstLine="709"/>
        <w:jc w:val="both"/>
        <w:rPr>
          <w:b/>
          <w:sz w:val="28"/>
          <w:szCs w:val="28"/>
        </w:rPr>
      </w:pPr>
      <w:r w:rsidRPr="00146504">
        <w:rPr>
          <w:b/>
          <w:sz w:val="28"/>
          <w:szCs w:val="28"/>
        </w:rPr>
        <w:t>Расчеты финансовых ресурсов не представлены, следовательно, оценить достоверность расходов, предусмотренных в проекте бюджета на 2024 год, не представляется возможным.</w:t>
      </w:r>
    </w:p>
    <w:p w:rsidR="00227D31" w:rsidRPr="000C39B7" w:rsidRDefault="00227D31" w:rsidP="008767A7">
      <w:pPr>
        <w:widowControl w:val="0"/>
        <w:autoSpaceDE w:val="0"/>
        <w:autoSpaceDN w:val="0"/>
        <w:adjustRightInd w:val="0"/>
        <w:ind w:firstLine="709"/>
        <w:jc w:val="both"/>
        <w:outlineLvl w:val="3"/>
        <w:rPr>
          <w:b/>
          <w:i/>
          <w:sz w:val="28"/>
          <w:szCs w:val="28"/>
        </w:rPr>
      </w:pPr>
    </w:p>
    <w:p w:rsidR="00F21A2D" w:rsidRDefault="00097ECD" w:rsidP="008767A7">
      <w:pPr>
        <w:autoSpaceDE w:val="0"/>
        <w:autoSpaceDN w:val="0"/>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Муниципальные программы</w:t>
      </w:r>
    </w:p>
    <w:p w:rsidR="00BB56DB" w:rsidRDefault="00BB56DB" w:rsidP="008767A7">
      <w:pPr>
        <w:widowControl w:val="0"/>
        <w:autoSpaceDE w:val="0"/>
        <w:autoSpaceDN w:val="0"/>
        <w:adjustRightInd w:val="0"/>
        <w:ind w:firstLine="709"/>
        <w:jc w:val="both"/>
        <w:rPr>
          <w:sz w:val="28"/>
          <w:szCs w:val="28"/>
        </w:rPr>
      </w:pPr>
    </w:p>
    <w:p w:rsidR="00BA2979" w:rsidRPr="009359F7" w:rsidRDefault="00BA2979" w:rsidP="008767A7">
      <w:pPr>
        <w:widowControl w:val="0"/>
        <w:autoSpaceDE w:val="0"/>
        <w:autoSpaceDN w:val="0"/>
        <w:adjustRightInd w:val="0"/>
        <w:ind w:firstLine="709"/>
        <w:jc w:val="both"/>
        <w:rPr>
          <w:i/>
          <w:sz w:val="28"/>
          <w:szCs w:val="28"/>
        </w:rPr>
      </w:pPr>
      <w:r w:rsidRPr="00BA2979">
        <w:rPr>
          <w:sz w:val="28"/>
          <w:szCs w:val="28"/>
        </w:rPr>
        <w:t xml:space="preserve">Статья 179 Бюджетного кодекса Российской Федерации предусматривает, что  </w:t>
      </w:r>
      <w:r w:rsidRPr="009359F7">
        <w:rPr>
          <w:i/>
          <w:sz w:val="28"/>
          <w:szCs w:val="28"/>
        </w:rPr>
        <w:t xml:space="preserve">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w:t>
      </w:r>
      <w:r w:rsidRPr="007B3127">
        <w:rPr>
          <w:i/>
          <w:color w:val="000000" w:themeColor="text1"/>
          <w:sz w:val="28"/>
          <w:szCs w:val="28"/>
        </w:rPr>
        <w:t>каждой программе</w:t>
      </w:r>
      <w:r w:rsidRPr="009359F7">
        <w:rPr>
          <w:i/>
          <w:sz w:val="28"/>
          <w:szCs w:val="28"/>
        </w:rPr>
        <w:t xml:space="preserve">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w:t>
      </w:r>
      <w:r w:rsidRPr="007B3127">
        <w:rPr>
          <w:i/>
          <w:sz w:val="28"/>
          <w:szCs w:val="28"/>
        </w:rPr>
        <w:t>правовым актом местной администрации муниципального образования.</w:t>
      </w:r>
    </w:p>
    <w:p w:rsidR="00B56C21" w:rsidRDefault="00926B97" w:rsidP="008767A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sidR="00BA2979" w:rsidRPr="00CD3AF6">
        <w:rPr>
          <w:rFonts w:ascii="Times New Roman CYR" w:hAnsi="Times New Roman CYR" w:cs="Times New Roman CYR"/>
          <w:sz w:val="28"/>
          <w:szCs w:val="28"/>
        </w:rPr>
        <w:t xml:space="preserve">роектом решения о бюджете </w:t>
      </w:r>
      <w:r w:rsidR="008345BB">
        <w:rPr>
          <w:rFonts w:ascii="Times New Roman CYR" w:hAnsi="Times New Roman CYR" w:cs="Times New Roman CYR"/>
          <w:sz w:val="28"/>
          <w:szCs w:val="28"/>
        </w:rPr>
        <w:t>утверждае</w:t>
      </w:r>
      <w:r>
        <w:rPr>
          <w:rFonts w:ascii="Times New Roman CYR" w:hAnsi="Times New Roman CYR" w:cs="Times New Roman CYR"/>
          <w:sz w:val="28"/>
          <w:szCs w:val="28"/>
        </w:rPr>
        <w:t>тся приложени</w:t>
      </w:r>
      <w:r w:rsidR="008345BB">
        <w:rPr>
          <w:rFonts w:ascii="Times New Roman CYR" w:hAnsi="Times New Roman CYR" w:cs="Times New Roman CYR"/>
          <w:sz w:val="28"/>
          <w:szCs w:val="28"/>
        </w:rPr>
        <w:t>е</w:t>
      </w:r>
      <w:r>
        <w:rPr>
          <w:rFonts w:ascii="Times New Roman CYR" w:hAnsi="Times New Roman CYR" w:cs="Times New Roman CYR"/>
          <w:sz w:val="28"/>
          <w:szCs w:val="28"/>
        </w:rPr>
        <w:t xml:space="preserve"> № </w:t>
      </w:r>
      <w:r w:rsidR="00162E36">
        <w:rPr>
          <w:rFonts w:ascii="Times New Roman CYR" w:hAnsi="Times New Roman CYR" w:cs="Times New Roman CYR"/>
          <w:sz w:val="28"/>
          <w:szCs w:val="28"/>
        </w:rPr>
        <w:t>9</w:t>
      </w:r>
      <w:r w:rsidR="00EC45E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«Распределение бюджетных ассигнований </w:t>
      </w:r>
      <w:r w:rsidR="00247AA0">
        <w:rPr>
          <w:rFonts w:ascii="Times New Roman CYR" w:hAnsi="Times New Roman CYR" w:cs="Times New Roman CYR"/>
          <w:sz w:val="28"/>
          <w:szCs w:val="28"/>
        </w:rPr>
        <w:t>по целевым статьям (</w:t>
      </w:r>
      <w:r>
        <w:rPr>
          <w:rFonts w:ascii="Times New Roman CYR" w:hAnsi="Times New Roman CYR" w:cs="Times New Roman CYR"/>
          <w:sz w:val="28"/>
          <w:szCs w:val="28"/>
        </w:rPr>
        <w:t>муниципальны</w:t>
      </w:r>
      <w:r w:rsidR="00247AA0">
        <w:rPr>
          <w:rFonts w:ascii="Times New Roman CYR" w:hAnsi="Times New Roman CYR" w:cs="Times New Roman CYR"/>
          <w:sz w:val="28"/>
          <w:szCs w:val="28"/>
        </w:rPr>
        <w:t>м</w:t>
      </w:r>
      <w:r>
        <w:rPr>
          <w:rFonts w:ascii="Times New Roman CYR" w:hAnsi="Times New Roman CYR" w:cs="Times New Roman CYR"/>
          <w:sz w:val="28"/>
          <w:szCs w:val="28"/>
        </w:rPr>
        <w:t xml:space="preserve"> программ</w:t>
      </w:r>
      <w:r w:rsidR="00247AA0">
        <w:rPr>
          <w:rFonts w:ascii="Times New Roman CYR" w:hAnsi="Times New Roman CYR" w:cs="Times New Roman CYR"/>
          <w:sz w:val="28"/>
          <w:szCs w:val="28"/>
        </w:rPr>
        <w:t>ам Ивантеевского сельского поселения и непрограммным направлениям</w:t>
      </w:r>
      <w:r w:rsidR="00F36D69">
        <w:rPr>
          <w:rFonts w:ascii="Times New Roman CYR" w:hAnsi="Times New Roman CYR" w:cs="Times New Roman CYR"/>
          <w:sz w:val="28"/>
          <w:szCs w:val="28"/>
        </w:rPr>
        <w:t xml:space="preserve"> деятельности), группам и подгруппам видов расходов классификации расходов Ивантеевского сельского поселения</w:t>
      </w:r>
      <w:r>
        <w:rPr>
          <w:rFonts w:ascii="Times New Roman CYR" w:hAnsi="Times New Roman CYR" w:cs="Times New Roman CYR"/>
          <w:sz w:val="28"/>
          <w:szCs w:val="28"/>
        </w:rPr>
        <w:t xml:space="preserve"> на </w:t>
      </w:r>
      <w:r w:rsidR="00356806">
        <w:rPr>
          <w:rFonts w:ascii="Times New Roman CYR" w:hAnsi="Times New Roman CYR" w:cs="Times New Roman CYR"/>
          <w:sz w:val="28"/>
          <w:szCs w:val="28"/>
        </w:rPr>
        <w:t>202</w:t>
      </w:r>
      <w:r w:rsidR="007B3127">
        <w:rPr>
          <w:rFonts w:ascii="Times New Roman CYR" w:hAnsi="Times New Roman CYR" w:cs="Times New Roman CYR"/>
          <w:sz w:val="28"/>
          <w:szCs w:val="28"/>
        </w:rPr>
        <w:t>4</w:t>
      </w:r>
      <w:r w:rsidR="00EC45EF">
        <w:rPr>
          <w:rFonts w:ascii="Times New Roman CYR" w:hAnsi="Times New Roman CYR" w:cs="Times New Roman CYR"/>
          <w:sz w:val="28"/>
          <w:szCs w:val="28"/>
        </w:rPr>
        <w:t xml:space="preserve"> – 202</w:t>
      </w:r>
      <w:r w:rsidR="007B3127">
        <w:rPr>
          <w:rFonts w:ascii="Times New Roman CYR" w:hAnsi="Times New Roman CYR" w:cs="Times New Roman CYR"/>
          <w:sz w:val="28"/>
          <w:szCs w:val="28"/>
        </w:rPr>
        <w:t>6</w:t>
      </w:r>
      <w:r w:rsidR="00EC45EF">
        <w:rPr>
          <w:rFonts w:ascii="Times New Roman CYR" w:hAnsi="Times New Roman CYR" w:cs="Times New Roman CYR"/>
          <w:sz w:val="28"/>
          <w:szCs w:val="28"/>
        </w:rPr>
        <w:t xml:space="preserve"> годы»</w:t>
      </w:r>
      <w:r w:rsidR="004975E9">
        <w:rPr>
          <w:rFonts w:ascii="Times New Roman CYR" w:hAnsi="Times New Roman CYR" w:cs="Times New Roman CYR"/>
          <w:sz w:val="28"/>
          <w:szCs w:val="28"/>
        </w:rPr>
        <w:t>. На экспертизу предс</w:t>
      </w:r>
      <w:r w:rsidR="0011673C">
        <w:rPr>
          <w:rFonts w:ascii="Times New Roman CYR" w:hAnsi="Times New Roman CYR" w:cs="Times New Roman CYR"/>
          <w:sz w:val="28"/>
          <w:szCs w:val="28"/>
        </w:rPr>
        <w:t>тавлены муниципальные программы, а также проекты муниципальных программ.</w:t>
      </w:r>
    </w:p>
    <w:p w:rsidR="007A58FF" w:rsidRDefault="007A58FF" w:rsidP="00BE7B12">
      <w:pPr>
        <w:suppressAutoHyphens/>
        <w:jc w:val="both"/>
        <w:rPr>
          <w:sz w:val="28"/>
          <w:szCs w:val="28"/>
        </w:rPr>
      </w:pPr>
    </w:p>
    <w:tbl>
      <w:tblPr>
        <w:tblStyle w:val="af3"/>
        <w:tblW w:w="10774" w:type="dxa"/>
        <w:tblInd w:w="-176" w:type="dxa"/>
        <w:tblLayout w:type="fixed"/>
        <w:tblLook w:val="04A0"/>
      </w:tblPr>
      <w:tblGrid>
        <w:gridCol w:w="3119"/>
        <w:gridCol w:w="1276"/>
        <w:gridCol w:w="1275"/>
        <w:gridCol w:w="1276"/>
        <w:gridCol w:w="1276"/>
        <w:gridCol w:w="1275"/>
        <w:gridCol w:w="1277"/>
      </w:tblGrid>
      <w:tr w:rsidR="007A58FF" w:rsidRPr="009716C0" w:rsidTr="00E65B9C">
        <w:trPr>
          <w:trHeight w:val="230"/>
        </w:trPr>
        <w:tc>
          <w:tcPr>
            <w:tcW w:w="3119" w:type="dxa"/>
            <w:vMerge w:val="restart"/>
          </w:tcPr>
          <w:p w:rsidR="007A58FF" w:rsidRPr="00CF795C" w:rsidRDefault="007A58FF" w:rsidP="00E65B9C">
            <w:pPr>
              <w:pStyle w:val="ad"/>
              <w:rPr>
                <w:rFonts w:ascii="Times New Roman" w:hAnsi="Times New Roman"/>
                <w:sz w:val="20"/>
                <w:szCs w:val="20"/>
              </w:rPr>
            </w:pPr>
            <w:r w:rsidRPr="00CF795C">
              <w:rPr>
                <w:rFonts w:ascii="Times New Roman" w:hAnsi="Times New Roman"/>
                <w:sz w:val="20"/>
                <w:szCs w:val="20"/>
              </w:rPr>
              <w:t>Наименование муниципальной программы</w:t>
            </w:r>
          </w:p>
        </w:tc>
        <w:tc>
          <w:tcPr>
            <w:tcW w:w="3827" w:type="dxa"/>
            <w:gridSpan w:val="3"/>
            <w:shd w:val="clear" w:color="auto" w:fill="auto"/>
          </w:tcPr>
          <w:p w:rsidR="007A58FF" w:rsidRPr="009716C0" w:rsidRDefault="007A58FF" w:rsidP="00E65B9C">
            <w:pPr>
              <w:rPr>
                <w:sz w:val="20"/>
                <w:szCs w:val="20"/>
              </w:rPr>
            </w:pPr>
            <w:r w:rsidRPr="009716C0">
              <w:rPr>
                <w:sz w:val="20"/>
                <w:szCs w:val="20"/>
              </w:rPr>
              <w:t>Объем финансирования согласно паспорту программы, руб.</w:t>
            </w:r>
          </w:p>
        </w:tc>
        <w:tc>
          <w:tcPr>
            <w:tcW w:w="3828" w:type="dxa"/>
            <w:gridSpan w:val="3"/>
            <w:shd w:val="clear" w:color="auto" w:fill="auto"/>
          </w:tcPr>
          <w:p w:rsidR="007A58FF" w:rsidRPr="009716C0" w:rsidRDefault="007A58FF" w:rsidP="00E65B9C">
            <w:pPr>
              <w:rPr>
                <w:sz w:val="20"/>
                <w:szCs w:val="20"/>
              </w:rPr>
            </w:pPr>
            <w:r w:rsidRPr="009716C0">
              <w:rPr>
                <w:sz w:val="20"/>
                <w:szCs w:val="20"/>
              </w:rPr>
              <w:t>Объем финансирования в проекте бюджета, руб</w:t>
            </w:r>
            <w:r>
              <w:rPr>
                <w:sz w:val="20"/>
                <w:szCs w:val="20"/>
              </w:rPr>
              <w:t>.</w:t>
            </w:r>
          </w:p>
        </w:tc>
      </w:tr>
      <w:tr w:rsidR="007A58FF" w:rsidRPr="00CF795C" w:rsidTr="00E65B9C">
        <w:tc>
          <w:tcPr>
            <w:tcW w:w="3119" w:type="dxa"/>
            <w:vMerge/>
          </w:tcPr>
          <w:p w:rsidR="007A58FF" w:rsidRPr="00CF795C" w:rsidRDefault="007A58FF" w:rsidP="00E65B9C">
            <w:pPr>
              <w:pStyle w:val="ad"/>
              <w:rPr>
                <w:rFonts w:ascii="Times New Roman" w:hAnsi="Times New Roman"/>
                <w:sz w:val="20"/>
                <w:szCs w:val="20"/>
              </w:rPr>
            </w:pPr>
          </w:p>
        </w:tc>
        <w:tc>
          <w:tcPr>
            <w:tcW w:w="1276" w:type="dxa"/>
          </w:tcPr>
          <w:p w:rsidR="007A58FF" w:rsidRPr="00CF795C" w:rsidRDefault="007A58FF" w:rsidP="007A58FF">
            <w:pPr>
              <w:pStyle w:val="ad"/>
              <w:rPr>
                <w:rFonts w:ascii="Times New Roman" w:hAnsi="Times New Roman"/>
                <w:sz w:val="20"/>
                <w:szCs w:val="20"/>
              </w:rPr>
            </w:pPr>
            <w:r>
              <w:rPr>
                <w:rFonts w:ascii="Times New Roman" w:hAnsi="Times New Roman"/>
                <w:sz w:val="20"/>
                <w:szCs w:val="20"/>
              </w:rPr>
              <w:t>2024</w:t>
            </w:r>
          </w:p>
        </w:tc>
        <w:tc>
          <w:tcPr>
            <w:tcW w:w="1275" w:type="dxa"/>
          </w:tcPr>
          <w:p w:rsidR="007A58FF" w:rsidRPr="00CF795C" w:rsidRDefault="007A58FF" w:rsidP="007A58FF">
            <w:pPr>
              <w:pStyle w:val="ad"/>
              <w:rPr>
                <w:rFonts w:ascii="Times New Roman" w:hAnsi="Times New Roman"/>
                <w:sz w:val="20"/>
                <w:szCs w:val="20"/>
              </w:rPr>
            </w:pPr>
            <w:r>
              <w:rPr>
                <w:rFonts w:ascii="Times New Roman" w:hAnsi="Times New Roman"/>
                <w:sz w:val="20"/>
                <w:szCs w:val="20"/>
              </w:rPr>
              <w:t>2025</w:t>
            </w:r>
          </w:p>
        </w:tc>
        <w:tc>
          <w:tcPr>
            <w:tcW w:w="1276" w:type="dxa"/>
          </w:tcPr>
          <w:p w:rsidR="007A58FF" w:rsidRPr="00CF795C" w:rsidRDefault="007A58FF" w:rsidP="007A58FF">
            <w:pPr>
              <w:pStyle w:val="ad"/>
              <w:rPr>
                <w:rFonts w:ascii="Times New Roman" w:hAnsi="Times New Roman"/>
                <w:sz w:val="20"/>
                <w:szCs w:val="20"/>
              </w:rPr>
            </w:pPr>
            <w:r w:rsidRPr="00CF795C">
              <w:rPr>
                <w:rFonts w:ascii="Times New Roman" w:hAnsi="Times New Roman"/>
                <w:sz w:val="20"/>
                <w:szCs w:val="20"/>
              </w:rPr>
              <w:t>202</w:t>
            </w:r>
            <w:r>
              <w:rPr>
                <w:rFonts w:ascii="Times New Roman" w:hAnsi="Times New Roman"/>
                <w:sz w:val="20"/>
                <w:szCs w:val="20"/>
              </w:rPr>
              <w:t>6</w:t>
            </w:r>
          </w:p>
        </w:tc>
        <w:tc>
          <w:tcPr>
            <w:tcW w:w="1276" w:type="dxa"/>
          </w:tcPr>
          <w:p w:rsidR="007A58FF" w:rsidRPr="00CF795C" w:rsidRDefault="007A58FF" w:rsidP="007A58FF">
            <w:pPr>
              <w:pStyle w:val="ad"/>
              <w:rPr>
                <w:rFonts w:ascii="Times New Roman" w:hAnsi="Times New Roman"/>
                <w:sz w:val="20"/>
                <w:szCs w:val="20"/>
              </w:rPr>
            </w:pPr>
            <w:r w:rsidRPr="00CF795C">
              <w:rPr>
                <w:rFonts w:ascii="Times New Roman" w:hAnsi="Times New Roman"/>
                <w:sz w:val="20"/>
                <w:szCs w:val="20"/>
              </w:rPr>
              <w:t>20</w:t>
            </w:r>
            <w:r>
              <w:rPr>
                <w:rFonts w:ascii="Times New Roman" w:hAnsi="Times New Roman"/>
                <w:sz w:val="20"/>
                <w:szCs w:val="20"/>
              </w:rPr>
              <w:t>24</w:t>
            </w:r>
          </w:p>
        </w:tc>
        <w:tc>
          <w:tcPr>
            <w:tcW w:w="1275" w:type="dxa"/>
          </w:tcPr>
          <w:p w:rsidR="007A58FF" w:rsidRPr="00CF795C" w:rsidRDefault="007A58FF" w:rsidP="007A58FF">
            <w:pPr>
              <w:pStyle w:val="ad"/>
              <w:rPr>
                <w:rFonts w:ascii="Times New Roman" w:hAnsi="Times New Roman"/>
                <w:sz w:val="20"/>
                <w:szCs w:val="20"/>
              </w:rPr>
            </w:pPr>
            <w:r w:rsidRPr="00CF795C">
              <w:rPr>
                <w:rFonts w:ascii="Times New Roman" w:hAnsi="Times New Roman"/>
                <w:sz w:val="20"/>
                <w:szCs w:val="20"/>
              </w:rPr>
              <w:t>202</w:t>
            </w:r>
            <w:r>
              <w:rPr>
                <w:rFonts w:ascii="Times New Roman" w:hAnsi="Times New Roman"/>
                <w:sz w:val="20"/>
                <w:szCs w:val="20"/>
              </w:rPr>
              <w:t>5</w:t>
            </w:r>
          </w:p>
        </w:tc>
        <w:tc>
          <w:tcPr>
            <w:tcW w:w="1277" w:type="dxa"/>
          </w:tcPr>
          <w:p w:rsidR="007A58FF" w:rsidRPr="00CF795C" w:rsidRDefault="007A58FF" w:rsidP="007A58FF">
            <w:pPr>
              <w:pStyle w:val="ad"/>
              <w:rPr>
                <w:rFonts w:ascii="Times New Roman" w:hAnsi="Times New Roman"/>
                <w:sz w:val="20"/>
                <w:szCs w:val="20"/>
              </w:rPr>
            </w:pPr>
            <w:r w:rsidRPr="00CF795C">
              <w:rPr>
                <w:rFonts w:ascii="Times New Roman" w:hAnsi="Times New Roman"/>
                <w:sz w:val="20"/>
                <w:szCs w:val="20"/>
              </w:rPr>
              <w:t>202</w:t>
            </w:r>
            <w:r>
              <w:rPr>
                <w:rFonts w:ascii="Times New Roman" w:hAnsi="Times New Roman"/>
                <w:sz w:val="20"/>
                <w:szCs w:val="20"/>
              </w:rPr>
              <w:t>6</w:t>
            </w:r>
          </w:p>
        </w:tc>
      </w:tr>
      <w:tr w:rsidR="007A58FF" w:rsidRPr="00CF795C" w:rsidTr="00E65B9C">
        <w:trPr>
          <w:trHeight w:val="515"/>
        </w:trPr>
        <w:tc>
          <w:tcPr>
            <w:tcW w:w="3119" w:type="dxa"/>
          </w:tcPr>
          <w:p w:rsidR="007A58FF" w:rsidRPr="00A56311" w:rsidRDefault="007A58FF" w:rsidP="007A58FF">
            <w:pPr>
              <w:rPr>
                <w:sz w:val="20"/>
                <w:szCs w:val="20"/>
              </w:rPr>
            </w:pPr>
            <w:r w:rsidRPr="00A56311">
              <w:rPr>
                <w:rFonts w:eastAsia="Calibri"/>
                <w:sz w:val="20"/>
                <w:szCs w:val="20"/>
                <w:lang w:eastAsia="en-US"/>
              </w:rPr>
              <w:t xml:space="preserve">«Обеспечение первичных мер пожарной безопасности </w:t>
            </w:r>
            <w:r>
              <w:rPr>
                <w:rFonts w:eastAsia="Calibri"/>
                <w:sz w:val="20"/>
                <w:szCs w:val="20"/>
                <w:lang w:eastAsia="en-US"/>
              </w:rPr>
              <w:t>на территории</w:t>
            </w:r>
            <w:r w:rsidRPr="00A56311">
              <w:rPr>
                <w:rFonts w:eastAsia="Calibri"/>
                <w:sz w:val="20"/>
                <w:szCs w:val="20"/>
                <w:lang w:eastAsia="en-US"/>
              </w:rPr>
              <w:t xml:space="preserve"> </w:t>
            </w:r>
            <w:r>
              <w:rPr>
                <w:rFonts w:eastAsia="Calibri"/>
                <w:sz w:val="20"/>
                <w:szCs w:val="20"/>
                <w:lang w:eastAsia="en-US"/>
              </w:rPr>
              <w:t>Ивантеевского</w:t>
            </w:r>
            <w:r w:rsidRPr="00A56311">
              <w:rPr>
                <w:rFonts w:eastAsia="Calibri"/>
                <w:sz w:val="20"/>
                <w:szCs w:val="20"/>
                <w:lang w:eastAsia="en-US"/>
              </w:rPr>
              <w:t xml:space="preserve"> сельском поселении </w:t>
            </w:r>
            <w:r>
              <w:rPr>
                <w:rFonts w:eastAsia="Calibri"/>
                <w:sz w:val="20"/>
                <w:szCs w:val="20"/>
                <w:lang w:eastAsia="en-US"/>
              </w:rPr>
              <w:t>на</w:t>
            </w:r>
            <w:r w:rsidRPr="00A56311">
              <w:rPr>
                <w:rFonts w:eastAsia="Calibri"/>
                <w:sz w:val="20"/>
                <w:szCs w:val="20"/>
                <w:lang w:eastAsia="en-US"/>
              </w:rPr>
              <w:t xml:space="preserve"> 202</w:t>
            </w:r>
            <w:r>
              <w:rPr>
                <w:rFonts w:eastAsia="Calibri"/>
                <w:sz w:val="20"/>
                <w:szCs w:val="20"/>
                <w:lang w:eastAsia="en-US"/>
              </w:rPr>
              <w:t>4</w:t>
            </w:r>
            <w:r w:rsidRPr="00A56311">
              <w:rPr>
                <w:rFonts w:eastAsia="Calibri"/>
                <w:sz w:val="20"/>
                <w:szCs w:val="20"/>
                <w:lang w:eastAsia="en-US"/>
              </w:rPr>
              <w:t xml:space="preserve"> – 202</w:t>
            </w:r>
            <w:r>
              <w:rPr>
                <w:rFonts w:eastAsia="Calibri"/>
                <w:sz w:val="20"/>
                <w:szCs w:val="20"/>
                <w:lang w:eastAsia="en-US"/>
              </w:rPr>
              <w:t>6</w:t>
            </w:r>
            <w:r w:rsidRPr="00A56311">
              <w:rPr>
                <w:rFonts w:eastAsia="Calibri"/>
                <w:sz w:val="20"/>
                <w:szCs w:val="20"/>
                <w:lang w:eastAsia="en-US"/>
              </w:rPr>
              <w:t xml:space="preserve"> годах»</w:t>
            </w:r>
          </w:p>
        </w:tc>
        <w:tc>
          <w:tcPr>
            <w:tcW w:w="1276" w:type="dxa"/>
          </w:tcPr>
          <w:p w:rsidR="007A58FF" w:rsidRPr="00EF76F0" w:rsidRDefault="007A58FF" w:rsidP="00E65B9C">
            <w:pPr>
              <w:pStyle w:val="ad"/>
              <w:rPr>
                <w:rFonts w:ascii="Times New Roman" w:hAnsi="Times New Roman"/>
                <w:sz w:val="20"/>
                <w:szCs w:val="20"/>
              </w:rPr>
            </w:pPr>
            <w:r>
              <w:rPr>
                <w:rFonts w:ascii="Times New Roman" w:hAnsi="Times New Roman"/>
                <w:sz w:val="20"/>
                <w:szCs w:val="20"/>
              </w:rPr>
              <w:t>55 000,00</w:t>
            </w:r>
          </w:p>
        </w:tc>
        <w:tc>
          <w:tcPr>
            <w:tcW w:w="1275" w:type="dxa"/>
          </w:tcPr>
          <w:p w:rsidR="007A58FF" w:rsidRPr="00EF76F0" w:rsidRDefault="007A58FF" w:rsidP="00E65B9C">
            <w:pPr>
              <w:pStyle w:val="ad"/>
              <w:rPr>
                <w:rFonts w:ascii="Times New Roman" w:hAnsi="Times New Roman"/>
                <w:sz w:val="20"/>
                <w:szCs w:val="20"/>
              </w:rPr>
            </w:pPr>
            <w:r>
              <w:rPr>
                <w:rFonts w:ascii="Times New Roman" w:hAnsi="Times New Roman"/>
                <w:sz w:val="20"/>
                <w:szCs w:val="20"/>
              </w:rPr>
              <w:t>35 000,00</w:t>
            </w:r>
          </w:p>
        </w:tc>
        <w:tc>
          <w:tcPr>
            <w:tcW w:w="1276" w:type="dxa"/>
          </w:tcPr>
          <w:p w:rsidR="007A58FF" w:rsidRPr="00EF76F0" w:rsidRDefault="007A58FF" w:rsidP="00E65B9C">
            <w:pPr>
              <w:pStyle w:val="ad"/>
              <w:rPr>
                <w:rFonts w:ascii="Times New Roman" w:hAnsi="Times New Roman"/>
                <w:sz w:val="20"/>
                <w:szCs w:val="20"/>
              </w:rPr>
            </w:pPr>
            <w:r>
              <w:rPr>
                <w:rFonts w:ascii="Times New Roman" w:hAnsi="Times New Roman"/>
                <w:sz w:val="20"/>
                <w:szCs w:val="20"/>
              </w:rPr>
              <w:t>22 000,00</w:t>
            </w:r>
          </w:p>
        </w:tc>
        <w:tc>
          <w:tcPr>
            <w:tcW w:w="1276" w:type="dxa"/>
          </w:tcPr>
          <w:p w:rsidR="007A58FF" w:rsidRPr="007A58FF" w:rsidRDefault="007A58FF" w:rsidP="00E65B9C">
            <w:pPr>
              <w:pStyle w:val="ad"/>
              <w:rPr>
                <w:rFonts w:ascii="Times New Roman" w:hAnsi="Times New Roman"/>
                <w:b/>
                <w:sz w:val="20"/>
                <w:szCs w:val="20"/>
              </w:rPr>
            </w:pPr>
            <w:r w:rsidRPr="007A58FF">
              <w:rPr>
                <w:rFonts w:ascii="Times New Roman" w:hAnsi="Times New Roman"/>
                <w:b/>
                <w:sz w:val="20"/>
                <w:szCs w:val="20"/>
              </w:rPr>
              <w:t>52 000,00</w:t>
            </w:r>
          </w:p>
        </w:tc>
        <w:tc>
          <w:tcPr>
            <w:tcW w:w="1275" w:type="dxa"/>
          </w:tcPr>
          <w:p w:rsidR="007A58FF" w:rsidRPr="00EF76F0" w:rsidRDefault="007A58FF" w:rsidP="00E65B9C">
            <w:pPr>
              <w:pStyle w:val="ad"/>
              <w:rPr>
                <w:rFonts w:ascii="Times New Roman" w:hAnsi="Times New Roman"/>
                <w:sz w:val="20"/>
                <w:szCs w:val="20"/>
              </w:rPr>
            </w:pPr>
            <w:r>
              <w:rPr>
                <w:rFonts w:ascii="Times New Roman" w:hAnsi="Times New Roman"/>
                <w:sz w:val="20"/>
                <w:szCs w:val="20"/>
              </w:rPr>
              <w:t>35 000,00</w:t>
            </w:r>
          </w:p>
        </w:tc>
        <w:tc>
          <w:tcPr>
            <w:tcW w:w="1277" w:type="dxa"/>
          </w:tcPr>
          <w:p w:rsidR="007A58FF" w:rsidRPr="00EF76F0" w:rsidRDefault="007A58FF" w:rsidP="00E65B9C">
            <w:pPr>
              <w:pStyle w:val="ad"/>
              <w:rPr>
                <w:rFonts w:ascii="Times New Roman" w:hAnsi="Times New Roman"/>
                <w:sz w:val="20"/>
                <w:szCs w:val="20"/>
              </w:rPr>
            </w:pPr>
            <w:r>
              <w:rPr>
                <w:rFonts w:ascii="Times New Roman" w:hAnsi="Times New Roman"/>
                <w:sz w:val="20"/>
                <w:szCs w:val="20"/>
              </w:rPr>
              <w:t>22 000,00</w:t>
            </w:r>
          </w:p>
        </w:tc>
      </w:tr>
      <w:tr w:rsidR="007A58FF" w:rsidTr="00E65B9C">
        <w:trPr>
          <w:trHeight w:val="515"/>
        </w:trPr>
        <w:tc>
          <w:tcPr>
            <w:tcW w:w="3119" w:type="dxa"/>
          </w:tcPr>
          <w:p w:rsidR="007A58FF" w:rsidRPr="00A56311" w:rsidRDefault="007A58FF" w:rsidP="007A58FF">
            <w:pPr>
              <w:rPr>
                <w:rFonts w:eastAsia="Calibri"/>
                <w:sz w:val="20"/>
                <w:szCs w:val="20"/>
                <w:lang w:eastAsia="en-US"/>
              </w:rPr>
            </w:pPr>
            <w:r w:rsidRPr="00A56311">
              <w:rPr>
                <w:rFonts w:eastAsia="Calibri"/>
                <w:sz w:val="20"/>
                <w:szCs w:val="20"/>
                <w:lang w:eastAsia="en-US"/>
              </w:rPr>
              <w:t xml:space="preserve">«Совершенствование и содержание </w:t>
            </w:r>
            <w:r>
              <w:rPr>
                <w:rFonts w:eastAsia="Calibri"/>
                <w:sz w:val="20"/>
                <w:szCs w:val="20"/>
                <w:lang w:eastAsia="en-US"/>
              </w:rPr>
              <w:t>дорожного хозяйства Ивантеевского</w:t>
            </w:r>
            <w:r w:rsidRPr="00A56311">
              <w:rPr>
                <w:rFonts w:eastAsia="Calibri"/>
                <w:sz w:val="20"/>
                <w:szCs w:val="20"/>
                <w:lang w:eastAsia="en-US"/>
              </w:rPr>
              <w:t xml:space="preserve"> сельского поселения </w:t>
            </w:r>
            <w:r>
              <w:rPr>
                <w:rFonts w:eastAsia="Calibri"/>
                <w:sz w:val="20"/>
                <w:szCs w:val="20"/>
                <w:lang w:eastAsia="en-US"/>
              </w:rPr>
              <w:t>на</w:t>
            </w:r>
            <w:r w:rsidRPr="00A56311">
              <w:rPr>
                <w:rFonts w:eastAsia="Calibri"/>
                <w:sz w:val="20"/>
                <w:szCs w:val="20"/>
                <w:lang w:eastAsia="en-US"/>
              </w:rPr>
              <w:t xml:space="preserve"> 202</w:t>
            </w:r>
            <w:r>
              <w:rPr>
                <w:rFonts w:eastAsia="Calibri"/>
                <w:sz w:val="20"/>
                <w:szCs w:val="20"/>
                <w:lang w:eastAsia="en-US"/>
              </w:rPr>
              <w:t>4</w:t>
            </w:r>
            <w:r w:rsidRPr="00A56311">
              <w:rPr>
                <w:rFonts w:eastAsia="Calibri"/>
                <w:sz w:val="20"/>
                <w:szCs w:val="20"/>
                <w:lang w:eastAsia="en-US"/>
              </w:rPr>
              <w:t>-202</w:t>
            </w:r>
            <w:r>
              <w:rPr>
                <w:rFonts w:eastAsia="Calibri"/>
                <w:sz w:val="20"/>
                <w:szCs w:val="20"/>
                <w:lang w:eastAsia="en-US"/>
              </w:rPr>
              <w:t>6</w:t>
            </w:r>
            <w:r w:rsidRPr="00A56311">
              <w:rPr>
                <w:rFonts w:eastAsia="Calibri"/>
                <w:sz w:val="20"/>
                <w:szCs w:val="20"/>
                <w:lang w:eastAsia="en-US"/>
              </w:rPr>
              <w:t xml:space="preserve"> год</w:t>
            </w:r>
            <w:r>
              <w:rPr>
                <w:rFonts w:eastAsia="Calibri"/>
                <w:sz w:val="20"/>
                <w:szCs w:val="20"/>
                <w:lang w:eastAsia="en-US"/>
              </w:rPr>
              <w:t>ы</w:t>
            </w:r>
            <w:r w:rsidRPr="00A56311">
              <w:rPr>
                <w:rFonts w:eastAsia="Calibri"/>
                <w:sz w:val="20"/>
                <w:szCs w:val="20"/>
                <w:lang w:eastAsia="en-US"/>
              </w:rPr>
              <w:t>»</w:t>
            </w:r>
          </w:p>
        </w:tc>
        <w:tc>
          <w:tcPr>
            <w:tcW w:w="1276" w:type="dxa"/>
          </w:tcPr>
          <w:p w:rsidR="007A58FF" w:rsidRDefault="007A58FF" w:rsidP="00E65B9C">
            <w:pPr>
              <w:pStyle w:val="ad"/>
              <w:rPr>
                <w:rFonts w:ascii="Times New Roman" w:hAnsi="Times New Roman"/>
                <w:sz w:val="20"/>
                <w:szCs w:val="20"/>
              </w:rPr>
            </w:pPr>
            <w:r>
              <w:rPr>
                <w:rFonts w:ascii="Times New Roman" w:hAnsi="Times New Roman"/>
                <w:sz w:val="20"/>
                <w:szCs w:val="20"/>
              </w:rPr>
              <w:t>1 838 900,00</w:t>
            </w:r>
          </w:p>
        </w:tc>
        <w:tc>
          <w:tcPr>
            <w:tcW w:w="1275" w:type="dxa"/>
          </w:tcPr>
          <w:p w:rsidR="007A58FF" w:rsidRDefault="007A58FF" w:rsidP="00E65B9C">
            <w:pPr>
              <w:pStyle w:val="ad"/>
              <w:rPr>
                <w:rFonts w:ascii="Times New Roman" w:hAnsi="Times New Roman"/>
                <w:sz w:val="20"/>
                <w:szCs w:val="20"/>
              </w:rPr>
            </w:pPr>
            <w:r>
              <w:rPr>
                <w:rFonts w:ascii="Times New Roman" w:hAnsi="Times New Roman"/>
                <w:sz w:val="20"/>
                <w:szCs w:val="20"/>
              </w:rPr>
              <w:t>1 493 400,00</w:t>
            </w:r>
          </w:p>
        </w:tc>
        <w:tc>
          <w:tcPr>
            <w:tcW w:w="1276" w:type="dxa"/>
          </w:tcPr>
          <w:p w:rsidR="007A58FF" w:rsidRDefault="007A58FF" w:rsidP="00E65B9C">
            <w:pPr>
              <w:pStyle w:val="ad"/>
              <w:rPr>
                <w:rFonts w:ascii="Times New Roman" w:hAnsi="Times New Roman"/>
                <w:sz w:val="20"/>
                <w:szCs w:val="20"/>
              </w:rPr>
            </w:pPr>
            <w:r>
              <w:rPr>
                <w:rFonts w:ascii="Times New Roman" w:hAnsi="Times New Roman"/>
                <w:sz w:val="20"/>
                <w:szCs w:val="20"/>
              </w:rPr>
              <w:t>1 511 600,00</w:t>
            </w:r>
          </w:p>
        </w:tc>
        <w:tc>
          <w:tcPr>
            <w:tcW w:w="1276" w:type="dxa"/>
          </w:tcPr>
          <w:p w:rsidR="007A58FF" w:rsidRDefault="007A58FF" w:rsidP="00E65B9C">
            <w:pPr>
              <w:pStyle w:val="ad"/>
              <w:rPr>
                <w:rFonts w:ascii="Times New Roman" w:hAnsi="Times New Roman"/>
                <w:sz w:val="20"/>
                <w:szCs w:val="20"/>
              </w:rPr>
            </w:pPr>
            <w:r>
              <w:rPr>
                <w:rFonts w:ascii="Times New Roman" w:hAnsi="Times New Roman"/>
                <w:sz w:val="20"/>
                <w:szCs w:val="20"/>
              </w:rPr>
              <w:t>1 838 900,00</w:t>
            </w:r>
          </w:p>
        </w:tc>
        <w:tc>
          <w:tcPr>
            <w:tcW w:w="1275" w:type="dxa"/>
          </w:tcPr>
          <w:p w:rsidR="007A58FF" w:rsidRDefault="007A58FF" w:rsidP="00E65B9C">
            <w:pPr>
              <w:pStyle w:val="ad"/>
              <w:rPr>
                <w:rFonts w:ascii="Times New Roman" w:hAnsi="Times New Roman"/>
                <w:sz w:val="20"/>
                <w:szCs w:val="20"/>
              </w:rPr>
            </w:pPr>
            <w:r>
              <w:rPr>
                <w:rFonts w:ascii="Times New Roman" w:hAnsi="Times New Roman"/>
                <w:sz w:val="20"/>
                <w:szCs w:val="20"/>
              </w:rPr>
              <w:t>1 493 400,00</w:t>
            </w:r>
          </w:p>
        </w:tc>
        <w:tc>
          <w:tcPr>
            <w:tcW w:w="1277" w:type="dxa"/>
          </w:tcPr>
          <w:p w:rsidR="007A58FF" w:rsidRDefault="007A58FF" w:rsidP="00E65B9C">
            <w:pPr>
              <w:pStyle w:val="ad"/>
              <w:rPr>
                <w:rFonts w:ascii="Times New Roman" w:hAnsi="Times New Roman"/>
                <w:sz w:val="20"/>
                <w:szCs w:val="20"/>
              </w:rPr>
            </w:pPr>
            <w:r>
              <w:rPr>
                <w:rFonts w:ascii="Times New Roman" w:hAnsi="Times New Roman"/>
                <w:sz w:val="20"/>
                <w:szCs w:val="20"/>
              </w:rPr>
              <w:t>1 511 600,00</w:t>
            </w:r>
          </w:p>
        </w:tc>
      </w:tr>
      <w:tr w:rsidR="00CF2A2A" w:rsidTr="00E65B9C">
        <w:trPr>
          <w:trHeight w:val="515"/>
        </w:trPr>
        <w:tc>
          <w:tcPr>
            <w:tcW w:w="3119" w:type="dxa"/>
          </w:tcPr>
          <w:p w:rsidR="00CF2A2A" w:rsidRPr="00A56311" w:rsidRDefault="00CF2A2A" w:rsidP="00CF2A2A">
            <w:pPr>
              <w:rPr>
                <w:rFonts w:eastAsia="Calibri"/>
                <w:sz w:val="20"/>
                <w:szCs w:val="20"/>
                <w:lang w:eastAsia="en-US"/>
              </w:rPr>
            </w:pPr>
            <w:r>
              <w:rPr>
                <w:rFonts w:eastAsia="Calibri"/>
                <w:sz w:val="20"/>
                <w:szCs w:val="20"/>
                <w:lang w:eastAsia="en-US"/>
              </w:rPr>
              <w:t>«Модернизация и ремонт системы уличного освещения Ивантеевского сельского поселения, повышение энергоэффективности и энергосбереждения  на 2024 – 2026 годы»</w:t>
            </w:r>
          </w:p>
        </w:tc>
        <w:tc>
          <w:tcPr>
            <w:tcW w:w="1276" w:type="dxa"/>
          </w:tcPr>
          <w:p w:rsidR="00CF2A2A" w:rsidRDefault="00CF2A2A" w:rsidP="00E65B9C">
            <w:pPr>
              <w:pStyle w:val="ad"/>
              <w:rPr>
                <w:rFonts w:ascii="Times New Roman" w:hAnsi="Times New Roman"/>
                <w:sz w:val="20"/>
                <w:szCs w:val="20"/>
              </w:rPr>
            </w:pPr>
            <w:r>
              <w:rPr>
                <w:rFonts w:ascii="Times New Roman" w:hAnsi="Times New Roman"/>
                <w:sz w:val="20"/>
                <w:szCs w:val="20"/>
              </w:rPr>
              <w:t>170 000,00</w:t>
            </w:r>
          </w:p>
        </w:tc>
        <w:tc>
          <w:tcPr>
            <w:tcW w:w="1275" w:type="dxa"/>
          </w:tcPr>
          <w:p w:rsidR="00CF2A2A" w:rsidRDefault="00CF2A2A" w:rsidP="00E65B9C">
            <w:pPr>
              <w:pStyle w:val="ad"/>
              <w:rPr>
                <w:rFonts w:ascii="Times New Roman" w:hAnsi="Times New Roman"/>
                <w:sz w:val="20"/>
                <w:szCs w:val="20"/>
              </w:rPr>
            </w:pPr>
            <w:r>
              <w:rPr>
                <w:rFonts w:ascii="Times New Roman" w:hAnsi="Times New Roman"/>
                <w:sz w:val="20"/>
                <w:szCs w:val="20"/>
              </w:rPr>
              <w:t>60 000,00</w:t>
            </w:r>
          </w:p>
        </w:tc>
        <w:tc>
          <w:tcPr>
            <w:tcW w:w="1276" w:type="dxa"/>
          </w:tcPr>
          <w:p w:rsidR="00CF2A2A" w:rsidRDefault="00CF2A2A" w:rsidP="00E65B9C">
            <w:pPr>
              <w:pStyle w:val="ad"/>
              <w:rPr>
                <w:rFonts w:ascii="Times New Roman" w:hAnsi="Times New Roman"/>
                <w:sz w:val="20"/>
                <w:szCs w:val="20"/>
              </w:rPr>
            </w:pPr>
            <w:r>
              <w:rPr>
                <w:rFonts w:ascii="Times New Roman" w:hAnsi="Times New Roman"/>
                <w:sz w:val="20"/>
                <w:szCs w:val="20"/>
              </w:rPr>
              <w:t>50 000,00</w:t>
            </w:r>
          </w:p>
        </w:tc>
        <w:tc>
          <w:tcPr>
            <w:tcW w:w="1276" w:type="dxa"/>
          </w:tcPr>
          <w:p w:rsidR="00CF2A2A" w:rsidRDefault="00CF2A2A" w:rsidP="00E65B9C">
            <w:pPr>
              <w:pStyle w:val="ad"/>
              <w:rPr>
                <w:rFonts w:ascii="Times New Roman" w:hAnsi="Times New Roman"/>
                <w:sz w:val="20"/>
                <w:szCs w:val="20"/>
              </w:rPr>
            </w:pPr>
            <w:r>
              <w:rPr>
                <w:rFonts w:ascii="Times New Roman" w:hAnsi="Times New Roman"/>
                <w:sz w:val="20"/>
                <w:szCs w:val="20"/>
              </w:rPr>
              <w:t>170 000,00</w:t>
            </w:r>
          </w:p>
        </w:tc>
        <w:tc>
          <w:tcPr>
            <w:tcW w:w="1275" w:type="dxa"/>
          </w:tcPr>
          <w:p w:rsidR="00CF2A2A" w:rsidRDefault="00CF2A2A" w:rsidP="00E65B9C">
            <w:pPr>
              <w:pStyle w:val="ad"/>
              <w:rPr>
                <w:rFonts w:ascii="Times New Roman" w:hAnsi="Times New Roman"/>
                <w:sz w:val="20"/>
                <w:szCs w:val="20"/>
              </w:rPr>
            </w:pPr>
            <w:r>
              <w:rPr>
                <w:rFonts w:ascii="Times New Roman" w:hAnsi="Times New Roman"/>
                <w:sz w:val="20"/>
                <w:szCs w:val="20"/>
              </w:rPr>
              <w:t>60 000,00</w:t>
            </w:r>
          </w:p>
        </w:tc>
        <w:tc>
          <w:tcPr>
            <w:tcW w:w="1277" w:type="dxa"/>
          </w:tcPr>
          <w:p w:rsidR="00CF2A2A" w:rsidRDefault="00CF2A2A" w:rsidP="00E65B9C">
            <w:pPr>
              <w:pStyle w:val="ad"/>
              <w:rPr>
                <w:rFonts w:ascii="Times New Roman" w:hAnsi="Times New Roman"/>
                <w:sz w:val="20"/>
                <w:szCs w:val="20"/>
              </w:rPr>
            </w:pPr>
            <w:r>
              <w:rPr>
                <w:rFonts w:ascii="Times New Roman" w:hAnsi="Times New Roman"/>
                <w:sz w:val="20"/>
                <w:szCs w:val="20"/>
              </w:rPr>
              <w:t>50 000,00</w:t>
            </w:r>
          </w:p>
        </w:tc>
      </w:tr>
      <w:tr w:rsidR="00CF2A2A" w:rsidTr="00E65B9C">
        <w:trPr>
          <w:trHeight w:val="515"/>
        </w:trPr>
        <w:tc>
          <w:tcPr>
            <w:tcW w:w="3119" w:type="dxa"/>
          </w:tcPr>
          <w:p w:rsidR="00CF2A2A" w:rsidRDefault="00CF2A2A" w:rsidP="007F5C25">
            <w:pPr>
              <w:rPr>
                <w:rFonts w:eastAsia="Calibri"/>
                <w:sz w:val="20"/>
                <w:szCs w:val="20"/>
                <w:lang w:eastAsia="en-US"/>
              </w:rPr>
            </w:pPr>
            <w:r>
              <w:rPr>
                <w:rFonts w:eastAsia="Calibri"/>
                <w:sz w:val="20"/>
                <w:szCs w:val="20"/>
                <w:lang w:eastAsia="en-US"/>
              </w:rPr>
              <w:t>«Комплексное развитие благоустройства территории Иван</w:t>
            </w:r>
            <w:r w:rsidR="007F5C25">
              <w:rPr>
                <w:rFonts w:eastAsia="Calibri"/>
                <w:sz w:val="20"/>
                <w:szCs w:val="20"/>
                <w:lang w:eastAsia="en-US"/>
              </w:rPr>
              <w:t>теевского сельского поселения  на 2024 – 2026 годы</w:t>
            </w:r>
            <w:r>
              <w:rPr>
                <w:rFonts w:eastAsia="Calibri"/>
                <w:sz w:val="20"/>
                <w:szCs w:val="20"/>
                <w:lang w:eastAsia="en-US"/>
              </w:rPr>
              <w:t xml:space="preserve"> »</w:t>
            </w:r>
          </w:p>
        </w:tc>
        <w:tc>
          <w:tcPr>
            <w:tcW w:w="1276" w:type="dxa"/>
          </w:tcPr>
          <w:p w:rsidR="00CF2A2A" w:rsidRDefault="007F5C25" w:rsidP="00E65B9C">
            <w:pPr>
              <w:pStyle w:val="ad"/>
              <w:rPr>
                <w:rFonts w:ascii="Times New Roman" w:hAnsi="Times New Roman"/>
                <w:sz w:val="20"/>
                <w:szCs w:val="20"/>
              </w:rPr>
            </w:pPr>
            <w:r>
              <w:rPr>
                <w:rFonts w:ascii="Times New Roman" w:hAnsi="Times New Roman"/>
                <w:sz w:val="20"/>
                <w:szCs w:val="20"/>
              </w:rPr>
              <w:t>752 000,00</w:t>
            </w:r>
          </w:p>
        </w:tc>
        <w:tc>
          <w:tcPr>
            <w:tcW w:w="1275" w:type="dxa"/>
          </w:tcPr>
          <w:p w:rsidR="00CF2A2A" w:rsidRPr="007F5C25" w:rsidRDefault="007F5C25" w:rsidP="00E65B9C">
            <w:pPr>
              <w:pStyle w:val="ad"/>
              <w:rPr>
                <w:rFonts w:ascii="Times New Roman" w:hAnsi="Times New Roman"/>
                <w:b/>
                <w:sz w:val="20"/>
                <w:szCs w:val="20"/>
              </w:rPr>
            </w:pPr>
            <w:r w:rsidRPr="007F5C25">
              <w:rPr>
                <w:rFonts w:ascii="Times New Roman" w:hAnsi="Times New Roman"/>
                <w:b/>
                <w:sz w:val="20"/>
                <w:szCs w:val="20"/>
              </w:rPr>
              <w:t>588 200,00</w:t>
            </w:r>
          </w:p>
        </w:tc>
        <w:tc>
          <w:tcPr>
            <w:tcW w:w="1276" w:type="dxa"/>
          </w:tcPr>
          <w:p w:rsidR="00CF2A2A" w:rsidRDefault="007F5C25" w:rsidP="00E65B9C">
            <w:pPr>
              <w:pStyle w:val="ad"/>
              <w:rPr>
                <w:rFonts w:ascii="Times New Roman" w:hAnsi="Times New Roman"/>
                <w:sz w:val="20"/>
                <w:szCs w:val="20"/>
              </w:rPr>
            </w:pPr>
            <w:r>
              <w:rPr>
                <w:rFonts w:ascii="Times New Roman" w:hAnsi="Times New Roman"/>
                <w:sz w:val="20"/>
                <w:szCs w:val="20"/>
              </w:rPr>
              <w:t>330 140,00</w:t>
            </w:r>
          </w:p>
        </w:tc>
        <w:tc>
          <w:tcPr>
            <w:tcW w:w="1276" w:type="dxa"/>
          </w:tcPr>
          <w:p w:rsidR="00CF2A2A" w:rsidRDefault="00CF2A2A" w:rsidP="00E65B9C">
            <w:pPr>
              <w:pStyle w:val="ad"/>
              <w:rPr>
                <w:rFonts w:ascii="Times New Roman" w:hAnsi="Times New Roman"/>
                <w:sz w:val="20"/>
                <w:szCs w:val="20"/>
              </w:rPr>
            </w:pPr>
            <w:r>
              <w:rPr>
                <w:rFonts w:ascii="Times New Roman" w:hAnsi="Times New Roman"/>
                <w:sz w:val="20"/>
                <w:szCs w:val="20"/>
              </w:rPr>
              <w:t>752 000,00</w:t>
            </w:r>
          </w:p>
        </w:tc>
        <w:tc>
          <w:tcPr>
            <w:tcW w:w="1275" w:type="dxa"/>
          </w:tcPr>
          <w:p w:rsidR="00CF2A2A" w:rsidRDefault="00CF2A2A" w:rsidP="00E65B9C">
            <w:pPr>
              <w:pStyle w:val="ad"/>
              <w:rPr>
                <w:rFonts w:ascii="Times New Roman" w:hAnsi="Times New Roman"/>
                <w:sz w:val="20"/>
                <w:szCs w:val="20"/>
              </w:rPr>
            </w:pPr>
            <w:r>
              <w:rPr>
                <w:rFonts w:ascii="Times New Roman" w:hAnsi="Times New Roman"/>
                <w:sz w:val="20"/>
                <w:szCs w:val="20"/>
              </w:rPr>
              <w:t>588 000,00</w:t>
            </w:r>
          </w:p>
        </w:tc>
        <w:tc>
          <w:tcPr>
            <w:tcW w:w="1277" w:type="dxa"/>
          </w:tcPr>
          <w:p w:rsidR="00CF2A2A" w:rsidRDefault="00CF2A2A" w:rsidP="00E65B9C">
            <w:pPr>
              <w:pStyle w:val="ad"/>
              <w:rPr>
                <w:rFonts w:ascii="Times New Roman" w:hAnsi="Times New Roman"/>
                <w:sz w:val="20"/>
                <w:szCs w:val="20"/>
              </w:rPr>
            </w:pPr>
            <w:r>
              <w:rPr>
                <w:rFonts w:ascii="Times New Roman" w:hAnsi="Times New Roman"/>
                <w:sz w:val="20"/>
                <w:szCs w:val="20"/>
              </w:rPr>
              <w:t>330 140,00</w:t>
            </w:r>
          </w:p>
        </w:tc>
      </w:tr>
      <w:tr w:rsidR="007F5C25" w:rsidTr="00E65B9C">
        <w:trPr>
          <w:trHeight w:val="515"/>
        </w:trPr>
        <w:tc>
          <w:tcPr>
            <w:tcW w:w="3119" w:type="dxa"/>
          </w:tcPr>
          <w:p w:rsidR="007F5C25" w:rsidRDefault="007F5C25" w:rsidP="007A58FF">
            <w:pPr>
              <w:rPr>
                <w:rFonts w:eastAsia="Calibri"/>
                <w:sz w:val="20"/>
                <w:szCs w:val="20"/>
                <w:lang w:eastAsia="en-US"/>
              </w:rPr>
            </w:pPr>
            <w:r>
              <w:rPr>
                <w:rFonts w:eastAsia="Calibri"/>
                <w:sz w:val="20"/>
                <w:szCs w:val="20"/>
                <w:lang w:eastAsia="en-US"/>
              </w:rPr>
              <w:t>«Обустройство и восстановление воинских захоронений в Ивантеевском сельском поселении на 2024 – 2026 годы»</w:t>
            </w:r>
          </w:p>
        </w:tc>
        <w:tc>
          <w:tcPr>
            <w:tcW w:w="1276" w:type="dxa"/>
          </w:tcPr>
          <w:p w:rsidR="007F5C25" w:rsidRDefault="007F5C25" w:rsidP="00E65B9C">
            <w:pPr>
              <w:pStyle w:val="ad"/>
              <w:rPr>
                <w:rFonts w:ascii="Times New Roman" w:hAnsi="Times New Roman"/>
                <w:sz w:val="20"/>
                <w:szCs w:val="20"/>
              </w:rPr>
            </w:pPr>
            <w:r>
              <w:rPr>
                <w:rFonts w:ascii="Times New Roman" w:hAnsi="Times New Roman"/>
                <w:sz w:val="20"/>
                <w:szCs w:val="20"/>
              </w:rPr>
              <w:t>74 300</w:t>
            </w:r>
          </w:p>
        </w:tc>
        <w:tc>
          <w:tcPr>
            <w:tcW w:w="1275" w:type="dxa"/>
          </w:tcPr>
          <w:p w:rsidR="007F5C25" w:rsidRDefault="007F5C25" w:rsidP="00E65B9C">
            <w:pPr>
              <w:pStyle w:val="ad"/>
              <w:rPr>
                <w:rFonts w:ascii="Times New Roman" w:hAnsi="Times New Roman"/>
                <w:sz w:val="20"/>
                <w:szCs w:val="20"/>
              </w:rPr>
            </w:pPr>
            <w:r>
              <w:rPr>
                <w:rFonts w:ascii="Times New Roman" w:hAnsi="Times New Roman"/>
                <w:sz w:val="20"/>
                <w:szCs w:val="20"/>
              </w:rPr>
              <w:t>10 000,00</w:t>
            </w:r>
          </w:p>
        </w:tc>
        <w:tc>
          <w:tcPr>
            <w:tcW w:w="1276" w:type="dxa"/>
          </w:tcPr>
          <w:p w:rsidR="007F5C25" w:rsidRDefault="007F5C25" w:rsidP="00E65B9C">
            <w:pPr>
              <w:pStyle w:val="ad"/>
              <w:rPr>
                <w:rFonts w:ascii="Times New Roman" w:hAnsi="Times New Roman"/>
                <w:sz w:val="20"/>
                <w:szCs w:val="20"/>
              </w:rPr>
            </w:pPr>
            <w:r>
              <w:rPr>
                <w:rFonts w:ascii="Times New Roman" w:hAnsi="Times New Roman"/>
                <w:sz w:val="20"/>
                <w:szCs w:val="20"/>
              </w:rPr>
              <w:t>10 000,00</w:t>
            </w:r>
          </w:p>
        </w:tc>
        <w:tc>
          <w:tcPr>
            <w:tcW w:w="1276" w:type="dxa"/>
          </w:tcPr>
          <w:p w:rsidR="007F5C25" w:rsidRDefault="007F5C25" w:rsidP="00E65B9C">
            <w:pPr>
              <w:pStyle w:val="ad"/>
              <w:rPr>
                <w:rFonts w:ascii="Times New Roman" w:hAnsi="Times New Roman"/>
                <w:sz w:val="20"/>
                <w:szCs w:val="20"/>
              </w:rPr>
            </w:pPr>
            <w:r>
              <w:rPr>
                <w:rFonts w:ascii="Times New Roman" w:hAnsi="Times New Roman"/>
                <w:sz w:val="20"/>
                <w:szCs w:val="20"/>
              </w:rPr>
              <w:t>74 300</w:t>
            </w:r>
          </w:p>
        </w:tc>
        <w:tc>
          <w:tcPr>
            <w:tcW w:w="1275" w:type="dxa"/>
          </w:tcPr>
          <w:p w:rsidR="007F5C25" w:rsidRDefault="007F5C25" w:rsidP="00E65B9C">
            <w:pPr>
              <w:pStyle w:val="ad"/>
              <w:rPr>
                <w:rFonts w:ascii="Times New Roman" w:hAnsi="Times New Roman"/>
                <w:sz w:val="20"/>
                <w:szCs w:val="20"/>
              </w:rPr>
            </w:pPr>
            <w:r>
              <w:rPr>
                <w:rFonts w:ascii="Times New Roman" w:hAnsi="Times New Roman"/>
                <w:sz w:val="20"/>
                <w:szCs w:val="20"/>
              </w:rPr>
              <w:t>10 000,00</w:t>
            </w:r>
          </w:p>
        </w:tc>
        <w:tc>
          <w:tcPr>
            <w:tcW w:w="1277" w:type="dxa"/>
          </w:tcPr>
          <w:p w:rsidR="007F5C25" w:rsidRDefault="007F5C25" w:rsidP="00E65B9C">
            <w:pPr>
              <w:pStyle w:val="ad"/>
              <w:rPr>
                <w:rFonts w:ascii="Times New Roman" w:hAnsi="Times New Roman"/>
                <w:sz w:val="20"/>
                <w:szCs w:val="20"/>
              </w:rPr>
            </w:pPr>
            <w:r>
              <w:rPr>
                <w:rFonts w:ascii="Times New Roman" w:hAnsi="Times New Roman"/>
                <w:sz w:val="20"/>
                <w:szCs w:val="20"/>
              </w:rPr>
              <w:t>10 000,00</w:t>
            </w:r>
          </w:p>
        </w:tc>
      </w:tr>
    </w:tbl>
    <w:p w:rsidR="007A58FF" w:rsidRDefault="007A58FF" w:rsidP="00BE7B12">
      <w:pPr>
        <w:suppressAutoHyphens/>
        <w:jc w:val="both"/>
        <w:rPr>
          <w:sz w:val="28"/>
          <w:szCs w:val="28"/>
        </w:rPr>
      </w:pPr>
    </w:p>
    <w:p w:rsidR="00E65B9C" w:rsidRDefault="00E65B9C" w:rsidP="008767A7">
      <w:pPr>
        <w:widowControl w:val="0"/>
        <w:autoSpaceDE w:val="0"/>
        <w:autoSpaceDN w:val="0"/>
        <w:adjustRightInd w:val="0"/>
        <w:ind w:firstLine="709"/>
        <w:jc w:val="both"/>
        <w:rPr>
          <w:rFonts w:eastAsia="Arial"/>
          <w:sz w:val="28"/>
          <w:szCs w:val="28"/>
          <w:lang w:eastAsia="ar-SA"/>
        </w:rPr>
      </w:pPr>
      <w:r w:rsidRPr="00922CD3">
        <w:rPr>
          <w:rFonts w:eastAsia="Arial"/>
          <w:sz w:val="28"/>
          <w:szCs w:val="28"/>
          <w:lang w:eastAsia="ar-SA"/>
        </w:rPr>
        <w:t xml:space="preserve">По программе </w:t>
      </w:r>
      <w:r w:rsidRPr="00E65B9C">
        <w:rPr>
          <w:rFonts w:eastAsia="Calibri"/>
          <w:sz w:val="28"/>
          <w:szCs w:val="28"/>
          <w:lang w:eastAsia="en-US"/>
        </w:rPr>
        <w:t>«Обеспечение первичных мер пожарной безопасности на территории Ивантеевского сельском поселении на 2024 – 2026 годах»</w:t>
      </w:r>
      <w:r>
        <w:rPr>
          <w:rFonts w:eastAsia="Arial"/>
          <w:sz w:val="28"/>
          <w:szCs w:val="28"/>
          <w:lang w:eastAsia="ar-SA"/>
        </w:rPr>
        <w:t xml:space="preserve"> в паспорте </w:t>
      </w:r>
      <w:r>
        <w:rPr>
          <w:rFonts w:eastAsia="Arial"/>
          <w:sz w:val="28"/>
          <w:szCs w:val="28"/>
          <w:lang w:eastAsia="ar-SA"/>
        </w:rPr>
        <w:lastRenderedPageBreak/>
        <w:t>муниципальной программ</w:t>
      </w:r>
      <w:r w:rsidR="006267FE">
        <w:rPr>
          <w:rFonts w:eastAsia="Arial"/>
          <w:sz w:val="28"/>
          <w:szCs w:val="28"/>
          <w:lang w:eastAsia="ar-SA"/>
        </w:rPr>
        <w:t>ы</w:t>
      </w:r>
      <w:r>
        <w:rPr>
          <w:rFonts w:eastAsia="Arial"/>
          <w:sz w:val="28"/>
          <w:szCs w:val="28"/>
          <w:lang w:eastAsia="ar-SA"/>
        </w:rPr>
        <w:t xml:space="preserve"> расходы на 2024 год составили 55 000,0 руб., в разрезе </w:t>
      </w:r>
      <w:r w:rsidR="006267FE">
        <w:rPr>
          <w:rFonts w:eastAsia="Arial"/>
          <w:sz w:val="28"/>
          <w:szCs w:val="28"/>
          <w:lang w:eastAsia="ar-SA"/>
        </w:rPr>
        <w:t>мероприятий</w:t>
      </w:r>
      <w:r>
        <w:rPr>
          <w:rFonts w:eastAsia="Arial"/>
          <w:sz w:val="28"/>
          <w:szCs w:val="28"/>
          <w:lang w:eastAsia="ar-SA"/>
        </w:rPr>
        <w:t xml:space="preserve"> (</w:t>
      </w:r>
      <w:r w:rsidR="003622C7">
        <w:rPr>
          <w:rFonts w:eastAsia="Arial"/>
          <w:sz w:val="28"/>
          <w:szCs w:val="28"/>
          <w:lang w:eastAsia="ar-SA"/>
        </w:rPr>
        <w:t>36</w:t>
      </w:r>
      <w:r>
        <w:rPr>
          <w:rFonts w:eastAsia="Arial"/>
          <w:sz w:val="28"/>
          <w:szCs w:val="28"/>
          <w:lang w:eastAsia="ar-SA"/>
        </w:rPr>
        <w:t xml:space="preserve"> 000,0 руб.), </w:t>
      </w:r>
      <w:r w:rsidR="003622C7">
        <w:rPr>
          <w:rFonts w:eastAsia="Arial"/>
          <w:sz w:val="28"/>
          <w:szCs w:val="28"/>
          <w:lang w:eastAsia="ar-SA"/>
        </w:rPr>
        <w:t>что не соответствует расходам в проекте бюджета (52 000,0 руб.), в то</w:t>
      </w:r>
      <w:r w:rsidR="007D4311">
        <w:rPr>
          <w:rFonts w:eastAsia="Arial"/>
          <w:sz w:val="28"/>
          <w:szCs w:val="28"/>
          <w:lang w:eastAsia="ar-SA"/>
        </w:rPr>
        <w:t xml:space="preserve"> </w:t>
      </w:r>
      <w:r w:rsidR="003622C7">
        <w:rPr>
          <w:rFonts w:eastAsia="Arial"/>
          <w:sz w:val="28"/>
          <w:szCs w:val="28"/>
          <w:lang w:eastAsia="ar-SA"/>
        </w:rPr>
        <w:t xml:space="preserve">же время в строке итого </w:t>
      </w:r>
      <w:r w:rsidR="007D4311">
        <w:rPr>
          <w:rFonts w:eastAsia="Arial"/>
          <w:sz w:val="28"/>
          <w:szCs w:val="28"/>
          <w:lang w:eastAsia="ar-SA"/>
        </w:rPr>
        <w:t xml:space="preserve">по мероприятиям </w:t>
      </w:r>
      <w:r w:rsidR="003622C7">
        <w:rPr>
          <w:rFonts w:eastAsia="Arial"/>
          <w:sz w:val="28"/>
          <w:szCs w:val="28"/>
          <w:lang w:eastAsia="ar-SA"/>
        </w:rPr>
        <w:t>расходы составили 52 000,00 руб.  То</w:t>
      </w:r>
      <w:r w:rsidR="00F0446B">
        <w:rPr>
          <w:rFonts w:eastAsia="Arial"/>
          <w:sz w:val="28"/>
          <w:szCs w:val="28"/>
          <w:lang w:eastAsia="ar-SA"/>
        </w:rPr>
        <w:t xml:space="preserve"> </w:t>
      </w:r>
      <w:r w:rsidR="003622C7">
        <w:rPr>
          <w:rFonts w:eastAsia="Arial"/>
          <w:sz w:val="28"/>
          <w:szCs w:val="28"/>
          <w:lang w:eastAsia="ar-SA"/>
        </w:rPr>
        <w:t>же касается и плановых периодов.</w:t>
      </w:r>
    </w:p>
    <w:p w:rsidR="002C0E3E" w:rsidRDefault="00E65B9C" w:rsidP="008767A7">
      <w:pPr>
        <w:widowControl w:val="0"/>
        <w:autoSpaceDE w:val="0"/>
        <w:autoSpaceDN w:val="0"/>
        <w:adjustRightInd w:val="0"/>
        <w:ind w:firstLine="709"/>
        <w:jc w:val="both"/>
        <w:rPr>
          <w:rFonts w:eastAsia="Arial"/>
          <w:sz w:val="28"/>
          <w:szCs w:val="28"/>
          <w:lang w:eastAsia="ar-SA"/>
        </w:rPr>
      </w:pPr>
      <w:r>
        <w:rPr>
          <w:rFonts w:eastAsia="Arial"/>
          <w:sz w:val="28"/>
          <w:szCs w:val="28"/>
          <w:lang w:eastAsia="ar-SA"/>
        </w:rPr>
        <w:t xml:space="preserve">По программе </w:t>
      </w:r>
      <w:r w:rsidRPr="00E65B9C">
        <w:rPr>
          <w:rFonts w:eastAsia="Calibri"/>
          <w:sz w:val="28"/>
          <w:szCs w:val="28"/>
          <w:lang w:eastAsia="en-US"/>
        </w:rPr>
        <w:t>«Совершенствование и содержание дорожного хозяйства Ивантеевского сельского поселения на 2024-2026 годы»</w:t>
      </w:r>
      <w:r w:rsidR="002C0E3E">
        <w:rPr>
          <w:rFonts w:eastAsia="Calibri"/>
          <w:sz w:val="28"/>
          <w:szCs w:val="28"/>
          <w:lang w:eastAsia="en-US"/>
        </w:rPr>
        <w:t xml:space="preserve"> в паспорте подпрограммы «Постановка на кадастровый учет и паспортизация автомобильных дорог Ивантеевского сельского поселения» расходы на 2024 год составили 919 900,0 руб., </w:t>
      </w:r>
      <w:r w:rsidR="002C0E3E">
        <w:rPr>
          <w:rFonts w:eastAsia="Arial"/>
          <w:sz w:val="28"/>
          <w:szCs w:val="28"/>
          <w:lang w:eastAsia="ar-SA"/>
        </w:rPr>
        <w:t xml:space="preserve">что не соответствует расходам в разрезе мероприятий подпрограммы (50 000,0 руб.), а также расходам в проекте бюджета (50 000,0 руб.). </w:t>
      </w:r>
    </w:p>
    <w:p w:rsidR="002C0E3E" w:rsidRDefault="002C0E3E" w:rsidP="008767A7">
      <w:pPr>
        <w:widowControl w:val="0"/>
        <w:autoSpaceDE w:val="0"/>
        <w:autoSpaceDN w:val="0"/>
        <w:adjustRightInd w:val="0"/>
        <w:ind w:firstLine="709"/>
        <w:jc w:val="both"/>
        <w:rPr>
          <w:rFonts w:eastAsia="Arial"/>
          <w:sz w:val="28"/>
          <w:szCs w:val="28"/>
          <w:lang w:eastAsia="ar-SA"/>
        </w:rPr>
      </w:pPr>
      <w:r>
        <w:rPr>
          <w:rFonts w:eastAsia="Arial"/>
          <w:sz w:val="28"/>
          <w:szCs w:val="28"/>
          <w:lang w:eastAsia="ar-SA"/>
        </w:rPr>
        <w:t xml:space="preserve">По программе </w:t>
      </w:r>
      <w:r w:rsidRPr="002C0E3E">
        <w:rPr>
          <w:rFonts w:eastAsia="Calibri"/>
          <w:sz w:val="28"/>
          <w:szCs w:val="28"/>
          <w:lang w:eastAsia="en-US"/>
        </w:rPr>
        <w:t>«Комплексное развитие благоустройства территории Ивантеевского сельского поселения  на 2024 – 2026 годы»</w:t>
      </w:r>
      <w:r w:rsidRPr="002C0E3E">
        <w:rPr>
          <w:rFonts w:eastAsia="Arial"/>
          <w:sz w:val="28"/>
          <w:szCs w:val="28"/>
          <w:lang w:eastAsia="ar-SA"/>
        </w:rPr>
        <w:t xml:space="preserve"> </w:t>
      </w:r>
      <w:r>
        <w:rPr>
          <w:rFonts w:eastAsia="Arial"/>
          <w:sz w:val="28"/>
          <w:szCs w:val="28"/>
          <w:lang w:eastAsia="ar-SA"/>
        </w:rPr>
        <w:t xml:space="preserve">в паспорте муниципальной программе расходы на 2025 год составили 588 200,0 руб., что не соответствует расходам в разрезе </w:t>
      </w:r>
      <w:r w:rsidR="00BA471C">
        <w:rPr>
          <w:rFonts w:eastAsia="Arial"/>
          <w:sz w:val="28"/>
          <w:szCs w:val="28"/>
          <w:lang w:eastAsia="ar-SA"/>
        </w:rPr>
        <w:t>мероприятий</w:t>
      </w:r>
      <w:r>
        <w:rPr>
          <w:rFonts w:eastAsia="Arial"/>
          <w:sz w:val="28"/>
          <w:szCs w:val="28"/>
          <w:lang w:eastAsia="ar-SA"/>
        </w:rPr>
        <w:t xml:space="preserve"> (588 000,0 руб.), а также расходам в проекте бюджета (588 000,0 руб.), на 2026 год </w:t>
      </w:r>
      <w:r w:rsidR="00F0446B">
        <w:rPr>
          <w:rFonts w:eastAsia="Arial"/>
          <w:sz w:val="28"/>
          <w:szCs w:val="28"/>
          <w:lang w:eastAsia="ar-SA"/>
        </w:rPr>
        <w:t xml:space="preserve">расходы </w:t>
      </w:r>
      <w:r>
        <w:rPr>
          <w:rFonts w:eastAsia="Arial"/>
          <w:sz w:val="28"/>
          <w:szCs w:val="28"/>
          <w:lang w:eastAsia="ar-SA"/>
        </w:rPr>
        <w:t>составили 330 140,0 руб., что соответствует расходам в проекте бюджета (330 140,0 руб.), в то</w:t>
      </w:r>
      <w:r w:rsidR="00F0446B">
        <w:rPr>
          <w:rFonts w:eastAsia="Arial"/>
          <w:sz w:val="28"/>
          <w:szCs w:val="28"/>
          <w:lang w:eastAsia="ar-SA"/>
        </w:rPr>
        <w:t xml:space="preserve"> </w:t>
      </w:r>
      <w:r>
        <w:rPr>
          <w:rFonts w:eastAsia="Arial"/>
          <w:sz w:val="28"/>
          <w:szCs w:val="28"/>
          <w:lang w:eastAsia="ar-SA"/>
        </w:rPr>
        <w:t xml:space="preserve">же время </w:t>
      </w:r>
      <w:r w:rsidR="00AC7143">
        <w:rPr>
          <w:rFonts w:eastAsia="Arial"/>
          <w:sz w:val="28"/>
          <w:szCs w:val="28"/>
          <w:lang w:eastAsia="ar-SA"/>
        </w:rPr>
        <w:t>в разрезе мероприятий расходы составили 340 140,0 руб., а в строке итого (225 140,0 руб.).</w:t>
      </w:r>
    </w:p>
    <w:p w:rsidR="00006A9C" w:rsidRDefault="00AC7143" w:rsidP="008767A7">
      <w:pPr>
        <w:widowControl w:val="0"/>
        <w:autoSpaceDE w:val="0"/>
        <w:autoSpaceDN w:val="0"/>
        <w:adjustRightInd w:val="0"/>
        <w:ind w:firstLine="709"/>
        <w:jc w:val="both"/>
        <w:rPr>
          <w:rFonts w:eastAsia="Calibri"/>
          <w:sz w:val="28"/>
          <w:szCs w:val="28"/>
          <w:lang w:eastAsia="en-US"/>
        </w:rPr>
      </w:pPr>
      <w:r>
        <w:rPr>
          <w:rFonts w:eastAsia="Arial"/>
          <w:sz w:val="28"/>
          <w:szCs w:val="28"/>
          <w:lang w:eastAsia="ar-SA"/>
        </w:rPr>
        <w:t xml:space="preserve">По программе </w:t>
      </w:r>
      <w:r w:rsidRPr="00AC7143">
        <w:rPr>
          <w:rFonts w:eastAsia="Calibri"/>
          <w:sz w:val="28"/>
          <w:szCs w:val="28"/>
          <w:lang w:eastAsia="en-US"/>
        </w:rPr>
        <w:t>«Обустройство и восстановление воинских захоронений в Ивантеевском сельском поселении на 2024 – 2026 годы»</w:t>
      </w:r>
      <w:r>
        <w:rPr>
          <w:rFonts w:eastAsia="Calibri"/>
          <w:sz w:val="28"/>
          <w:szCs w:val="28"/>
          <w:lang w:eastAsia="en-US"/>
        </w:rPr>
        <w:t xml:space="preserve"> расходы </w:t>
      </w:r>
      <w:r w:rsidR="00006A9C">
        <w:rPr>
          <w:rFonts w:eastAsia="Calibri"/>
          <w:sz w:val="28"/>
          <w:szCs w:val="28"/>
          <w:lang w:eastAsia="en-US"/>
        </w:rPr>
        <w:t xml:space="preserve">в проекте бюджета на 2024 год составили 74 300,0 руб., в том числе: </w:t>
      </w:r>
    </w:p>
    <w:p w:rsidR="002C0E3E" w:rsidRDefault="00006A9C" w:rsidP="008767A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на реализацию мероприятия «Прочие мероприятия при ремонте и благоустройства воинских захоронений в Ивантеевском сельском поселении» в сумме 51 169,21 руб.</w:t>
      </w:r>
    </w:p>
    <w:p w:rsidR="00006A9C" w:rsidRDefault="00006A9C" w:rsidP="008767A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на реализацию мероприятия «Текущий ремонт и благоустройство воинских захоронений в Ивантеевском сельском поселении» в сумме 23 130,79 руб. В то</w:t>
      </w:r>
      <w:r w:rsidR="00F0446B">
        <w:rPr>
          <w:rFonts w:eastAsia="Calibri"/>
          <w:sz w:val="28"/>
          <w:szCs w:val="28"/>
          <w:lang w:eastAsia="en-US"/>
        </w:rPr>
        <w:t xml:space="preserve"> </w:t>
      </w:r>
      <w:r>
        <w:rPr>
          <w:rFonts w:eastAsia="Calibri"/>
          <w:sz w:val="28"/>
          <w:szCs w:val="28"/>
          <w:lang w:eastAsia="en-US"/>
        </w:rPr>
        <w:t>же время в муниципальной программе расходы предусмотрены на обустройство места захоронения останков погибших при защите Отечества в д. Ивантеево в сумме 74 300,0 руб.</w:t>
      </w:r>
    </w:p>
    <w:p w:rsidR="00006A9C" w:rsidRPr="002F0345" w:rsidRDefault="00006A9C" w:rsidP="008767A7">
      <w:pPr>
        <w:ind w:firstLine="709"/>
        <w:jc w:val="both"/>
        <w:rPr>
          <w:i/>
          <w:color w:val="000000"/>
          <w:sz w:val="28"/>
          <w:szCs w:val="28"/>
        </w:rPr>
      </w:pPr>
      <w:r>
        <w:rPr>
          <w:b/>
          <w:sz w:val="28"/>
          <w:szCs w:val="28"/>
        </w:rPr>
        <w:t>В результате необходимо обеспечить соотв</w:t>
      </w:r>
      <w:r w:rsidR="00BA471C">
        <w:rPr>
          <w:b/>
          <w:sz w:val="28"/>
          <w:szCs w:val="28"/>
        </w:rPr>
        <w:t xml:space="preserve">етствие </w:t>
      </w:r>
      <w:r w:rsidR="00F0446B">
        <w:rPr>
          <w:b/>
          <w:sz w:val="28"/>
          <w:szCs w:val="28"/>
        </w:rPr>
        <w:t xml:space="preserve">сведений между </w:t>
      </w:r>
      <w:r w:rsidR="00BA471C">
        <w:rPr>
          <w:b/>
          <w:sz w:val="28"/>
          <w:szCs w:val="28"/>
        </w:rPr>
        <w:t xml:space="preserve"> </w:t>
      </w:r>
      <w:r>
        <w:rPr>
          <w:b/>
          <w:sz w:val="28"/>
          <w:szCs w:val="28"/>
        </w:rPr>
        <w:t>муниципальны</w:t>
      </w:r>
      <w:r w:rsidR="00F0446B">
        <w:rPr>
          <w:b/>
          <w:sz w:val="28"/>
          <w:szCs w:val="28"/>
        </w:rPr>
        <w:t xml:space="preserve">ми </w:t>
      </w:r>
      <w:r>
        <w:rPr>
          <w:b/>
          <w:sz w:val="28"/>
          <w:szCs w:val="28"/>
        </w:rPr>
        <w:t>программа</w:t>
      </w:r>
      <w:r w:rsidR="00F0446B">
        <w:rPr>
          <w:b/>
          <w:sz w:val="28"/>
          <w:szCs w:val="28"/>
        </w:rPr>
        <w:t>ми</w:t>
      </w:r>
      <w:r>
        <w:rPr>
          <w:b/>
          <w:sz w:val="28"/>
          <w:szCs w:val="28"/>
        </w:rPr>
        <w:t xml:space="preserve"> </w:t>
      </w:r>
      <w:r w:rsidR="00F0446B">
        <w:rPr>
          <w:b/>
          <w:sz w:val="28"/>
          <w:szCs w:val="28"/>
        </w:rPr>
        <w:t>и</w:t>
      </w:r>
      <w:r w:rsidR="00BA471C">
        <w:rPr>
          <w:b/>
          <w:sz w:val="28"/>
          <w:szCs w:val="28"/>
        </w:rPr>
        <w:t xml:space="preserve"> </w:t>
      </w:r>
      <w:r>
        <w:rPr>
          <w:b/>
          <w:sz w:val="28"/>
          <w:szCs w:val="28"/>
        </w:rPr>
        <w:t>проект</w:t>
      </w:r>
      <w:r w:rsidR="00BA471C">
        <w:rPr>
          <w:b/>
          <w:sz w:val="28"/>
          <w:szCs w:val="28"/>
        </w:rPr>
        <w:t>ом</w:t>
      </w:r>
      <w:r>
        <w:rPr>
          <w:b/>
          <w:sz w:val="28"/>
          <w:szCs w:val="28"/>
        </w:rPr>
        <w:t xml:space="preserve"> бюджета.</w:t>
      </w:r>
    </w:p>
    <w:p w:rsidR="00006A9C" w:rsidRPr="00AC7143" w:rsidRDefault="00006A9C" w:rsidP="008767A7">
      <w:pPr>
        <w:widowControl w:val="0"/>
        <w:autoSpaceDE w:val="0"/>
        <w:autoSpaceDN w:val="0"/>
        <w:adjustRightInd w:val="0"/>
        <w:ind w:firstLine="709"/>
        <w:jc w:val="both"/>
        <w:rPr>
          <w:rFonts w:eastAsia="Arial"/>
          <w:sz w:val="28"/>
          <w:szCs w:val="28"/>
          <w:lang w:eastAsia="ar-SA"/>
        </w:rPr>
      </w:pPr>
    </w:p>
    <w:p w:rsidR="00E716EC" w:rsidRDefault="00061003" w:rsidP="008767A7">
      <w:pPr>
        <w:widowControl w:val="0"/>
        <w:autoSpaceDE w:val="0"/>
        <w:autoSpaceDN w:val="0"/>
        <w:adjustRightInd w:val="0"/>
        <w:ind w:firstLine="709"/>
        <w:jc w:val="both"/>
        <w:rPr>
          <w:b/>
          <w:sz w:val="28"/>
          <w:szCs w:val="28"/>
        </w:rPr>
      </w:pPr>
      <w:r>
        <w:rPr>
          <w:b/>
          <w:sz w:val="28"/>
          <w:szCs w:val="28"/>
        </w:rPr>
        <w:t>Дефицит бюджета</w:t>
      </w:r>
    </w:p>
    <w:p w:rsidR="00E716EC" w:rsidRPr="003626D2" w:rsidRDefault="00E716EC" w:rsidP="008767A7">
      <w:pPr>
        <w:ind w:firstLine="709"/>
        <w:jc w:val="both"/>
        <w:rPr>
          <w:b/>
          <w:sz w:val="28"/>
          <w:szCs w:val="28"/>
        </w:rPr>
      </w:pPr>
    </w:p>
    <w:p w:rsidR="005A01E3" w:rsidRDefault="00E716EC" w:rsidP="008767A7">
      <w:pPr>
        <w:ind w:firstLine="709"/>
        <w:jc w:val="both"/>
        <w:rPr>
          <w:sz w:val="28"/>
          <w:szCs w:val="28"/>
        </w:rPr>
      </w:pPr>
      <w:r w:rsidRPr="003626D2">
        <w:rPr>
          <w:sz w:val="28"/>
          <w:szCs w:val="28"/>
        </w:rPr>
        <w:t xml:space="preserve">Бюджет </w:t>
      </w:r>
      <w:r>
        <w:rPr>
          <w:sz w:val="28"/>
          <w:szCs w:val="28"/>
        </w:rPr>
        <w:t xml:space="preserve">является </w:t>
      </w:r>
      <w:r w:rsidRPr="003626D2">
        <w:rPr>
          <w:sz w:val="28"/>
          <w:szCs w:val="28"/>
        </w:rPr>
        <w:t>сбалансирован</w:t>
      </w:r>
      <w:r>
        <w:rPr>
          <w:sz w:val="28"/>
          <w:szCs w:val="28"/>
        </w:rPr>
        <w:t>ным</w:t>
      </w:r>
      <w:r w:rsidRPr="003626D2">
        <w:rPr>
          <w:sz w:val="28"/>
          <w:szCs w:val="28"/>
        </w:rPr>
        <w:t>, дефицит</w:t>
      </w:r>
      <w:r w:rsidR="00EB077E">
        <w:rPr>
          <w:sz w:val="28"/>
          <w:szCs w:val="28"/>
        </w:rPr>
        <w:t>/профицит на 202</w:t>
      </w:r>
      <w:r w:rsidR="008A5990">
        <w:rPr>
          <w:sz w:val="28"/>
          <w:szCs w:val="28"/>
        </w:rPr>
        <w:t>4</w:t>
      </w:r>
      <w:r w:rsidR="00EB077E">
        <w:rPr>
          <w:sz w:val="28"/>
          <w:szCs w:val="28"/>
        </w:rPr>
        <w:t xml:space="preserve"> год и на плановый период 202</w:t>
      </w:r>
      <w:r w:rsidR="008A5990">
        <w:rPr>
          <w:sz w:val="28"/>
          <w:szCs w:val="28"/>
        </w:rPr>
        <w:t>5</w:t>
      </w:r>
      <w:r w:rsidR="00EB077E">
        <w:rPr>
          <w:sz w:val="28"/>
          <w:szCs w:val="28"/>
        </w:rPr>
        <w:t xml:space="preserve"> и 202</w:t>
      </w:r>
      <w:r w:rsidR="008A5990">
        <w:rPr>
          <w:sz w:val="28"/>
          <w:szCs w:val="28"/>
        </w:rPr>
        <w:t>6</w:t>
      </w:r>
      <w:r w:rsidR="00EB077E">
        <w:rPr>
          <w:sz w:val="28"/>
          <w:szCs w:val="28"/>
        </w:rPr>
        <w:t xml:space="preserve"> годов отсутствует. </w:t>
      </w:r>
      <w:r w:rsidRPr="003626D2">
        <w:rPr>
          <w:sz w:val="28"/>
          <w:szCs w:val="28"/>
        </w:rPr>
        <w:t xml:space="preserve"> </w:t>
      </w:r>
    </w:p>
    <w:p w:rsidR="008A5990" w:rsidRDefault="00E716EC" w:rsidP="008767A7">
      <w:pPr>
        <w:widowControl w:val="0"/>
        <w:tabs>
          <w:tab w:val="left" w:pos="709"/>
        </w:tabs>
        <w:ind w:firstLine="709"/>
        <w:jc w:val="both"/>
        <w:rPr>
          <w:sz w:val="28"/>
          <w:szCs w:val="28"/>
        </w:rPr>
      </w:pPr>
      <w:r w:rsidRPr="003626D2">
        <w:rPr>
          <w:sz w:val="28"/>
          <w:szCs w:val="28"/>
        </w:rPr>
        <w:t xml:space="preserve">Согласно справке </w:t>
      </w:r>
      <w:r w:rsidR="00665A85">
        <w:rPr>
          <w:sz w:val="28"/>
          <w:szCs w:val="28"/>
        </w:rPr>
        <w:t>А</w:t>
      </w:r>
      <w:r w:rsidRPr="003626D2">
        <w:rPr>
          <w:sz w:val="28"/>
          <w:szCs w:val="28"/>
        </w:rPr>
        <w:t>дминистрации поселения</w:t>
      </w:r>
      <w:r w:rsidR="00665A85">
        <w:rPr>
          <w:sz w:val="28"/>
          <w:szCs w:val="28"/>
        </w:rPr>
        <w:t>, а также сведениям комитета финансов,</w:t>
      </w:r>
      <w:r w:rsidRPr="003626D2">
        <w:rPr>
          <w:sz w:val="28"/>
          <w:szCs w:val="28"/>
        </w:rPr>
        <w:t xml:space="preserve"> по состоянию на 01.01.20</w:t>
      </w:r>
      <w:r w:rsidR="001A4829">
        <w:rPr>
          <w:sz w:val="28"/>
          <w:szCs w:val="28"/>
        </w:rPr>
        <w:t>2</w:t>
      </w:r>
      <w:r w:rsidR="008A5990">
        <w:rPr>
          <w:sz w:val="28"/>
          <w:szCs w:val="28"/>
        </w:rPr>
        <w:t>3</w:t>
      </w:r>
      <w:r w:rsidRPr="003626D2">
        <w:rPr>
          <w:sz w:val="28"/>
          <w:szCs w:val="28"/>
        </w:rPr>
        <w:t xml:space="preserve"> г. остаток средств бюджета на счетах по учету состав</w:t>
      </w:r>
      <w:r w:rsidR="00FF512D">
        <w:rPr>
          <w:sz w:val="28"/>
          <w:szCs w:val="28"/>
        </w:rPr>
        <w:t>ил</w:t>
      </w:r>
      <w:r w:rsidRPr="003626D2">
        <w:rPr>
          <w:sz w:val="28"/>
          <w:szCs w:val="28"/>
        </w:rPr>
        <w:t xml:space="preserve"> </w:t>
      </w:r>
      <w:r w:rsidR="008A5990" w:rsidRPr="008A5990">
        <w:rPr>
          <w:color w:val="000000"/>
          <w:sz w:val="28"/>
          <w:szCs w:val="28"/>
        </w:rPr>
        <w:t>201 984,40</w:t>
      </w:r>
      <w:r w:rsidR="008A5990">
        <w:rPr>
          <w:color w:val="000000"/>
          <w:sz w:val="18"/>
          <w:szCs w:val="18"/>
        </w:rPr>
        <w:t xml:space="preserve"> </w:t>
      </w:r>
      <w:r w:rsidRPr="003626D2">
        <w:rPr>
          <w:sz w:val="28"/>
          <w:szCs w:val="28"/>
        </w:rPr>
        <w:t>руб.</w:t>
      </w:r>
      <w:r w:rsidR="00F0446B">
        <w:rPr>
          <w:sz w:val="28"/>
          <w:szCs w:val="28"/>
        </w:rPr>
        <w:t>,</w:t>
      </w:r>
      <w:r w:rsidR="00EB077E">
        <w:rPr>
          <w:sz w:val="28"/>
          <w:szCs w:val="28"/>
        </w:rPr>
        <w:t xml:space="preserve"> </w:t>
      </w:r>
      <w:r w:rsidR="008A5990">
        <w:rPr>
          <w:sz w:val="28"/>
          <w:szCs w:val="28"/>
        </w:rPr>
        <w:t>в том числе средства дорожного фонда в сумме 24 058,81 руб.</w:t>
      </w:r>
      <w:r w:rsidR="008A5990" w:rsidRPr="002A4774">
        <w:rPr>
          <w:sz w:val="28"/>
          <w:szCs w:val="28"/>
        </w:rPr>
        <w:t xml:space="preserve"> </w:t>
      </w:r>
      <w:r w:rsidR="008A5990">
        <w:rPr>
          <w:sz w:val="28"/>
          <w:szCs w:val="28"/>
        </w:rPr>
        <w:t>С учетом ожидаемого исполнения по доходам в сумме 10 233 600,0 руб. и о</w:t>
      </w:r>
      <w:r w:rsidR="008A5990" w:rsidRPr="002A4774">
        <w:rPr>
          <w:sz w:val="28"/>
          <w:szCs w:val="28"/>
        </w:rPr>
        <w:t>жидаем</w:t>
      </w:r>
      <w:r w:rsidR="008A5990">
        <w:rPr>
          <w:sz w:val="28"/>
          <w:szCs w:val="28"/>
        </w:rPr>
        <w:t>ого исполнения по расходам в сумме 10 201 110,0 руб., ожидаемый</w:t>
      </w:r>
      <w:r w:rsidR="008A5990" w:rsidRPr="002A4774">
        <w:rPr>
          <w:sz w:val="28"/>
          <w:szCs w:val="28"/>
        </w:rPr>
        <w:t xml:space="preserve"> </w:t>
      </w:r>
      <w:r w:rsidR="008A5990">
        <w:rPr>
          <w:sz w:val="28"/>
          <w:szCs w:val="28"/>
        </w:rPr>
        <w:t>профицит</w:t>
      </w:r>
      <w:r w:rsidR="008A5990" w:rsidRPr="002A4774">
        <w:rPr>
          <w:sz w:val="28"/>
          <w:szCs w:val="28"/>
        </w:rPr>
        <w:t xml:space="preserve"> </w:t>
      </w:r>
      <w:r w:rsidR="008A5990">
        <w:rPr>
          <w:sz w:val="28"/>
          <w:szCs w:val="28"/>
        </w:rPr>
        <w:t>составит</w:t>
      </w:r>
      <w:r w:rsidR="008A5990" w:rsidRPr="002A4774">
        <w:rPr>
          <w:sz w:val="28"/>
          <w:szCs w:val="28"/>
        </w:rPr>
        <w:t xml:space="preserve"> </w:t>
      </w:r>
      <w:r w:rsidR="008A5990">
        <w:rPr>
          <w:sz w:val="28"/>
          <w:szCs w:val="28"/>
        </w:rPr>
        <w:t>32 490,0</w:t>
      </w:r>
      <w:r w:rsidR="008A5990" w:rsidRPr="002A4774">
        <w:rPr>
          <w:sz w:val="28"/>
          <w:szCs w:val="28"/>
        </w:rPr>
        <w:t xml:space="preserve"> руб.</w:t>
      </w:r>
      <w:r w:rsidR="008A5990" w:rsidRPr="00036913">
        <w:rPr>
          <w:sz w:val="28"/>
          <w:szCs w:val="28"/>
        </w:rPr>
        <w:t xml:space="preserve"> </w:t>
      </w:r>
    </w:p>
    <w:p w:rsidR="008A5990" w:rsidRPr="002A4774" w:rsidRDefault="008A5990" w:rsidP="008767A7">
      <w:pPr>
        <w:widowControl w:val="0"/>
        <w:tabs>
          <w:tab w:val="left" w:pos="709"/>
        </w:tabs>
        <w:ind w:firstLine="709"/>
        <w:jc w:val="both"/>
        <w:rPr>
          <w:sz w:val="28"/>
          <w:szCs w:val="28"/>
        </w:rPr>
      </w:pPr>
      <w:r>
        <w:rPr>
          <w:sz w:val="28"/>
          <w:szCs w:val="28"/>
        </w:rPr>
        <w:t>Достоверность расчета напрямую зависит от реалистичности представленной поселением информации об ожидаемом исполнении бюджета в 2023 году.</w:t>
      </w:r>
      <w:r w:rsidRPr="002A4774">
        <w:rPr>
          <w:sz w:val="28"/>
          <w:szCs w:val="28"/>
        </w:rPr>
        <w:t xml:space="preserve"> </w:t>
      </w:r>
    </w:p>
    <w:p w:rsidR="00E716EC" w:rsidRDefault="00E716EC" w:rsidP="008767A7">
      <w:pPr>
        <w:ind w:firstLine="709"/>
        <w:jc w:val="both"/>
        <w:rPr>
          <w:sz w:val="28"/>
          <w:szCs w:val="28"/>
        </w:rPr>
      </w:pPr>
    </w:p>
    <w:p w:rsidR="00E81CA8" w:rsidRPr="00A6601B" w:rsidRDefault="00E81CA8" w:rsidP="008767A7">
      <w:pPr>
        <w:widowControl w:val="0"/>
        <w:tabs>
          <w:tab w:val="left" w:pos="709"/>
        </w:tabs>
        <w:ind w:firstLine="709"/>
        <w:rPr>
          <w:b/>
          <w:color w:val="000000"/>
          <w:sz w:val="28"/>
          <w:szCs w:val="28"/>
        </w:rPr>
      </w:pPr>
      <w:r w:rsidRPr="00A6601B">
        <w:rPr>
          <w:b/>
          <w:color w:val="000000"/>
          <w:sz w:val="28"/>
          <w:szCs w:val="28"/>
        </w:rPr>
        <w:t>Выводы и предложения</w:t>
      </w:r>
    </w:p>
    <w:p w:rsidR="00282661" w:rsidRDefault="00282661" w:rsidP="008767A7">
      <w:pPr>
        <w:widowControl w:val="0"/>
        <w:tabs>
          <w:tab w:val="left" w:pos="709"/>
        </w:tabs>
        <w:ind w:firstLine="709"/>
        <w:rPr>
          <w:b/>
          <w:color w:val="000000"/>
          <w:sz w:val="30"/>
          <w:szCs w:val="30"/>
        </w:rPr>
      </w:pPr>
    </w:p>
    <w:p w:rsidR="00285EB6" w:rsidRPr="002F0345" w:rsidRDefault="00583789" w:rsidP="008767A7">
      <w:pPr>
        <w:ind w:firstLine="709"/>
        <w:jc w:val="both"/>
        <w:rPr>
          <w:color w:val="000000"/>
          <w:position w:val="-30"/>
          <w:sz w:val="28"/>
          <w:szCs w:val="28"/>
        </w:rPr>
      </w:pPr>
      <w:r w:rsidRPr="00936D05">
        <w:rPr>
          <w:color w:val="000000"/>
          <w:position w:val="-30"/>
          <w:sz w:val="28"/>
          <w:szCs w:val="28"/>
        </w:rPr>
        <w:lastRenderedPageBreak/>
        <w:t>По результа</w:t>
      </w:r>
      <w:r w:rsidR="00204136">
        <w:rPr>
          <w:color w:val="000000"/>
          <w:position w:val="-30"/>
          <w:sz w:val="28"/>
          <w:szCs w:val="28"/>
        </w:rPr>
        <w:t xml:space="preserve">там экспертизы проекта бюджета </w:t>
      </w:r>
      <w:r w:rsidR="00095F42">
        <w:rPr>
          <w:color w:val="000000"/>
          <w:position w:val="-30"/>
          <w:sz w:val="28"/>
          <w:szCs w:val="28"/>
        </w:rPr>
        <w:t>Ивантеевского</w:t>
      </w:r>
      <w:r>
        <w:rPr>
          <w:color w:val="000000"/>
          <w:position w:val="-30"/>
          <w:sz w:val="28"/>
          <w:szCs w:val="28"/>
        </w:rPr>
        <w:t xml:space="preserve"> сельского поселения на </w:t>
      </w:r>
      <w:r w:rsidR="00356806">
        <w:rPr>
          <w:color w:val="000000"/>
          <w:position w:val="-30"/>
          <w:sz w:val="28"/>
          <w:szCs w:val="28"/>
        </w:rPr>
        <w:t>202</w:t>
      </w:r>
      <w:r w:rsidR="00285EB6">
        <w:rPr>
          <w:color w:val="000000"/>
          <w:position w:val="-30"/>
          <w:sz w:val="28"/>
          <w:szCs w:val="28"/>
        </w:rPr>
        <w:t>4</w:t>
      </w:r>
      <w:r w:rsidRPr="00936D05">
        <w:rPr>
          <w:color w:val="000000"/>
          <w:position w:val="-30"/>
          <w:sz w:val="28"/>
          <w:szCs w:val="28"/>
        </w:rPr>
        <w:t xml:space="preserve"> год </w:t>
      </w:r>
      <w:r>
        <w:rPr>
          <w:color w:val="000000"/>
          <w:position w:val="-30"/>
          <w:sz w:val="28"/>
          <w:szCs w:val="28"/>
        </w:rPr>
        <w:t xml:space="preserve">и на плановый период </w:t>
      </w:r>
      <w:r w:rsidR="00356806">
        <w:rPr>
          <w:color w:val="000000"/>
          <w:position w:val="-30"/>
          <w:sz w:val="28"/>
          <w:szCs w:val="28"/>
        </w:rPr>
        <w:t>202</w:t>
      </w:r>
      <w:r w:rsidR="00285EB6">
        <w:rPr>
          <w:color w:val="000000"/>
          <w:position w:val="-30"/>
          <w:sz w:val="28"/>
          <w:szCs w:val="28"/>
        </w:rPr>
        <w:t>5</w:t>
      </w:r>
      <w:r>
        <w:rPr>
          <w:color w:val="000000"/>
          <w:position w:val="-30"/>
          <w:sz w:val="28"/>
          <w:szCs w:val="28"/>
        </w:rPr>
        <w:t xml:space="preserve"> и 20</w:t>
      </w:r>
      <w:r w:rsidR="001A380D">
        <w:rPr>
          <w:color w:val="000000"/>
          <w:position w:val="-30"/>
          <w:sz w:val="28"/>
          <w:szCs w:val="28"/>
        </w:rPr>
        <w:t>2</w:t>
      </w:r>
      <w:r w:rsidR="00285EB6">
        <w:rPr>
          <w:color w:val="000000"/>
          <w:position w:val="-30"/>
          <w:sz w:val="28"/>
          <w:szCs w:val="28"/>
        </w:rPr>
        <w:t>6</w:t>
      </w:r>
      <w:r w:rsidRPr="00936D05">
        <w:rPr>
          <w:color w:val="000000"/>
          <w:position w:val="-30"/>
          <w:sz w:val="28"/>
          <w:szCs w:val="28"/>
        </w:rPr>
        <w:t xml:space="preserve"> г.г. </w:t>
      </w:r>
      <w:r w:rsidR="00285EB6" w:rsidRPr="002F0345">
        <w:rPr>
          <w:color w:val="000000"/>
          <w:position w:val="-30"/>
          <w:sz w:val="28"/>
          <w:szCs w:val="28"/>
        </w:rPr>
        <w:t xml:space="preserve">Контрольно – счетная палата считает необходимым привести муниципальные программы в соответствие с проектом решения о бюджете, изложить достоверные сведения и показатели с учетом замечаний и предложений Контрольно – счетной палаты.  </w:t>
      </w:r>
    </w:p>
    <w:p w:rsidR="00285EB6" w:rsidRPr="00614908" w:rsidRDefault="00285EB6" w:rsidP="008767A7">
      <w:pPr>
        <w:pStyle w:val="a8"/>
        <w:widowControl w:val="0"/>
        <w:ind w:firstLine="709"/>
        <w:jc w:val="both"/>
        <w:rPr>
          <w:color w:val="000000"/>
          <w:position w:val="-30"/>
          <w:sz w:val="28"/>
          <w:szCs w:val="28"/>
        </w:rPr>
      </w:pPr>
      <w:bookmarkStart w:id="0" w:name="_GoBack"/>
      <w:bookmarkEnd w:id="0"/>
      <w:r w:rsidRPr="00614908">
        <w:rPr>
          <w:sz w:val="28"/>
          <w:szCs w:val="28"/>
        </w:rPr>
        <w:t xml:space="preserve">Код целевой статьи по расходам на софинансирование к субсидии на формирование муниципальных дорожных фондов отразить в соответствии с Приказом № 82н. </w:t>
      </w:r>
      <w:r w:rsidR="00F0446B">
        <w:rPr>
          <w:sz w:val="28"/>
          <w:szCs w:val="28"/>
        </w:rPr>
        <w:t>Внести изменения в Положение о бюджетном процессе поселения.</w:t>
      </w:r>
    </w:p>
    <w:p w:rsidR="00583789" w:rsidRDefault="00583789" w:rsidP="008767A7">
      <w:pPr>
        <w:pStyle w:val="a8"/>
        <w:widowControl w:val="0"/>
        <w:ind w:firstLine="709"/>
        <w:jc w:val="both"/>
        <w:rPr>
          <w:b/>
          <w:color w:val="000000"/>
          <w:sz w:val="26"/>
          <w:szCs w:val="26"/>
        </w:rPr>
      </w:pPr>
    </w:p>
    <w:p w:rsidR="00CB46E3" w:rsidRDefault="00CB46E3" w:rsidP="00CB46E3">
      <w:pPr>
        <w:pStyle w:val="20"/>
        <w:ind w:firstLine="0"/>
        <w:rPr>
          <w:b/>
          <w:color w:val="000000"/>
          <w:sz w:val="26"/>
          <w:szCs w:val="26"/>
        </w:rPr>
      </w:pPr>
    </w:p>
    <w:p w:rsidR="00CB46E3" w:rsidRDefault="00CB46E3" w:rsidP="00CB46E3">
      <w:pPr>
        <w:widowControl w:val="0"/>
        <w:spacing w:line="336" w:lineRule="auto"/>
        <w:rPr>
          <w:color w:val="000000"/>
          <w:sz w:val="28"/>
          <w:szCs w:val="28"/>
        </w:rPr>
      </w:pPr>
      <w:r>
        <w:rPr>
          <w:color w:val="000000"/>
          <w:sz w:val="28"/>
          <w:szCs w:val="28"/>
        </w:rPr>
        <w:t>Председатель контрольно – счетной палаты</w:t>
      </w:r>
    </w:p>
    <w:p w:rsidR="005250F9" w:rsidRDefault="00CB46E3" w:rsidP="00337CA4">
      <w:pPr>
        <w:widowControl w:val="0"/>
        <w:spacing w:line="336" w:lineRule="auto"/>
        <w:rPr>
          <w:color w:val="000000"/>
          <w:sz w:val="28"/>
          <w:szCs w:val="28"/>
        </w:rPr>
      </w:pPr>
      <w:r>
        <w:rPr>
          <w:color w:val="000000"/>
          <w:sz w:val="28"/>
          <w:szCs w:val="28"/>
        </w:rPr>
        <w:t xml:space="preserve">Валдайского муниципального района                     </w:t>
      </w:r>
      <w:r w:rsidR="00204136">
        <w:rPr>
          <w:color w:val="000000"/>
          <w:sz w:val="28"/>
          <w:szCs w:val="28"/>
        </w:rPr>
        <w:t xml:space="preserve">                              </w:t>
      </w:r>
      <w:r>
        <w:rPr>
          <w:color w:val="000000"/>
          <w:sz w:val="28"/>
          <w:szCs w:val="28"/>
        </w:rPr>
        <w:t xml:space="preserve">    </w:t>
      </w:r>
      <w:r w:rsidR="00204136">
        <w:rPr>
          <w:color w:val="000000"/>
          <w:sz w:val="28"/>
          <w:szCs w:val="28"/>
        </w:rPr>
        <w:t>Е</w:t>
      </w:r>
      <w:r w:rsidR="001A380D">
        <w:rPr>
          <w:color w:val="000000"/>
          <w:sz w:val="28"/>
          <w:szCs w:val="28"/>
        </w:rPr>
        <w:t>.</w:t>
      </w:r>
      <w:r w:rsidR="00204136">
        <w:rPr>
          <w:color w:val="000000"/>
          <w:sz w:val="28"/>
          <w:szCs w:val="28"/>
        </w:rPr>
        <w:t>А</w:t>
      </w:r>
      <w:r w:rsidR="001A380D">
        <w:rPr>
          <w:color w:val="000000"/>
          <w:sz w:val="28"/>
          <w:szCs w:val="28"/>
        </w:rPr>
        <w:t xml:space="preserve">. </w:t>
      </w:r>
      <w:r w:rsidR="00204136">
        <w:rPr>
          <w:color w:val="000000"/>
          <w:sz w:val="28"/>
          <w:szCs w:val="28"/>
        </w:rPr>
        <w:t>Леванина</w:t>
      </w:r>
      <w:r>
        <w:rPr>
          <w:color w:val="000000"/>
          <w:sz w:val="28"/>
          <w:szCs w:val="28"/>
        </w:rPr>
        <w:t xml:space="preserve"> </w:t>
      </w:r>
    </w:p>
    <w:sectPr w:rsidR="005250F9" w:rsidSect="00710591">
      <w:headerReference w:type="even" r:id="rId10"/>
      <w:headerReference w:type="default" r:id="rId11"/>
      <w:pgSz w:w="11906" w:h="16838"/>
      <w:pgMar w:top="426"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14" w:rsidRDefault="008A0614">
      <w:r>
        <w:separator/>
      </w:r>
    </w:p>
  </w:endnote>
  <w:endnote w:type="continuationSeparator" w:id="1">
    <w:p w:rsidR="008A0614" w:rsidRDefault="008A0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14" w:rsidRDefault="008A0614">
      <w:r>
        <w:separator/>
      </w:r>
    </w:p>
  </w:footnote>
  <w:footnote w:type="continuationSeparator" w:id="1">
    <w:p w:rsidR="008A0614" w:rsidRDefault="008A0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9C" w:rsidRDefault="00756147">
    <w:pPr>
      <w:pStyle w:val="a8"/>
      <w:framePr w:wrap="around" w:vAnchor="text" w:hAnchor="margin" w:xAlign="right" w:y="1"/>
      <w:rPr>
        <w:rStyle w:val="aa"/>
      </w:rPr>
    </w:pPr>
    <w:r>
      <w:rPr>
        <w:rStyle w:val="aa"/>
      </w:rPr>
      <w:fldChar w:fldCharType="begin"/>
    </w:r>
    <w:r w:rsidR="00E65B9C">
      <w:rPr>
        <w:rStyle w:val="aa"/>
      </w:rPr>
      <w:instrText xml:space="preserve">PAGE  </w:instrText>
    </w:r>
    <w:r>
      <w:rPr>
        <w:rStyle w:val="aa"/>
      </w:rPr>
      <w:fldChar w:fldCharType="end"/>
    </w:r>
  </w:p>
  <w:p w:rsidR="00E65B9C" w:rsidRDefault="00E65B9C">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9C" w:rsidRDefault="00756147">
    <w:pPr>
      <w:pStyle w:val="a8"/>
      <w:framePr w:wrap="around" w:vAnchor="text" w:hAnchor="margin" w:xAlign="right" w:y="1"/>
      <w:rPr>
        <w:rStyle w:val="aa"/>
      </w:rPr>
    </w:pPr>
    <w:r>
      <w:rPr>
        <w:rStyle w:val="aa"/>
      </w:rPr>
      <w:fldChar w:fldCharType="begin"/>
    </w:r>
    <w:r w:rsidR="00E65B9C">
      <w:rPr>
        <w:rStyle w:val="aa"/>
      </w:rPr>
      <w:instrText xml:space="preserve">PAGE  </w:instrText>
    </w:r>
    <w:r>
      <w:rPr>
        <w:rStyle w:val="aa"/>
      </w:rPr>
      <w:fldChar w:fldCharType="separate"/>
    </w:r>
    <w:r w:rsidR="00A30146">
      <w:rPr>
        <w:rStyle w:val="aa"/>
        <w:noProof/>
      </w:rPr>
      <w:t>9</w:t>
    </w:r>
    <w:r>
      <w:rPr>
        <w:rStyle w:val="aa"/>
      </w:rPr>
      <w:fldChar w:fldCharType="end"/>
    </w:r>
  </w:p>
  <w:p w:rsidR="00E65B9C" w:rsidRDefault="00E65B9C">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ED1"/>
    <w:multiLevelType w:val="hybridMultilevel"/>
    <w:tmpl w:val="BB5A0F06"/>
    <w:lvl w:ilvl="0" w:tplc="4FEA5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2">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96149C"/>
    <w:multiLevelType w:val="hybridMultilevel"/>
    <w:tmpl w:val="43789F8E"/>
    <w:lvl w:ilvl="0" w:tplc="8E245D22">
      <w:start w:val="1"/>
      <w:numFmt w:val="decimal"/>
      <w:lvlText w:val="%1."/>
      <w:lvlJc w:val="left"/>
      <w:pPr>
        <w:ind w:left="900" w:hanging="360"/>
      </w:pPr>
      <w:rPr>
        <w:rFonts w:hint="default"/>
        <w:color w:val="FF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5D7A5D17"/>
    <w:multiLevelType w:val="hybridMultilevel"/>
    <w:tmpl w:val="733082A0"/>
    <w:lvl w:ilvl="0" w:tplc="8C9252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6616EAA"/>
    <w:multiLevelType w:val="hybridMultilevel"/>
    <w:tmpl w:val="D38C454C"/>
    <w:lvl w:ilvl="0" w:tplc="002AA5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2"/>
  </w:num>
  <w:num w:numId="2">
    <w:abstractNumId w:val="1"/>
  </w:num>
  <w:num w:numId="3">
    <w:abstractNumId w:val="2"/>
  </w:num>
  <w:num w:numId="4">
    <w:abstractNumId w:val="11"/>
  </w:num>
  <w:num w:numId="5">
    <w:abstractNumId w:val="15"/>
  </w:num>
  <w:num w:numId="6">
    <w:abstractNumId w:val="3"/>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20"/>
  </w:num>
  <w:num w:numId="16">
    <w:abstractNumId w:val="8"/>
  </w:num>
  <w:num w:numId="17">
    <w:abstractNumId w:val="10"/>
  </w:num>
  <w:num w:numId="18">
    <w:abstractNumId w:val="0"/>
  </w:num>
  <w:num w:numId="19">
    <w:abstractNumId w:val="18"/>
  </w:num>
  <w:num w:numId="20">
    <w:abstractNumId w:val="5"/>
  </w:num>
  <w:num w:numId="21">
    <w:abstractNumId w:val="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48045D"/>
    <w:rsid w:val="000003B5"/>
    <w:rsid w:val="00000C38"/>
    <w:rsid w:val="000014E5"/>
    <w:rsid w:val="000019D0"/>
    <w:rsid w:val="000031F4"/>
    <w:rsid w:val="000032AE"/>
    <w:rsid w:val="00005EC3"/>
    <w:rsid w:val="00006A9C"/>
    <w:rsid w:val="00007A8A"/>
    <w:rsid w:val="00007BA1"/>
    <w:rsid w:val="00010058"/>
    <w:rsid w:val="00011596"/>
    <w:rsid w:val="00011600"/>
    <w:rsid w:val="000128F0"/>
    <w:rsid w:val="0001327F"/>
    <w:rsid w:val="0001338D"/>
    <w:rsid w:val="0001338F"/>
    <w:rsid w:val="000139A5"/>
    <w:rsid w:val="000159A3"/>
    <w:rsid w:val="000165BA"/>
    <w:rsid w:val="00016AB4"/>
    <w:rsid w:val="00017405"/>
    <w:rsid w:val="00020E54"/>
    <w:rsid w:val="000212A0"/>
    <w:rsid w:val="00027072"/>
    <w:rsid w:val="0002773B"/>
    <w:rsid w:val="0003016C"/>
    <w:rsid w:val="000307D3"/>
    <w:rsid w:val="00031F9B"/>
    <w:rsid w:val="000334AD"/>
    <w:rsid w:val="0003442C"/>
    <w:rsid w:val="00034B12"/>
    <w:rsid w:val="00034E61"/>
    <w:rsid w:val="0004091A"/>
    <w:rsid w:val="00040C5C"/>
    <w:rsid w:val="000413DE"/>
    <w:rsid w:val="00041CE7"/>
    <w:rsid w:val="000423D1"/>
    <w:rsid w:val="00042EA8"/>
    <w:rsid w:val="00043195"/>
    <w:rsid w:val="00044C0C"/>
    <w:rsid w:val="0004655E"/>
    <w:rsid w:val="00046D9A"/>
    <w:rsid w:val="00050317"/>
    <w:rsid w:val="00050DF2"/>
    <w:rsid w:val="0005110F"/>
    <w:rsid w:val="000516B6"/>
    <w:rsid w:val="00051758"/>
    <w:rsid w:val="0005339D"/>
    <w:rsid w:val="00053D27"/>
    <w:rsid w:val="00056708"/>
    <w:rsid w:val="000576F4"/>
    <w:rsid w:val="00061003"/>
    <w:rsid w:val="00062756"/>
    <w:rsid w:val="000631F8"/>
    <w:rsid w:val="00064162"/>
    <w:rsid w:val="00072963"/>
    <w:rsid w:val="000759F8"/>
    <w:rsid w:val="00075BA3"/>
    <w:rsid w:val="0007611A"/>
    <w:rsid w:val="000769FC"/>
    <w:rsid w:val="000775EB"/>
    <w:rsid w:val="0008099E"/>
    <w:rsid w:val="00080DE8"/>
    <w:rsid w:val="00084732"/>
    <w:rsid w:val="00085052"/>
    <w:rsid w:val="00086719"/>
    <w:rsid w:val="00090FE9"/>
    <w:rsid w:val="00091C14"/>
    <w:rsid w:val="0009251F"/>
    <w:rsid w:val="00092908"/>
    <w:rsid w:val="00095F42"/>
    <w:rsid w:val="00097ECD"/>
    <w:rsid w:val="000A0B56"/>
    <w:rsid w:val="000A7CF0"/>
    <w:rsid w:val="000B2607"/>
    <w:rsid w:val="000B28E7"/>
    <w:rsid w:val="000B46FA"/>
    <w:rsid w:val="000B491A"/>
    <w:rsid w:val="000C1A03"/>
    <w:rsid w:val="000C37C2"/>
    <w:rsid w:val="000C39B7"/>
    <w:rsid w:val="000C592A"/>
    <w:rsid w:val="000D1170"/>
    <w:rsid w:val="000D1206"/>
    <w:rsid w:val="000D44C5"/>
    <w:rsid w:val="000E0B06"/>
    <w:rsid w:val="000E1638"/>
    <w:rsid w:val="000E3980"/>
    <w:rsid w:val="000E3E93"/>
    <w:rsid w:val="000E4084"/>
    <w:rsid w:val="000E6414"/>
    <w:rsid w:val="000E6EEC"/>
    <w:rsid w:val="000E75C4"/>
    <w:rsid w:val="000F0236"/>
    <w:rsid w:val="000F132F"/>
    <w:rsid w:val="000F29F0"/>
    <w:rsid w:val="000F3D39"/>
    <w:rsid w:val="000F61FA"/>
    <w:rsid w:val="000F728B"/>
    <w:rsid w:val="001010F7"/>
    <w:rsid w:val="00101AFE"/>
    <w:rsid w:val="00103878"/>
    <w:rsid w:val="001059DE"/>
    <w:rsid w:val="00105D93"/>
    <w:rsid w:val="00106EE3"/>
    <w:rsid w:val="00106F3A"/>
    <w:rsid w:val="001129BE"/>
    <w:rsid w:val="00113AF7"/>
    <w:rsid w:val="00114D76"/>
    <w:rsid w:val="00115D35"/>
    <w:rsid w:val="00115F2F"/>
    <w:rsid w:val="0011673C"/>
    <w:rsid w:val="0011782D"/>
    <w:rsid w:val="00117F9D"/>
    <w:rsid w:val="001200B7"/>
    <w:rsid w:val="0012109D"/>
    <w:rsid w:val="0012430E"/>
    <w:rsid w:val="00124525"/>
    <w:rsid w:val="0012523C"/>
    <w:rsid w:val="001265D2"/>
    <w:rsid w:val="00127706"/>
    <w:rsid w:val="0013074F"/>
    <w:rsid w:val="001311A6"/>
    <w:rsid w:val="00133741"/>
    <w:rsid w:val="00133AAE"/>
    <w:rsid w:val="00135E4B"/>
    <w:rsid w:val="00136797"/>
    <w:rsid w:val="00136A7E"/>
    <w:rsid w:val="001403D9"/>
    <w:rsid w:val="00140D54"/>
    <w:rsid w:val="0014199F"/>
    <w:rsid w:val="00141C75"/>
    <w:rsid w:val="00145118"/>
    <w:rsid w:val="00146511"/>
    <w:rsid w:val="00150078"/>
    <w:rsid w:val="001518C9"/>
    <w:rsid w:val="001524B3"/>
    <w:rsid w:val="00152763"/>
    <w:rsid w:val="00153491"/>
    <w:rsid w:val="0015415D"/>
    <w:rsid w:val="0015557C"/>
    <w:rsid w:val="00155BE6"/>
    <w:rsid w:val="00160D00"/>
    <w:rsid w:val="00162052"/>
    <w:rsid w:val="00162E36"/>
    <w:rsid w:val="00164341"/>
    <w:rsid w:val="00164498"/>
    <w:rsid w:val="00165465"/>
    <w:rsid w:val="00165D44"/>
    <w:rsid w:val="00166996"/>
    <w:rsid w:val="00166F9F"/>
    <w:rsid w:val="001678AA"/>
    <w:rsid w:val="001700B4"/>
    <w:rsid w:val="0017037B"/>
    <w:rsid w:val="001716AD"/>
    <w:rsid w:val="0017179E"/>
    <w:rsid w:val="00172DDA"/>
    <w:rsid w:val="00174E96"/>
    <w:rsid w:val="00176559"/>
    <w:rsid w:val="001813F8"/>
    <w:rsid w:val="00181BE9"/>
    <w:rsid w:val="0018242D"/>
    <w:rsid w:val="00186F2C"/>
    <w:rsid w:val="001910C4"/>
    <w:rsid w:val="001963BD"/>
    <w:rsid w:val="00197F9F"/>
    <w:rsid w:val="001A13FC"/>
    <w:rsid w:val="001A2524"/>
    <w:rsid w:val="001A350C"/>
    <w:rsid w:val="001A380D"/>
    <w:rsid w:val="001A4829"/>
    <w:rsid w:val="001A5A6D"/>
    <w:rsid w:val="001A6058"/>
    <w:rsid w:val="001A6A1D"/>
    <w:rsid w:val="001A738F"/>
    <w:rsid w:val="001B048F"/>
    <w:rsid w:val="001B0A0C"/>
    <w:rsid w:val="001B1AD9"/>
    <w:rsid w:val="001B565D"/>
    <w:rsid w:val="001B5C48"/>
    <w:rsid w:val="001B6849"/>
    <w:rsid w:val="001C11BE"/>
    <w:rsid w:val="001C196F"/>
    <w:rsid w:val="001C277F"/>
    <w:rsid w:val="001C2932"/>
    <w:rsid w:val="001C3050"/>
    <w:rsid w:val="001C65BA"/>
    <w:rsid w:val="001D0272"/>
    <w:rsid w:val="001D03B3"/>
    <w:rsid w:val="001D0DDC"/>
    <w:rsid w:val="001D1B61"/>
    <w:rsid w:val="001D2167"/>
    <w:rsid w:val="001D4BBE"/>
    <w:rsid w:val="001D6684"/>
    <w:rsid w:val="001D6E6D"/>
    <w:rsid w:val="001E31CE"/>
    <w:rsid w:val="001E3922"/>
    <w:rsid w:val="001E504C"/>
    <w:rsid w:val="001F0F93"/>
    <w:rsid w:val="001F17EB"/>
    <w:rsid w:val="001F341B"/>
    <w:rsid w:val="001F3B3F"/>
    <w:rsid w:val="001F4710"/>
    <w:rsid w:val="001F6C98"/>
    <w:rsid w:val="00201983"/>
    <w:rsid w:val="00201996"/>
    <w:rsid w:val="00204136"/>
    <w:rsid w:val="0020413F"/>
    <w:rsid w:val="00204E7D"/>
    <w:rsid w:val="0020621B"/>
    <w:rsid w:val="0021093B"/>
    <w:rsid w:val="002115E6"/>
    <w:rsid w:val="00211969"/>
    <w:rsid w:val="00211DAD"/>
    <w:rsid w:val="00213175"/>
    <w:rsid w:val="0021583B"/>
    <w:rsid w:val="00215B11"/>
    <w:rsid w:val="00215EA6"/>
    <w:rsid w:val="00216BF8"/>
    <w:rsid w:val="00216E5F"/>
    <w:rsid w:val="0022057C"/>
    <w:rsid w:val="0022541D"/>
    <w:rsid w:val="00225D9A"/>
    <w:rsid w:val="0022623F"/>
    <w:rsid w:val="00226828"/>
    <w:rsid w:val="00226D28"/>
    <w:rsid w:val="00227793"/>
    <w:rsid w:val="00227C18"/>
    <w:rsid w:val="00227D31"/>
    <w:rsid w:val="0023368B"/>
    <w:rsid w:val="002362CD"/>
    <w:rsid w:val="0023722B"/>
    <w:rsid w:val="00237CC9"/>
    <w:rsid w:val="002408FB"/>
    <w:rsid w:val="00240DCF"/>
    <w:rsid w:val="002411C9"/>
    <w:rsid w:val="002411DC"/>
    <w:rsid w:val="002419E3"/>
    <w:rsid w:val="00241C08"/>
    <w:rsid w:val="00243752"/>
    <w:rsid w:val="002466E3"/>
    <w:rsid w:val="00247AA0"/>
    <w:rsid w:val="00247ED4"/>
    <w:rsid w:val="002508C0"/>
    <w:rsid w:val="00250DD9"/>
    <w:rsid w:val="002532CD"/>
    <w:rsid w:val="0025638B"/>
    <w:rsid w:val="00257913"/>
    <w:rsid w:val="002604DA"/>
    <w:rsid w:val="002619D7"/>
    <w:rsid w:val="00261A8B"/>
    <w:rsid w:val="00263442"/>
    <w:rsid w:val="00263DDC"/>
    <w:rsid w:val="00263EF8"/>
    <w:rsid w:val="002640FA"/>
    <w:rsid w:val="002704F3"/>
    <w:rsid w:val="00270718"/>
    <w:rsid w:val="00272B9E"/>
    <w:rsid w:val="002741D0"/>
    <w:rsid w:val="002751A8"/>
    <w:rsid w:val="00275337"/>
    <w:rsid w:val="002756C1"/>
    <w:rsid w:val="00275953"/>
    <w:rsid w:val="002759B6"/>
    <w:rsid w:val="00276428"/>
    <w:rsid w:val="00280131"/>
    <w:rsid w:val="00282661"/>
    <w:rsid w:val="00282880"/>
    <w:rsid w:val="00283BC7"/>
    <w:rsid w:val="002845D3"/>
    <w:rsid w:val="0028530A"/>
    <w:rsid w:val="00285D9F"/>
    <w:rsid w:val="00285EB6"/>
    <w:rsid w:val="00285F4A"/>
    <w:rsid w:val="002869A1"/>
    <w:rsid w:val="00287B9B"/>
    <w:rsid w:val="00290283"/>
    <w:rsid w:val="00290EC6"/>
    <w:rsid w:val="002911B1"/>
    <w:rsid w:val="00293824"/>
    <w:rsid w:val="002946C3"/>
    <w:rsid w:val="002976E2"/>
    <w:rsid w:val="002A01E5"/>
    <w:rsid w:val="002A0653"/>
    <w:rsid w:val="002A1173"/>
    <w:rsid w:val="002A1998"/>
    <w:rsid w:val="002A2F8D"/>
    <w:rsid w:val="002A3801"/>
    <w:rsid w:val="002A4806"/>
    <w:rsid w:val="002A49EF"/>
    <w:rsid w:val="002A518E"/>
    <w:rsid w:val="002A58F2"/>
    <w:rsid w:val="002A6DB4"/>
    <w:rsid w:val="002B0CF9"/>
    <w:rsid w:val="002B1113"/>
    <w:rsid w:val="002B18B6"/>
    <w:rsid w:val="002B1F13"/>
    <w:rsid w:val="002B2ACA"/>
    <w:rsid w:val="002B3C33"/>
    <w:rsid w:val="002B3C5A"/>
    <w:rsid w:val="002B4DEF"/>
    <w:rsid w:val="002C0E3E"/>
    <w:rsid w:val="002C175F"/>
    <w:rsid w:val="002C1A15"/>
    <w:rsid w:val="002C39DF"/>
    <w:rsid w:val="002C3B52"/>
    <w:rsid w:val="002C457C"/>
    <w:rsid w:val="002C4CC8"/>
    <w:rsid w:val="002C4D45"/>
    <w:rsid w:val="002C5CEB"/>
    <w:rsid w:val="002D0059"/>
    <w:rsid w:val="002D0A99"/>
    <w:rsid w:val="002D10A2"/>
    <w:rsid w:val="002D2EC0"/>
    <w:rsid w:val="002D35E1"/>
    <w:rsid w:val="002D4A37"/>
    <w:rsid w:val="002D72DF"/>
    <w:rsid w:val="002E125D"/>
    <w:rsid w:val="002E2FF4"/>
    <w:rsid w:val="002E3075"/>
    <w:rsid w:val="002E33D0"/>
    <w:rsid w:val="002E421A"/>
    <w:rsid w:val="002E440C"/>
    <w:rsid w:val="002E74BF"/>
    <w:rsid w:val="002F00EE"/>
    <w:rsid w:val="002F0D13"/>
    <w:rsid w:val="002F1A4E"/>
    <w:rsid w:val="002F1BD1"/>
    <w:rsid w:val="002F4066"/>
    <w:rsid w:val="002F5D3C"/>
    <w:rsid w:val="002F722D"/>
    <w:rsid w:val="00300C7C"/>
    <w:rsid w:val="00303A79"/>
    <w:rsid w:val="00303D06"/>
    <w:rsid w:val="00304BDF"/>
    <w:rsid w:val="00305AA3"/>
    <w:rsid w:val="003060DC"/>
    <w:rsid w:val="00306BEE"/>
    <w:rsid w:val="00306E31"/>
    <w:rsid w:val="003163C0"/>
    <w:rsid w:val="003165DF"/>
    <w:rsid w:val="00316F5A"/>
    <w:rsid w:val="00317BE9"/>
    <w:rsid w:val="00320F74"/>
    <w:rsid w:val="0032346F"/>
    <w:rsid w:val="003236B1"/>
    <w:rsid w:val="0032406F"/>
    <w:rsid w:val="00324FAB"/>
    <w:rsid w:val="003254B1"/>
    <w:rsid w:val="00327486"/>
    <w:rsid w:val="003274EA"/>
    <w:rsid w:val="00330CF2"/>
    <w:rsid w:val="003313DC"/>
    <w:rsid w:val="00331FDC"/>
    <w:rsid w:val="0033462C"/>
    <w:rsid w:val="00335FEA"/>
    <w:rsid w:val="003362F7"/>
    <w:rsid w:val="00336AB9"/>
    <w:rsid w:val="00336BF4"/>
    <w:rsid w:val="00336C77"/>
    <w:rsid w:val="00337C74"/>
    <w:rsid w:val="00337CA4"/>
    <w:rsid w:val="00340420"/>
    <w:rsid w:val="00341AF9"/>
    <w:rsid w:val="00344BED"/>
    <w:rsid w:val="003453B5"/>
    <w:rsid w:val="00346960"/>
    <w:rsid w:val="00347440"/>
    <w:rsid w:val="003505C5"/>
    <w:rsid w:val="00351624"/>
    <w:rsid w:val="00351C5D"/>
    <w:rsid w:val="00352070"/>
    <w:rsid w:val="00352EFD"/>
    <w:rsid w:val="003546FB"/>
    <w:rsid w:val="003549E8"/>
    <w:rsid w:val="00354FC4"/>
    <w:rsid w:val="00355CC3"/>
    <w:rsid w:val="00355E09"/>
    <w:rsid w:val="0035662D"/>
    <w:rsid w:val="00356806"/>
    <w:rsid w:val="00357FEB"/>
    <w:rsid w:val="0036120E"/>
    <w:rsid w:val="003612A1"/>
    <w:rsid w:val="003622C7"/>
    <w:rsid w:val="003630AD"/>
    <w:rsid w:val="003639DD"/>
    <w:rsid w:val="00364052"/>
    <w:rsid w:val="00364CD4"/>
    <w:rsid w:val="00364FB3"/>
    <w:rsid w:val="00365EEA"/>
    <w:rsid w:val="0037365E"/>
    <w:rsid w:val="0037588B"/>
    <w:rsid w:val="00376019"/>
    <w:rsid w:val="00376B41"/>
    <w:rsid w:val="00377DC7"/>
    <w:rsid w:val="003810C9"/>
    <w:rsid w:val="003817E8"/>
    <w:rsid w:val="00381F3C"/>
    <w:rsid w:val="00383933"/>
    <w:rsid w:val="00383944"/>
    <w:rsid w:val="00384323"/>
    <w:rsid w:val="003867BF"/>
    <w:rsid w:val="00386CD9"/>
    <w:rsid w:val="00387BC7"/>
    <w:rsid w:val="00387BEC"/>
    <w:rsid w:val="003911F7"/>
    <w:rsid w:val="00393044"/>
    <w:rsid w:val="00393CB1"/>
    <w:rsid w:val="00395BE4"/>
    <w:rsid w:val="0039602B"/>
    <w:rsid w:val="003A00E8"/>
    <w:rsid w:val="003A2B07"/>
    <w:rsid w:val="003A31E1"/>
    <w:rsid w:val="003A6D1A"/>
    <w:rsid w:val="003A7628"/>
    <w:rsid w:val="003A7CB0"/>
    <w:rsid w:val="003B086E"/>
    <w:rsid w:val="003B1819"/>
    <w:rsid w:val="003B57CA"/>
    <w:rsid w:val="003B5EA0"/>
    <w:rsid w:val="003C2E74"/>
    <w:rsid w:val="003C4D47"/>
    <w:rsid w:val="003C4D8C"/>
    <w:rsid w:val="003C5CA7"/>
    <w:rsid w:val="003D070C"/>
    <w:rsid w:val="003D11F4"/>
    <w:rsid w:val="003D2349"/>
    <w:rsid w:val="003D2644"/>
    <w:rsid w:val="003D3E48"/>
    <w:rsid w:val="003D54BE"/>
    <w:rsid w:val="003D6654"/>
    <w:rsid w:val="003E2702"/>
    <w:rsid w:val="003E3907"/>
    <w:rsid w:val="003E49BF"/>
    <w:rsid w:val="003E5C83"/>
    <w:rsid w:val="003E6853"/>
    <w:rsid w:val="003E699A"/>
    <w:rsid w:val="003E6D07"/>
    <w:rsid w:val="003E7D67"/>
    <w:rsid w:val="003F0B5B"/>
    <w:rsid w:val="003F1B80"/>
    <w:rsid w:val="003F23E6"/>
    <w:rsid w:val="003F2CD2"/>
    <w:rsid w:val="003F2DFC"/>
    <w:rsid w:val="003F39FB"/>
    <w:rsid w:val="003F3F05"/>
    <w:rsid w:val="003F3F95"/>
    <w:rsid w:val="003F417D"/>
    <w:rsid w:val="003F56E0"/>
    <w:rsid w:val="003F6AB1"/>
    <w:rsid w:val="0040004F"/>
    <w:rsid w:val="0040295C"/>
    <w:rsid w:val="00402D9C"/>
    <w:rsid w:val="00403C5B"/>
    <w:rsid w:val="00404C8E"/>
    <w:rsid w:val="0040700B"/>
    <w:rsid w:val="00410220"/>
    <w:rsid w:val="004107FF"/>
    <w:rsid w:val="00410853"/>
    <w:rsid w:val="004122AA"/>
    <w:rsid w:val="004129C0"/>
    <w:rsid w:val="00413B3A"/>
    <w:rsid w:val="00413B54"/>
    <w:rsid w:val="004140DF"/>
    <w:rsid w:val="004148B1"/>
    <w:rsid w:val="004160E5"/>
    <w:rsid w:val="00416774"/>
    <w:rsid w:val="004208A1"/>
    <w:rsid w:val="00421156"/>
    <w:rsid w:val="00422F60"/>
    <w:rsid w:val="00427761"/>
    <w:rsid w:val="00430919"/>
    <w:rsid w:val="004330AA"/>
    <w:rsid w:val="00434848"/>
    <w:rsid w:val="00435448"/>
    <w:rsid w:val="004363CD"/>
    <w:rsid w:val="00440240"/>
    <w:rsid w:val="00440B5D"/>
    <w:rsid w:val="004416F8"/>
    <w:rsid w:val="004422D4"/>
    <w:rsid w:val="00442FF1"/>
    <w:rsid w:val="00443CFC"/>
    <w:rsid w:val="00444E43"/>
    <w:rsid w:val="0045181C"/>
    <w:rsid w:val="00453F1B"/>
    <w:rsid w:val="00454547"/>
    <w:rsid w:val="00456869"/>
    <w:rsid w:val="004602CD"/>
    <w:rsid w:val="00462337"/>
    <w:rsid w:val="00464E3D"/>
    <w:rsid w:val="004652E7"/>
    <w:rsid w:val="00466059"/>
    <w:rsid w:val="004719D6"/>
    <w:rsid w:val="00472797"/>
    <w:rsid w:val="00473937"/>
    <w:rsid w:val="004746AB"/>
    <w:rsid w:val="00474A35"/>
    <w:rsid w:val="00475721"/>
    <w:rsid w:val="00475DD8"/>
    <w:rsid w:val="00475DDF"/>
    <w:rsid w:val="00476B3A"/>
    <w:rsid w:val="00476D5D"/>
    <w:rsid w:val="00476D96"/>
    <w:rsid w:val="00477369"/>
    <w:rsid w:val="0048045D"/>
    <w:rsid w:val="00480AE8"/>
    <w:rsid w:val="0048241B"/>
    <w:rsid w:val="00485F58"/>
    <w:rsid w:val="00490787"/>
    <w:rsid w:val="004907F0"/>
    <w:rsid w:val="0049105C"/>
    <w:rsid w:val="00491332"/>
    <w:rsid w:val="00494416"/>
    <w:rsid w:val="004975E9"/>
    <w:rsid w:val="00497BE2"/>
    <w:rsid w:val="00497E50"/>
    <w:rsid w:val="004A1F6D"/>
    <w:rsid w:val="004A2CDE"/>
    <w:rsid w:val="004A37E9"/>
    <w:rsid w:val="004A4B63"/>
    <w:rsid w:val="004A5A1F"/>
    <w:rsid w:val="004A5B6E"/>
    <w:rsid w:val="004A5EEB"/>
    <w:rsid w:val="004B06E8"/>
    <w:rsid w:val="004B4332"/>
    <w:rsid w:val="004B469E"/>
    <w:rsid w:val="004B57A7"/>
    <w:rsid w:val="004B75FF"/>
    <w:rsid w:val="004B7999"/>
    <w:rsid w:val="004B7F7E"/>
    <w:rsid w:val="004C110F"/>
    <w:rsid w:val="004C1E16"/>
    <w:rsid w:val="004C2D53"/>
    <w:rsid w:val="004C2E66"/>
    <w:rsid w:val="004C4A00"/>
    <w:rsid w:val="004C5AAE"/>
    <w:rsid w:val="004C6BB4"/>
    <w:rsid w:val="004C7362"/>
    <w:rsid w:val="004D0D53"/>
    <w:rsid w:val="004D0F90"/>
    <w:rsid w:val="004D1253"/>
    <w:rsid w:val="004D14E6"/>
    <w:rsid w:val="004D1937"/>
    <w:rsid w:val="004D1AD5"/>
    <w:rsid w:val="004D21CB"/>
    <w:rsid w:val="004D3079"/>
    <w:rsid w:val="004D3B62"/>
    <w:rsid w:val="004D3C34"/>
    <w:rsid w:val="004D46DB"/>
    <w:rsid w:val="004D7C24"/>
    <w:rsid w:val="004E0064"/>
    <w:rsid w:val="004E1652"/>
    <w:rsid w:val="004E1678"/>
    <w:rsid w:val="004E1D67"/>
    <w:rsid w:val="004E20F9"/>
    <w:rsid w:val="004E4C35"/>
    <w:rsid w:val="004F0140"/>
    <w:rsid w:val="004F346E"/>
    <w:rsid w:val="004F38CA"/>
    <w:rsid w:val="004F3B1D"/>
    <w:rsid w:val="004F5899"/>
    <w:rsid w:val="00500FFB"/>
    <w:rsid w:val="0050175B"/>
    <w:rsid w:val="00502F67"/>
    <w:rsid w:val="00503375"/>
    <w:rsid w:val="0050376E"/>
    <w:rsid w:val="00506760"/>
    <w:rsid w:val="0050783C"/>
    <w:rsid w:val="005101CC"/>
    <w:rsid w:val="0051150D"/>
    <w:rsid w:val="005116F0"/>
    <w:rsid w:val="00511C82"/>
    <w:rsid w:val="00511F36"/>
    <w:rsid w:val="0051262B"/>
    <w:rsid w:val="00512C02"/>
    <w:rsid w:val="00515ED6"/>
    <w:rsid w:val="005160FC"/>
    <w:rsid w:val="00517C1A"/>
    <w:rsid w:val="005223A2"/>
    <w:rsid w:val="0052335B"/>
    <w:rsid w:val="00523A99"/>
    <w:rsid w:val="00524365"/>
    <w:rsid w:val="00524BE3"/>
    <w:rsid w:val="005250F9"/>
    <w:rsid w:val="0052687C"/>
    <w:rsid w:val="00532A52"/>
    <w:rsid w:val="0053304C"/>
    <w:rsid w:val="005333B6"/>
    <w:rsid w:val="00534EE9"/>
    <w:rsid w:val="00535650"/>
    <w:rsid w:val="00536206"/>
    <w:rsid w:val="0053623C"/>
    <w:rsid w:val="00537E39"/>
    <w:rsid w:val="005403D3"/>
    <w:rsid w:val="005411B0"/>
    <w:rsid w:val="00543C52"/>
    <w:rsid w:val="00544DBA"/>
    <w:rsid w:val="00552600"/>
    <w:rsid w:val="00555F40"/>
    <w:rsid w:val="005560CF"/>
    <w:rsid w:val="00556694"/>
    <w:rsid w:val="005575B3"/>
    <w:rsid w:val="005614DC"/>
    <w:rsid w:val="00561F20"/>
    <w:rsid w:val="00563775"/>
    <w:rsid w:val="0057175C"/>
    <w:rsid w:val="00571E3C"/>
    <w:rsid w:val="00572273"/>
    <w:rsid w:val="00580EBD"/>
    <w:rsid w:val="00581173"/>
    <w:rsid w:val="00583789"/>
    <w:rsid w:val="00583B59"/>
    <w:rsid w:val="00585C15"/>
    <w:rsid w:val="0058602F"/>
    <w:rsid w:val="0058752A"/>
    <w:rsid w:val="00587BD5"/>
    <w:rsid w:val="00587CCC"/>
    <w:rsid w:val="005917A1"/>
    <w:rsid w:val="00593044"/>
    <w:rsid w:val="00595FAD"/>
    <w:rsid w:val="00596E64"/>
    <w:rsid w:val="00597665"/>
    <w:rsid w:val="00597734"/>
    <w:rsid w:val="005977BC"/>
    <w:rsid w:val="00597BA2"/>
    <w:rsid w:val="005A01E3"/>
    <w:rsid w:val="005A0289"/>
    <w:rsid w:val="005A26D0"/>
    <w:rsid w:val="005A564B"/>
    <w:rsid w:val="005A5D26"/>
    <w:rsid w:val="005A6120"/>
    <w:rsid w:val="005A61CF"/>
    <w:rsid w:val="005A630C"/>
    <w:rsid w:val="005B1338"/>
    <w:rsid w:val="005B1C77"/>
    <w:rsid w:val="005B32B2"/>
    <w:rsid w:val="005B607F"/>
    <w:rsid w:val="005B648E"/>
    <w:rsid w:val="005B7531"/>
    <w:rsid w:val="005B7773"/>
    <w:rsid w:val="005B7D83"/>
    <w:rsid w:val="005C0536"/>
    <w:rsid w:val="005C241B"/>
    <w:rsid w:val="005C3997"/>
    <w:rsid w:val="005C41C3"/>
    <w:rsid w:val="005C48B0"/>
    <w:rsid w:val="005C48F4"/>
    <w:rsid w:val="005C4C50"/>
    <w:rsid w:val="005C5EBC"/>
    <w:rsid w:val="005C7B48"/>
    <w:rsid w:val="005D197F"/>
    <w:rsid w:val="005D1FD3"/>
    <w:rsid w:val="005D27C0"/>
    <w:rsid w:val="005D29C7"/>
    <w:rsid w:val="005D2A5F"/>
    <w:rsid w:val="005D59E3"/>
    <w:rsid w:val="005D5B53"/>
    <w:rsid w:val="005D623E"/>
    <w:rsid w:val="005D66C6"/>
    <w:rsid w:val="005E2133"/>
    <w:rsid w:val="005E34B0"/>
    <w:rsid w:val="005E4397"/>
    <w:rsid w:val="005E5494"/>
    <w:rsid w:val="005E7074"/>
    <w:rsid w:val="005E7275"/>
    <w:rsid w:val="005F0B99"/>
    <w:rsid w:val="005F155C"/>
    <w:rsid w:val="005F1EFF"/>
    <w:rsid w:val="005F2145"/>
    <w:rsid w:val="005F300E"/>
    <w:rsid w:val="005F336E"/>
    <w:rsid w:val="005F54C0"/>
    <w:rsid w:val="00604115"/>
    <w:rsid w:val="00606D3C"/>
    <w:rsid w:val="00610141"/>
    <w:rsid w:val="00611032"/>
    <w:rsid w:val="006111CC"/>
    <w:rsid w:val="00611809"/>
    <w:rsid w:val="00611D90"/>
    <w:rsid w:val="0061537F"/>
    <w:rsid w:val="0061590C"/>
    <w:rsid w:val="00617327"/>
    <w:rsid w:val="00620AEF"/>
    <w:rsid w:val="006215B1"/>
    <w:rsid w:val="00622392"/>
    <w:rsid w:val="00624D07"/>
    <w:rsid w:val="006254D2"/>
    <w:rsid w:val="00626067"/>
    <w:rsid w:val="006267FE"/>
    <w:rsid w:val="0062684F"/>
    <w:rsid w:val="00626871"/>
    <w:rsid w:val="00626AD1"/>
    <w:rsid w:val="006271D3"/>
    <w:rsid w:val="00630806"/>
    <w:rsid w:val="006310E1"/>
    <w:rsid w:val="00631F46"/>
    <w:rsid w:val="00631FAF"/>
    <w:rsid w:val="006324B1"/>
    <w:rsid w:val="006332EA"/>
    <w:rsid w:val="00634965"/>
    <w:rsid w:val="006350CB"/>
    <w:rsid w:val="0063540C"/>
    <w:rsid w:val="0064046A"/>
    <w:rsid w:val="0064315C"/>
    <w:rsid w:val="00643863"/>
    <w:rsid w:val="00643CA5"/>
    <w:rsid w:val="0064475C"/>
    <w:rsid w:val="00645B6E"/>
    <w:rsid w:val="00650530"/>
    <w:rsid w:val="006532F2"/>
    <w:rsid w:val="0065372D"/>
    <w:rsid w:val="00655A97"/>
    <w:rsid w:val="00655C34"/>
    <w:rsid w:val="0065710D"/>
    <w:rsid w:val="00661676"/>
    <w:rsid w:val="00664034"/>
    <w:rsid w:val="0066442C"/>
    <w:rsid w:val="00665A85"/>
    <w:rsid w:val="00666427"/>
    <w:rsid w:val="00670BC0"/>
    <w:rsid w:val="006720F5"/>
    <w:rsid w:val="00672B8F"/>
    <w:rsid w:val="00676370"/>
    <w:rsid w:val="0067660D"/>
    <w:rsid w:val="006774EE"/>
    <w:rsid w:val="006804C9"/>
    <w:rsid w:val="00681AE0"/>
    <w:rsid w:val="006855CE"/>
    <w:rsid w:val="00685EFD"/>
    <w:rsid w:val="006871B8"/>
    <w:rsid w:val="006875BB"/>
    <w:rsid w:val="006913A5"/>
    <w:rsid w:val="00691614"/>
    <w:rsid w:val="00693D29"/>
    <w:rsid w:val="0069487B"/>
    <w:rsid w:val="00695823"/>
    <w:rsid w:val="00695BBE"/>
    <w:rsid w:val="00696488"/>
    <w:rsid w:val="00697306"/>
    <w:rsid w:val="006A0948"/>
    <w:rsid w:val="006A0C88"/>
    <w:rsid w:val="006A113E"/>
    <w:rsid w:val="006A153F"/>
    <w:rsid w:val="006A25B1"/>
    <w:rsid w:val="006A4566"/>
    <w:rsid w:val="006B07A4"/>
    <w:rsid w:val="006B3403"/>
    <w:rsid w:val="006B343D"/>
    <w:rsid w:val="006B453C"/>
    <w:rsid w:val="006B7780"/>
    <w:rsid w:val="006B780F"/>
    <w:rsid w:val="006B7CA8"/>
    <w:rsid w:val="006B7CD7"/>
    <w:rsid w:val="006B7E94"/>
    <w:rsid w:val="006B7F7A"/>
    <w:rsid w:val="006C0845"/>
    <w:rsid w:val="006C15A8"/>
    <w:rsid w:val="006C17F3"/>
    <w:rsid w:val="006C1FAF"/>
    <w:rsid w:val="006C2CC4"/>
    <w:rsid w:val="006C3DF0"/>
    <w:rsid w:val="006C45CC"/>
    <w:rsid w:val="006C4F71"/>
    <w:rsid w:val="006C6715"/>
    <w:rsid w:val="006D0140"/>
    <w:rsid w:val="006D0CDA"/>
    <w:rsid w:val="006D1BA6"/>
    <w:rsid w:val="006D4A36"/>
    <w:rsid w:val="006D5F59"/>
    <w:rsid w:val="006D620C"/>
    <w:rsid w:val="006D69F4"/>
    <w:rsid w:val="006D7BFD"/>
    <w:rsid w:val="006E14A1"/>
    <w:rsid w:val="006E1C48"/>
    <w:rsid w:val="006E261C"/>
    <w:rsid w:val="006E58D5"/>
    <w:rsid w:val="006E709C"/>
    <w:rsid w:val="006E7B2E"/>
    <w:rsid w:val="006E7D31"/>
    <w:rsid w:val="006F0008"/>
    <w:rsid w:val="006F2347"/>
    <w:rsid w:val="006F317A"/>
    <w:rsid w:val="006F44E3"/>
    <w:rsid w:val="006F7742"/>
    <w:rsid w:val="007007B5"/>
    <w:rsid w:val="00700DCD"/>
    <w:rsid w:val="00703EA3"/>
    <w:rsid w:val="00705D98"/>
    <w:rsid w:val="00705F5F"/>
    <w:rsid w:val="00707427"/>
    <w:rsid w:val="00710591"/>
    <w:rsid w:val="0071085B"/>
    <w:rsid w:val="00710B1A"/>
    <w:rsid w:val="00713164"/>
    <w:rsid w:val="00713170"/>
    <w:rsid w:val="00715084"/>
    <w:rsid w:val="00717D55"/>
    <w:rsid w:val="00720023"/>
    <w:rsid w:val="007217AA"/>
    <w:rsid w:val="00721862"/>
    <w:rsid w:val="007253C0"/>
    <w:rsid w:val="00725ACB"/>
    <w:rsid w:val="00726B1F"/>
    <w:rsid w:val="00730553"/>
    <w:rsid w:val="00731EA2"/>
    <w:rsid w:val="00736375"/>
    <w:rsid w:val="00737842"/>
    <w:rsid w:val="00741997"/>
    <w:rsid w:val="00741AA7"/>
    <w:rsid w:val="0074235D"/>
    <w:rsid w:val="0074360F"/>
    <w:rsid w:val="00743A49"/>
    <w:rsid w:val="00745469"/>
    <w:rsid w:val="00746E06"/>
    <w:rsid w:val="007476E7"/>
    <w:rsid w:val="00747C9C"/>
    <w:rsid w:val="00747D83"/>
    <w:rsid w:val="007524CE"/>
    <w:rsid w:val="007527E0"/>
    <w:rsid w:val="0075295C"/>
    <w:rsid w:val="007538A3"/>
    <w:rsid w:val="0075514B"/>
    <w:rsid w:val="00755DA6"/>
    <w:rsid w:val="00756147"/>
    <w:rsid w:val="00760016"/>
    <w:rsid w:val="00760CA3"/>
    <w:rsid w:val="00767860"/>
    <w:rsid w:val="00767B1E"/>
    <w:rsid w:val="00771F90"/>
    <w:rsid w:val="00773C2B"/>
    <w:rsid w:val="00774AA8"/>
    <w:rsid w:val="0077678F"/>
    <w:rsid w:val="00777467"/>
    <w:rsid w:val="007811DD"/>
    <w:rsid w:val="00781A31"/>
    <w:rsid w:val="00781C2B"/>
    <w:rsid w:val="007826B4"/>
    <w:rsid w:val="00782B17"/>
    <w:rsid w:val="00782BC7"/>
    <w:rsid w:val="007831A0"/>
    <w:rsid w:val="007831AC"/>
    <w:rsid w:val="007833AA"/>
    <w:rsid w:val="0079183E"/>
    <w:rsid w:val="0079229E"/>
    <w:rsid w:val="007940F8"/>
    <w:rsid w:val="007956CF"/>
    <w:rsid w:val="00796289"/>
    <w:rsid w:val="00796438"/>
    <w:rsid w:val="00797197"/>
    <w:rsid w:val="007974F5"/>
    <w:rsid w:val="007A02E9"/>
    <w:rsid w:val="007A0463"/>
    <w:rsid w:val="007A0775"/>
    <w:rsid w:val="007A0EB3"/>
    <w:rsid w:val="007A11AF"/>
    <w:rsid w:val="007A167F"/>
    <w:rsid w:val="007A2557"/>
    <w:rsid w:val="007A2BC1"/>
    <w:rsid w:val="007A51E8"/>
    <w:rsid w:val="007A58FF"/>
    <w:rsid w:val="007A7913"/>
    <w:rsid w:val="007A7BB7"/>
    <w:rsid w:val="007B2F8D"/>
    <w:rsid w:val="007B3127"/>
    <w:rsid w:val="007B4E3B"/>
    <w:rsid w:val="007B5628"/>
    <w:rsid w:val="007B5DAE"/>
    <w:rsid w:val="007B6AB9"/>
    <w:rsid w:val="007B6FD1"/>
    <w:rsid w:val="007B7FDE"/>
    <w:rsid w:val="007C011F"/>
    <w:rsid w:val="007C10CE"/>
    <w:rsid w:val="007C1E6E"/>
    <w:rsid w:val="007C24C7"/>
    <w:rsid w:val="007C2BF3"/>
    <w:rsid w:val="007C341E"/>
    <w:rsid w:val="007C429A"/>
    <w:rsid w:val="007C50F6"/>
    <w:rsid w:val="007C514A"/>
    <w:rsid w:val="007C6961"/>
    <w:rsid w:val="007C6A4D"/>
    <w:rsid w:val="007C7766"/>
    <w:rsid w:val="007D178D"/>
    <w:rsid w:val="007D1C21"/>
    <w:rsid w:val="007D430C"/>
    <w:rsid w:val="007D4311"/>
    <w:rsid w:val="007D4CB3"/>
    <w:rsid w:val="007E468F"/>
    <w:rsid w:val="007E6BA0"/>
    <w:rsid w:val="007E756E"/>
    <w:rsid w:val="007F1E75"/>
    <w:rsid w:val="007F3823"/>
    <w:rsid w:val="007F5C25"/>
    <w:rsid w:val="007F62D1"/>
    <w:rsid w:val="007F66A0"/>
    <w:rsid w:val="007F7B71"/>
    <w:rsid w:val="008024A5"/>
    <w:rsid w:val="00803951"/>
    <w:rsid w:val="00803D79"/>
    <w:rsid w:val="0080746E"/>
    <w:rsid w:val="00812DEF"/>
    <w:rsid w:val="00813167"/>
    <w:rsid w:val="00813C47"/>
    <w:rsid w:val="00815D33"/>
    <w:rsid w:val="00816233"/>
    <w:rsid w:val="00816F00"/>
    <w:rsid w:val="00820957"/>
    <w:rsid w:val="008219B7"/>
    <w:rsid w:val="00822F67"/>
    <w:rsid w:val="00824524"/>
    <w:rsid w:val="00824C46"/>
    <w:rsid w:val="00825F30"/>
    <w:rsid w:val="00827BDA"/>
    <w:rsid w:val="0083113D"/>
    <w:rsid w:val="0083119F"/>
    <w:rsid w:val="00832CE8"/>
    <w:rsid w:val="00833645"/>
    <w:rsid w:val="0083388D"/>
    <w:rsid w:val="008345BB"/>
    <w:rsid w:val="00835184"/>
    <w:rsid w:val="0083738A"/>
    <w:rsid w:val="0084074A"/>
    <w:rsid w:val="008409D0"/>
    <w:rsid w:val="008412A2"/>
    <w:rsid w:val="00842524"/>
    <w:rsid w:val="00842C0B"/>
    <w:rsid w:val="00843089"/>
    <w:rsid w:val="00843F07"/>
    <w:rsid w:val="00846F82"/>
    <w:rsid w:val="00850ED0"/>
    <w:rsid w:val="008511A2"/>
    <w:rsid w:val="008519CF"/>
    <w:rsid w:val="00852A8A"/>
    <w:rsid w:val="00852DE0"/>
    <w:rsid w:val="00854735"/>
    <w:rsid w:val="00856933"/>
    <w:rsid w:val="00860689"/>
    <w:rsid w:val="00860DC4"/>
    <w:rsid w:val="00862451"/>
    <w:rsid w:val="00863720"/>
    <w:rsid w:val="0086391A"/>
    <w:rsid w:val="00863DB1"/>
    <w:rsid w:val="00867369"/>
    <w:rsid w:val="008700A7"/>
    <w:rsid w:val="0087040A"/>
    <w:rsid w:val="008745CD"/>
    <w:rsid w:val="008755DD"/>
    <w:rsid w:val="00875BC5"/>
    <w:rsid w:val="00875D6F"/>
    <w:rsid w:val="008767A7"/>
    <w:rsid w:val="008822B3"/>
    <w:rsid w:val="00882D74"/>
    <w:rsid w:val="00882F24"/>
    <w:rsid w:val="0088364F"/>
    <w:rsid w:val="00887E73"/>
    <w:rsid w:val="00890F64"/>
    <w:rsid w:val="00892A70"/>
    <w:rsid w:val="00892CFA"/>
    <w:rsid w:val="008940A5"/>
    <w:rsid w:val="00894B01"/>
    <w:rsid w:val="0089602F"/>
    <w:rsid w:val="00896797"/>
    <w:rsid w:val="008967F5"/>
    <w:rsid w:val="008969DC"/>
    <w:rsid w:val="00897823"/>
    <w:rsid w:val="008A0614"/>
    <w:rsid w:val="008A323E"/>
    <w:rsid w:val="008A3DF8"/>
    <w:rsid w:val="008A4809"/>
    <w:rsid w:val="008A5990"/>
    <w:rsid w:val="008A60ED"/>
    <w:rsid w:val="008A7B94"/>
    <w:rsid w:val="008B0048"/>
    <w:rsid w:val="008B0953"/>
    <w:rsid w:val="008B78CF"/>
    <w:rsid w:val="008C0C4D"/>
    <w:rsid w:val="008C485C"/>
    <w:rsid w:val="008C553E"/>
    <w:rsid w:val="008C72E1"/>
    <w:rsid w:val="008C753D"/>
    <w:rsid w:val="008C75BC"/>
    <w:rsid w:val="008D2002"/>
    <w:rsid w:val="008D582A"/>
    <w:rsid w:val="008D5F15"/>
    <w:rsid w:val="008D6AF3"/>
    <w:rsid w:val="008D6C6F"/>
    <w:rsid w:val="008D7508"/>
    <w:rsid w:val="008E0FAA"/>
    <w:rsid w:val="008E1F97"/>
    <w:rsid w:val="008E2385"/>
    <w:rsid w:val="008E2702"/>
    <w:rsid w:val="008E2824"/>
    <w:rsid w:val="008E2EFE"/>
    <w:rsid w:val="008E3659"/>
    <w:rsid w:val="008E6D9E"/>
    <w:rsid w:val="008E78CF"/>
    <w:rsid w:val="008F0CC4"/>
    <w:rsid w:val="008F0DC9"/>
    <w:rsid w:val="008F1148"/>
    <w:rsid w:val="008F163E"/>
    <w:rsid w:val="008F16FD"/>
    <w:rsid w:val="008F1ED3"/>
    <w:rsid w:val="008F28A5"/>
    <w:rsid w:val="008F2961"/>
    <w:rsid w:val="008F3B56"/>
    <w:rsid w:val="008F4331"/>
    <w:rsid w:val="008F4419"/>
    <w:rsid w:val="008F4D82"/>
    <w:rsid w:val="008F5859"/>
    <w:rsid w:val="008F77A7"/>
    <w:rsid w:val="009013B5"/>
    <w:rsid w:val="009014E0"/>
    <w:rsid w:val="0090239C"/>
    <w:rsid w:val="009025E0"/>
    <w:rsid w:val="00902B51"/>
    <w:rsid w:val="009043D1"/>
    <w:rsid w:val="00904E31"/>
    <w:rsid w:val="00906C9B"/>
    <w:rsid w:val="00906FCE"/>
    <w:rsid w:val="00910C1E"/>
    <w:rsid w:val="00910EE0"/>
    <w:rsid w:val="00911829"/>
    <w:rsid w:val="00913643"/>
    <w:rsid w:val="00913BE4"/>
    <w:rsid w:val="00916D63"/>
    <w:rsid w:val="00916F28"/>
    <w:rsid w:val="00925BA8"/>
    <w:rsid w:val="00925DBE"/>
    <w:rsid w:val="009268EB"/>
    <w:rsid w:val="00926B97"/>
    <w:rsid w:val="009326E9"/>
    <w:rsid w:val="00932753"/>
    <w:rsid w:val="00932BC3"/>
    <w:rsid w:val="00933A06"/>
    <w:rsid w:val="009359F7"/>
    <w:rsid w:val="00935E28"/>
    <w:rsid w:val="009361D6"/>
    <w:rsid w:val="0093631A"/>
    <w:rsid w:val="00936445"/>
    <w:rsid w:val="00940D55"/>
    <w:rsid w:val="00941309"/>
    <w:rsid w:val="00943D6D"/>
    <w:rsid w:val="009445FB"/>
    <w:rsid w:val="00944B80"/>
    <w:rsid w:val="00944FF2"/>
    <w:rsid w:val="0094668D"/>
    <w:rsid w:val="009525BD"/>
    <w:rsid w:val="00955E11"/>
    <w:rsid w:val="00955EB6"/>
    <w:rsid w:val="009600E0"/>
    <w:rsid w:val="009602A8"/>
    <w:rsid w:val="00960375"/>
    <w:rsid w:val="0096062E"/>
    <w:rsid w:val="009617C8"/>
    <w:rsid w:val="00965E25"/>
    <w:rsid w:val="00966F0A"/>
    <w:rsid w:val="00967011"/>
    <w:rsid w:val="00967B77"/>
    <w:rsid w:val="00970C1B"/>
    <w:rsid w:val="0097221C"/>
    <w:rsid w:val="0097243A"/>
    <w:rsid w:val="009727D9"/>
    <w:rsid w:val="00973BC1"/>
    <w:rsid w:val="0097492A"/>
    <w:rsid w:val="00974D29"/>
    <w:rsid w:val="00975E2D"/>
    <w:rsid w:val="0097702E"/>
    <w:rsid w:val="009771B1"/>
    <w:rsid w:val="00977BB9"/>
    <w:rsid w:val="00977FA7"/>
    <w:rsid w:val="009814D6"/>
    <w:rsid w:val="009815F2"/>
    <w:rsid w:val="00981E4C"/>
    <w:rsid w:val="00991FE0"/>
    <w:rsid w:val="009927D0"/>
    <w:rsid w:val="009947A3"/>
    <w:rsid w:val="009968E0"/>
    <w:rsid w:val="009A13F0"/>
    <w:rsid w:val="009A17C5"/>
    <w:rsid w:val="009A1E0D"/>
    <w:rsid w:val="009A3695"/>
    <w:rsid w:val="009A4968"/>
    <w:rsid w:val="009A4F64"/>
    <w:rsid w:val="009A6126"/>
    <w:rsid w:val="009B2F45"/>
    <w:rsid w:val="009B30B8"/>
    <w:rsid w:val="009B4A2C"/>
    <w:rsid w:val="009B5034"/>
    <w:rsid w:val="009B5E7A"/>
    <w:rsid w:val="009B5F41"/>
    <w:rsid w:val="009B6B43"/>
    <w:rsid w:val="009B77CA"/>
    <w:rsid w:val="009C145A"/>
    <w:rsid w:val="009C1E53"/>
    <w:rsid w:val="009C579F"/>
    <w:rsid w:val="009D02E2"/>
    <w:rsid w:val="009D126F"/>
    <w:rsid w:val="009D3960"/>
    <w:rsid w:val="009D3E37"/>
    <w:rsid w:val="009D4C03"/>
    <w:rsid w:val="009D5811"/>
    <w:rsid w:val="009D58EF"/>
    <w:rsid w:val="009D61F8"/>
    <w:rsid w:val="009D7BEA"/>
    <w:rsid w:val="009D7C2B"/>
    <w:rsid w:val="009D7EC2"/>
    <w:rsid w:val="009E0F64"/>
    <w:rsid w:val="009E386C"/>
    <w:rsid w:val="009E6568"/>
    <w:rsid w:val="009E7C05"/>
    <w:rsid w:val="009F0B92"/>
    <w:rsid w:val="009F0D8B"/>
    <w:rsid w:val="009F1462"/>
    <w:rsid w:val="009F3674"/>
    <w:rsid w:val="009F3B77"/>
    <w:rsid w:val="009F43C8"/>
    <w:rsid w:val="009F4600"/>
    <w:rsid w:val="009F5BFC"/>
    <w:rsid w:val="009F71F9"/>
    <w:rsid w:val="009F774A"/>
    <w:rsid w:val="00A00E29"/>
    <w:rsid w:val="00A0204C"/>
    <w:rsid w:val="00A02DA1"/>
    <w:rsid w:val="00A04914"/>
    <w:rsid w:val="00A07C08"/>
    <w:rsid w:val="00A121BC"/>
    <w:rsid w:val="00A1295E"/>
    <w:rsid w:val="00A1498F"/>
    <w:rsid w:val="00A16296"/>
    <w:rsid w:val="00A16A4E"/>
    <w:rsid w:val="00A170CF"/>
    <w:rsid w:val="00A2055D"/>
    <w:rsid w:val="00A205AE"/>
    <w:rsid w:val="00A20964"/>
    <w:rsid w:val="00A217B9"/>
    <w:rsid w:val="00A30146"/>
    <w:rsid w:val="00A30A8F"/>
    <w:rsid w:val="00A3127E"/>
    <w:rsid w:val="00A31BEF"/>
    <w:rsid w:val="00A322A1"/>
    <w:rsid w:val="00A34952"/>
    <w:rsid w:val="00A34DEE"/>
    <w:rsid w:val="00A364C2"/>
    <w:rsid w:val="00A36B5E"/>
    <w:rsid w:val="00A40583"/>
    <w:rsid w:val="00A422A7"/>
    <w:rsid w:val="00A43024"/>
    <w:rsid w:val="00A43D49"/>
    <w:rsid w:val="00A4427E"/>
    <w:rsid w:val="00A44F73"/>
    <w:rsid w:val="00A45B71"/>
    <w:rsid w:val="00A463F5"/>
    <w:rsid w:val="00A505EF"/>
    <w:rsid w:val="00A50737"/>
    <w:rsid w:val="00A50DA7"/>
    <w:rsid w:val="00A526C1"/>
    <w:rsid w:val="00A560AD"/>
    <w:rsid w:val="00A5703D"/>
    <w:rsid w:val="00A573C9"/>
    <w:rsid w:val="00A57BA6"/>
    <w:rsid w:val="00A60C1F"/>
    <w:rsid w:val="00A613C1"/>
    <w:rsid w:val="00A637D5"/>
    <w:rsid w:val="00A641C2"/>
    <w:rsid w:val="00A64277"/>
    <w:rsid w:val="00A64572"/>
    <w:rsid w:val="00A64BBF"/>
    <w:rsid w:val="00A652AA"/>
    <w:rsid w:val="00A654E1"/>
    <w:rsid w:val="00A6601B"/>
    <w:rsid w:val="00A6748D"/>
    <w:rsid w:val="00A67B68"/>
    <w:rsid w:val="00A70269"/>
    <w:rsid w:val="00A74B0D"/>
    <w:rsid w:val="00A752BD"/>
    <w:rsid w:val="00A760EC"/>
    <w:rsid w:val="00A7677E"/>
    <w:rsid w:val="00A772C5"/>
    <w:rsid w:val="00A807C5"/>
    <w:rsid w:val="00A81243"/>
    <w:rsid w:val="00A8155C"/>
    <w:rsid w:val="00A81A77"/>
    <w:rsid w:val="00A82EF4"/>
    <w:rsid w:val="00A843B4"/>
    <w:rsid w:val="00A848BA"/>
    <w:rsid w:val="00A84AB5"/>
    <w:rsid w:val="00A84B30"/>
    <w:rsid w:val="00A86835"/>
    <w:rsid w:val="00A877E0"/>
    <w:rsid w:val="00A87E7F"/>
    <w:rsid w:val="00A9058F"/>
    <w:rsid w:val="00A92B42"/>
    <w:rsid w:val="00A94B8A"/>
    <w:rsid w:val="00AA1D1E"/>
    <w:rsid w:val="00AA337C"/>
    <w:rsid w:val="00AA452A"/>
    <w:rsid w:val="00AA47DB"/>
    <w:rsid w:val="00AA65D5"/>
    <w:rsid w:val="00AA6BF4"/>
    <w:rsid w:val="00AA72A2"/>
    <w:rsid w:val="00AB0FCA"/>
    <w:rsid w:val="00AB246E"/>
    <w:rsid w:val="00AB441D"/>
    <w:rsid w:val="00AB56D9"/>
    <w:rsid w:val="00AB6116"/>
    <w:rsid w:val="00AB7274"/>
    <w:rsid w:val="00AB7C3F"/>
    <w:rsid w:val="00AB7CB9"/>
    <w:rsid w:val="00AC064E"/>
    <w:rsid w:val="00AC2C2D"/>
    <w:rsid w:val="00AC2C40"/>
    <w:rsid w:val="00AC3BF8"/>
    <w:rsid w:val="00AC5416"/>
    <w:rsid w:val="00AC6FA9"/>
    <w:rsid w:val="00AC7143"/>
    <w:rsid w:val="00AD07CB"/>
    <w:rsid w:val="00AD134E"/>
    <w:rsid w:val="00AD28DD"/>
    <w:rsid w:val="00AD4628"/>
    <w:rsid w:val="00AD5471"/>
    <w:rsid w:val="00AD55AB"/>
    <w:rsid w:val="00AD58A2"/>
    <w:rsid w:val="00AD6926"/>
    <w:rsid w:val="00AD7064"/>
    <w:rsid w:val="00AD75EE"/>
    <w:rsid w:val="00AD7DD1"/>
    <w:rsid w:val="00AE0E5F"/>
    <w:rsid w:val="00AE102A"/>
    <w:rsid w:val="00AE121A"/>
    <w:rsid w:val="00AE33F2"/>
    <w:rsid w:val="00AE68E5"/>
    <w:rsid w:val="00AE7F5A"/>
    <w:rsid w:val="00AF090A"/>
    <w:rsid w:val="00AF0DA5"/>
    <w:rsid w:val="00AF2EEA"/>
    <w:rsid w:val="00AF356D"/>
    <w:rsid w:val="00AF3B98"/>
    <w:rsid w:val="00AF3F2B"/>
    <w:rsid w:val="00B024D2"/>
    <w:rsid w:val="00B02C38"/>
    <w:rsid w:val="00B03D9E"/>
    <w:rsid w:val="00B05DAD"/>
    <w:rsid w:val="00B06AEE"/>
    <w:rsid w:val="00B06E1D"/>
    <w:rsid w:val="00B127ED"/>
    <w:rsid w:val="00B12C20"/>
    <w:rsid w:val="00B13392"/>
    <w:rsid w:val="00B14272"/>
    <w:rsid w:val="00B21D7C"/>
    <w:rsid w:val="00B26558"/>
    <w:rsid w:val="00B268A6"/>
    <w:rsid w:val="00B2743F"/>
    <w:rsid w:val="00B27829"/>
    <w:rsid w:val="00B27EF3"/>
    <w:rsid w:val="00B301F9"/>
    <w:rsid w:val="00B328D6"/>
    <w:rsid w:val="00B341A4"/>
    <w:rsid w:val="00B35474"/>
    <w:rsid w:val="00B35ED0"/>
    <w:rsid w:val="00B36719"/>
    <w:rsid w:val="00B419E9"/>
    <w:rsid w:val="00B426DC"/>
    <w:rsid w:val="00B43A0A"/>
    <w:rsid w:val="00B440D0"/>
    <w:rsid w:val="00B45471"/>
    <w:rsid w:val="00B509BB"/>
    <w:rsid w:val="00B52EA8"/>
    <w:rsid w:val="00B53A72"/>
    <w:rsid w:val="00B56C21"/>
    <w:rsid w:val="00B56DD8"/>
    <w:rsid w:val="00B56E47"/>
    <w:rsid w:val="00B60FC8"/>
    <w:rsid w:val="00B62773"/>
    <w:rsid w:val="00B62C13"/>
    <w:rsid w:val="00B63AC3"/>
    <w:rsid w:val="00B64058"/>
    <w:rsid w:val="00B664F5"/>
    <w:rsid w:val="00B71BAA"/>
    <w:rsid w:val="00B74177"/>
    <w:rsid w:val="00B7624D"/>
    <w:rsid w:val="00B81BEF"/>
    <w:rsid w:val="00B8288C"/>
    <w:rsid w:val="00B83803"/>
    <w:rsid w:val="00B8610E"/>
    <w:rsid w:val="00B8624E"/>
    <w:rsid w:val="00B86E6E"/>
    <w:rsid w:val="00B907FD"/>
    <w:rsid w:val="00B92735"/>
    <w:rsid w:val="00B942B9"/>
    <w:rsid w:val="00B94843"/>
    <w:rsid w:val="00B962A4"/>
    <w:rsid w:val="00BA0D78"/>
    <w:rsid w:val="00BA186F"/>
    <w:rsid w:val="00BA2475"/>
    <w:rsid w:val="00BA2979"/>
    <w:rsid w:val="00BA38A7"/>
    <w:rsid w:val="00BA471C"/>
    <w:rsid w:val="00BA4FA5"/>
    <w:rsid w:val="00BA6233"/>
    <w:rsid w:val="00BA64CC"/>
    <w:rsid w:val="00BA6F0B"/>
    <w:rsid w:val="00BB0C06"/>
    <w:rsid w:val="00BB11C1"/>
    <w:rsid w:val="00BB1922"/>
    <w:rsid w:val="00BB1C56"/>
    <w:rsid w:val="00BB290A"/>
    <w:rsid w:val="00BB3C36"/>
    <w:rsid w:val="00BB4135"/>
    <w:rsid w:val="00BB4311"/>
    <w:rsid w:val="00BB4CCA"/>
    <w:rsid w:val="00BB56DB"/>
    <w:rsid w:val="00BB6B69"/>
    <w:rsid w:val="00BB7B5E"/>
    <w:rsid w:val="00BC02EF"/>
    <w:rsid w:val="00BC113E"/>
    <w:rsid w:val="00BC203B"/>
    <w:rsid w:val="00BC2348"/>
    <w:rsid w:val="00BC4A95"/>
    <w:rsid w:val="00BC50AF"/>
    <w:rsid w:val="00BC5621"/>
    <w:rsid w:val="00BC5BA3"/>
    <w:rsid w:val="00BC5D1C"/>
    <w:rsid w:val="00BC6075"/>
    <w:rsid w:val="00BC74E6"/>
    <w:rsid w:val="00BD0953"/>
    <w:rsid w:val="00BD1A3B"/>
    <w:rsid w:val="00BD2075"/>
    <w:rsid w:val="00BD32BB"/>
    <w:rsid w:val="00BD39F5"/>
    <w:rsid w:val="00BD4202"/>
    <w:rsid w:val="00BD6E1B"/>
    <w:rsid w:val="00BE0BA5"/>
    <w:rsid w:val="00BE13CF"/>
    <w:rsid w:val="00BE22A4"/>
    <w:rsid w:val="00BE28B8"/>
    <w:rsid w:val="00BE46EE"/>
    <w:rsid w:val="00BE4817"/>
    <w:rsid w:val="00BE5EB4"/>
    <w:rsid w:val="00BE7B12"/>
    <w:rsid w:val="00BE7F15"/>
    <w:rsid w:val="00BF1D7C"/>
    <w:rsid w:val="00BF2BA0"/>
    <w:rsid w:val="00BF4DCD"/>
    <w:rsid w:val="00BF557E"/>
    <w:rsid w:val="00BF63CE"/>
    <w:rsid w:val="00C00F50"/>
    <w:rsid w:val="00C02897"/>
    <w:rsid w:val="00C0324D"/>
    <w:rsid w:val="00C03CBA"/>
    <w:rsid w:val="00C05B8E"/>
    <w:rsid w:val="00C06383"/>
    <w:rsid w:val="00C07850"/>
    <w:rsid w:val="00C104C8"/>
    <w:rsid w:val="00C10AF9"/>
    <w:rsid w:val="00C121BD"/>
    <w:rsid w:val="00C12720"/>
    <w:rsid w:val="00C12A26"/>
    <w:rsid w:val="00C12DCE"/>
    <w:rsid w:val="00C143CF"/>
    <w:rsid w:val="00C20962"/>
    <w:rsid w:val="00C20CF3"/>
    <w:rsid w:val="00C22828"/>
    <w:rsid w:val="00C22B00"/>
    <w:rsid w:val="00C25B1D"/>
    <w:rsid w:val="00C27631"/>
    <w:rsid w:val="00C27665"/>
    <w:rsid w:val="00C32BB8"/>
    <w:rsid w:val="00C350D2"/>
    <w:rsid w:val="00C37413"/>
    <w:rsid w:val="00C40300"/>
    <w:rsid w:val="00C4039B"/>
    <w:rsid w:val="00C40A29"/>
    <w:rsid w:val="00C44A76"/>
    <w:rsid w:val="00C45B1B"/>
    <w:rsid w:val="00C46109"/>
    <w:rsid w:val="00C47593"/>
    <w:rsid w:val="00C5126A"/>
    <w:rsid w:val="00C51F70"/>
    <w:rsid w:val="00C54E94"/>
    <w:rsid w:val="00C5546B"/>
    <w:rsid w:val="00C56F77"/>
    <w:rsid w:val="00C5787C"/>
    <w:rsid w:val="00C605BF"/>
    <w:rsid w:val="00C61911"/>
    <w:rsid w:val="00C61E8F"/>
    <w:rsid w:val="00C654E7"/>
    <w:rsid w:val="00C66332"/>
    <w:rsid w:val="00C67C36"/>
    <w:rsid w:val="00C711A5"/>
    <w:rsid w:val="00C719A2"/>
    <w:rsid w:val="00C719E6"/>
    <w:rsid w:val="00C73293"/>
    <w:rsid w:val="00C73721"/>
    <w:rsid w:val="00C73F61"/>
    <w:rsid w:val="00C74BEC"/>
    <w:rsid w:val="00C75CEC"/>
    <w:rsid w:val="00C7605A"/>
    <w:rsid w:val="00C76540"/>
    <w:rsid w:val="00C76CFB"/>
    <w:rsid w:val="00C779FE"/>
    <w:rsid w:val="00C77DE2"/>
    <w:rsid w:val="00C81683"/>
    <w:rsid w:val="00C818CE"/>
    <w:rsid w:val="00C82F92"/>
    <w:rsid w:val="00C84F53"/>
    <w:rsid w:val="00C85474"/>
    <w:rsid w:val="00C92A2D"/>
    <w:rsid w:val="00C93097"/>
    <w:rsid w:val="00C95884"/>
    <w:rsid w:val="00C95B06"/>
    <w:rsid w:val="00C95BD4"/>
    <w:rsid w:val="00C96EDF"/>
    <w:rsid w:val="00CA2548"/>
    <w:rsid w:val="00CA2D89"/>
    <w:rsid w:val="00CA51B7"/>
    <w:rsid w:val="00CA7C89"/>
    <w:rsid w:val="00CB0DBC"/>
    <w:rsid w:val="00CB14A7"/>
    <w:rsid w:val="00CB192B"/>
    <w:rsid w:val="00CB46E3"/>
    <w:rsid w:val="00CB4734"/>
    <w:rsid w:val="00CB54EB"/>
    <w:rsid w:val="00CB5747"/>
    <w:rsid w:val="00CB5F2F"/>
    <w:rsid w:val="00CB699F"/>
    <w:rsid w:val="00CC0835"/>
    <w:rsid w:val="00CC0EDC"/>
    <w:rsid w:val="00CC1914"/>
    <w:rsid w:val="00CC3856"/>
    <w:rsid w:val="00CC55C1"/>
    <w:rsid w:val="00CC569D"/>
    <w:rsid w:val="00CC5DFB"/>
    <w:rsid w:val="00CC6445"/>
    <w:rsid w:val="00CC6A72"/>
    <w:rsid w:val="00CC77A7"/>
    <w:rsid w:val="00CC7B0C"/>
    <w:rsid w:val="00CD004B"/>
    <w:rsid w:val="00CD1543"/>
    <w:rsid w:val="00CD1B1F"/>
    <w:rsid w:val="00CD3AAE"/>
    <w:rsid w:val="00CD3AF6"/>
    <w:rsid w:val="00CD3FB2"/>
    <w:rsid w:val="00CD4104"/>
    <w:rsid w:val="00CD43FD"/>
    <w:rsid w:val="00CD4CF5"/>
    <w:rsid w:val="00CD538D"/>
    <w:rsid w:val="00CD5D25"/>
    <w:rsid w:val="00CD6277"/>
    <w:rsid w:val="00CD66CF"/>
    <w:rsid w:val="00CD7D74"/>
    <w:rsid w:val="00CE084B"/>
    <w:rsid w:val="00CE197A"/>
    <w:rsid w:val="00CE1D60"/>
    <w:rsid w:val="00CE4A90"/>
    <w:rsid w:val="00CE5DA2"/>
    <w:rsid w:val="00CE6016"/>
    <w:rsid w:val="00CE6058"/>
    <w:rsid w:val="00CF2A2A"/>
    <w:rsid w:val="00CF3F19"/>
    <w:rsid w:val="00CF4CA3"/>
    <w:rsid w:val="00CF7AA7"/>
    <w:rsid w:val="00D011AC"/>
    <w:rsid w:val="00D015FB"/>
    <w:rsid w:val="00D060BD"/>
    <w:rsid w:val="00D06F52"/>
    <w:rsid w:val="00D07D9B"/>
    <w:rsid w:val="00D11192"/>
    <w:rsid w:val="00D13C25"/>
    <w:rsid w:val="00D13E7F"/>
    <w:rsid w:val="00D14894"/>
    <w:rsid w:val="00D15164"/>
    <w:rsid w:val="00D155CA"/>
    <w:rsid w:val="00D15BDD"/>
    <w:rsid w:val="00D16664"/>
    <w:rsid w:val="00D200FF"/>
    <w:rsid w:val="00D21797"/>
    <w:rsid w:val="00D22F9B"/>
    <w:rsid w:val="00D23F99"/>
    <w:rsid w:val="00D24657"/>
    <w:rsid w:val="00D25034"/>
    <w:rsid w:val="00D258F0"/>
    <w:rsid w:val="00D25B5E"/>
    <w:rsid w:val="00D26A79"/>
    <w:rsid w:val="00D26E9B"/>
    <w:rsid w:val="00D271CB"/>
    <w:rsid w:val="00D31ECB"/>
    <w:rsid w:val="00D328B6"/>
    <w:rsid w:val="00D32BD6"/>
    <w:rsid w:val="00D3350D"/>
    <w:rsid w:val="00D33D84"/>
    <w:rsid w:val="00D3584D"/>
    <w:rsid w:val="00D35B87"/>
    <w:rsid w:val="00D375A4"/>
    <w:rsid w:val="00D37A8B"/>
    <w:rsid w:val="00D42069"/>
    <w:rsid w:val="00D420D4"/>
    <w:rsid w:val="00D434F8"/>
    <w:rsid w:val="00D43560"/>
    <w:rsid w:val="00D438B7"/>
    <w:rsid w:val="00D45882"/>
    <w:rsid w:val="00D468EF"/>
    <w:rsid w:val="00D46C7E"/>
    <w:rsid w:val="00D503D3"/>
    <w:rsid w:val="00D508E0"/>
    <w:rsid w:val="00D53BC5"/>
    <w:rsid w:val="00D5429E"/>
    <w:rsid w:val="00D548F9"/>
    <w:rsid w:val="00D54ABE"/>
    <w:rsid w:val="00D5582D"/>
    <w:rsid w:val="00D56ED0"/>
    <w:rsid w:val="00D57486"/>
    <w:rsid w:val="00D57629"/>
    <w:rsid w:val="00D61E80"/>
    <w:rsid w:val="00D62C97"/>
    <w:rsid w:val="00D710A3"/>
    <w:rsid w:val="00D71CB2"/>
    <w:rsid w:val="00D722A0"/>
    <w:rsid w:val="00D73CC1"/>
    <w:rsid w:val="00D76957"/>
    <w:rsid w:val="00D769B9"/>
    <w:rsid w:val="00D803CA"/>
    <w:rsid w:val="00D8114E"/>
    <w:rsid w:val="00D81EE3"/>
    <w:rsid w:val="00D81F0A"/>
    <w:rsid w:val="00D8231E"/>
    <w:rsid w:val="00D82E1B"/>
    <w:rsid w:val="00D84C40"/>
    <w:rsid w:val="00D84F38"/>
    <w:rsid w:val="00D86E48"/>
    <w:rsid w:val="00D91998"/>
    <w:rsid w:val="00D9230B"/>
    <w:rsid w:val="00D93B81"/>
    <w:rsid w:val="00DA0B31"/>
    <w:rsid w:val="00DA0CC0"/>
    <w:rsid w:val="00DA4C73"/>
    <w:rsid w:val="00DA5CAA"/>
    <w:rsid w:val="00DA5EDA"/>
    <w:rsid w:val="00DA6826"/>
    <w:rsid w:val="00DA6E02"/>
    <w:rsid w:val="00DA709C"/>
    <w:rsid w:val="00DA7388"/>
    <w:rsid w:val="00DB0B77"/>
    <w:rsid w:val="00DB2090"/>
    <w:rsid w:val="00DB2332"/>
    <w:rsid w:val="00DB29A6"/>
    <w:rsid w:val="00DB5114"/>
    <w:rsid w:val="00DB6E0A"/>
    <w:rsid w:val="00DB7FDD"/>
    <w:rsid w:val="00DC0F1F"/>
    <w:rsid w:val="00DC1706"/>
    <w:rsid w:val="00DC1B87"/>
    <w:rsid w:val="00DC1FC6"/>
    <w:rsid w:val="00DC5D37"/>
    <w:rsid w:val="00DC6BBF"/>
    <w:rsid w:val="00DC76A5"/>
    <w:rsid w:val="00DC788C"/>
    <w:rsid w:val="00DC7FED"/>
    <w:rsid w:val="00DD11D9"/>
    <w:rsid w:val="00DD190A"/>
    <w:rsid w:val="00DD3837"/>
    <w:rsid w:val="00DD4277"/>
    <w:rsid w:val="00DD6DF7"/>
    <w:rsid w:val="00DE0651"/>
    <w:rsid w:val="00DE1E99"/>
    <w:rsid w:val="00DE2FE3"/>
    <w:rsid w:val="00DE3115"/>
    <w:rsid w:val="00DE3673"/>
    <w:rsid w:val="00DE4BF7"/>
    <w:rsid w:val="00DE53A3"/>
    <w:rsid w:val="00DE66F5"/>
    <w:rsid w:val="00DE6F16"/>
    <w:rsid w:val="00DF12E0"/>
    <w:rsid w:val="00DF22E9"/>
    <w:rsid w:val="00DF55BB"/>
    <w:rsid w:val="00DF6BD6"/>
    <w:rsid w:val="00E01539"/>
    <w:rsid w:val="00E02297"/>
    <w:rsid w:val="00E027A9"/>
    <w:rsid w:val="00E03E3D"/>
    <w:rsid w:val="00E043B5"/>
    <w:rsid w:val="00E05762"/>
    <w:rsid w:val="00E07A00"/>
    <w:rsid w:val="00E07E2C"/>
    <w:rsid w:val="00E11912"/>
    <w:rsid w:val="00E12A21"/>
    <w:rsid w:val="00E13EBD"/>
    <w:rsid w:val="00E16066"/>
    <w:rsid w:val="00E1661F"/>
    <w:rsid w:val="00E203A9"/>
    <w:rsid w:val="00E2141D"/>
    <w:rsid w:val="00E21C3A"/>
    <w:rsid w:val="00E23103"/>
    <w:rsid w:val="00E319C5"/>
    <w:rsid w:val="00E31D9E"/>
    <w:rsid w:val="00E32D4A"/>
    <w:rsid w:val="00E33551"/>
    <w:rsid w:val="00E33E1B"/>
    <w:rsid w:val="00E34B87"/>
    <w:rsid w:val="00E3750C"/>
    <w:rsid w:val="00E42F64"/>
    <w:rsid w:val="00E430E8"/>
    <w:rsid w:val="00E43D46"/>
    <w:rsid w:val="00E44ABE"/>
    <w:rsid w:val="00E50209"/>
    <w:rsid w:val="00E51670"/>
    <w:rsid w:val="00E519D8"/>
    <w:rsid w:val="00E51A01"/>
    <w:rsid w:val="00E51DA4"/>
    <w:rsid w:val="00E5326D"/>
    <w:rsid w:val="00E56C8E"/>
    <w:rsid w:val="00E60158"/>
    <w:rsid w:val="00E60363"/>
    <w:rsid w:val="00E61D3C"/>
    <w:rsid w:val="00E6258A"/>
    <w:rsid w:val="00E635BF"/>
    <w:rsid w:val="00E6391A"/>
    <w:rsid w:val="00E64C77"/>
    <w:rsid w:val="00E65B9C"/>
    <w:rsid w:val="00E67291"/>
    <w:rsid w:val="00E716EC"/>
    <w:rsid w:val="00E72820"/>
    <w:rsid w:val="00E73049"/>
    <w:rsid w:val="00E738C5"/>
    <w:rsid w:val="00E73DE1"/>
    <w:rsid w:val="00E748B0"/>
    <w:rsid w:val="00E74C7D"/>
    <w:rsid w:val="00E751B6"/>
    <w:rsid w:val="00E76073"/>
    <w:rsid w:val="00E7674E"/>
    <w:rsid w:val="00E76ACA"/>
    <w:rsid w:val="00E813B1"/>
    <w:rsid w:val="00E81CA8"/>
    <w:rsid w:val="00E8243A"/>
    <w:rsid w:val="00E82A7B"/>
    <w:rsid w:val="00E82D5E"/>
    <w:rsid w:val="00E84CED"/>
    <w:rsid w:val="00E85EF9"/>
    <w:rsid w:val="00E870D2"/>
    <w:rsid w:val="00E87B99"/>
    <w:rsid w:val="00E90736"/>
    <w:rsid w:val="00E90A1D"/>
    <w:rsid w:val="00E910B0"/>
    <w:rsid w:val="00E93944"/>
    <w:rsid w:val="00E941F0"/>
    <w:rsid w:val="00E94A44"/>
    <w:rsid w:val="00E94DA1"/>
    <w:rsid w:val="00E953D7"/>
    <w:rsid w:val="00EA0D20"/>
    <w:rsid w:val="00EA1268"/>
    <w:rsid w:val="00EA323C"/>
    <w:rsid w:val="00EA3D57"/>
    <w:rsid w:val="00EA5C8C"/>
    <w:rsid w:val="00EA7C61"/>
    <w:rsid w:val="00EB077E"/>
    <w:rsid w:val="00EB1300"/>
    <w:rsid w:val="00EB1D08"/>
    <w:rsid w:val="00EB42B0"/>
    <w:rsid w:val="00EB4A15"/>
    <w:rsid w:val="00EB566C"/>
    <w:rsid w:val="00EB5827"/>
    <w:rsid w:val="00EB6F1E"/>
    <w:rsid w:val="00EB72EC"/>
    <w:rsid w:val="00EB756A"/>
    <w:rsid w:val="00EB7A7D"/>
    <w:rsid w:val="00EC3ED2"/>
    <w:rsid w:val="00EC43E5"/>
    <w:rsid w:val="00EC45EF"/>
    <w:rsid w:val="00EC5A06"/>
    <w:rsid w:val="00EC607C"/>
    <w:rsid w:val="00EC6B72"/>
    <w:rsid w:val="00EC6CD7"/>
    <w:rsid w:val="00EC742B"/>
    <w:rsid w:val="00ED24EF"/>
    <w:rsid w:val="00ED3660"/>
    <w:rsid w:val="00ED39D5"/>
    <w:rsid w:val="00ED3D5B"/>
    <w:rsid w:val="00ED4001"/>
    <w:rsid w:val="00ED461C"/>
    <w:rsid w:val="00ED5AB5"/>
    <w:rsid w:val="00ED6126"/>
    <w:rsid w:val="00ED68A8"/>
    <w:rsid w:val="00EE048B"/>
    <w:rsid w:val="00EE0A72"/>
    <w:rsid w:val="00EE3B7A"/>
    <w:rsid w:val="00EE662E"/>
    <w:rsid w:val="00EE7043"/>
    <w:rsid w:val="00EE7203"/>
    <w:rsid w:val="00EF1C28"/>
    <w:rsid w:val="00EF1D13"/>
    <w:rsid w:val="00EF2BEF"/>
    <w:rsid w:val="00EF46F9"/>
    <w:rsid w:val="00EF4A7D"/>
    <w:rsid w:val="00EF6B36"/>
    <w:rsid w:val="00EF6DF0"/>
    <w:rsid w:val="00EF758B"/>
    <w:rsid w:val="00EF75BE"/>
    <w:rsid w:val="00EF7A44"/>
    <w:rsid w:val="00F0131F"/>
    <w:rsid w:val="00F01BAE"/>
    <w:rsid w:val="00F02007"/>
    <w:rsid w:val="00F02457"/>
    <w:rsid w:val="00F02480"/>
    <w:rsid w:val="00F0437F"/>
    <w:rsid w:val="00F0446B"/>
    <w:rsid w:val="00F05286"/>
    <w:rsid w:val="00F05988"/>
    <w:rsid w:val="00F05D09"/>
    <w:rsid w:val="00F06716"/>
    <w:rsid w:val="00F07267"/>
    <w:rsid w:val="00F0791E"/>
    <w:rsid w:val="00F124E0"/>
    <w:rsid w:val="00F147F2"/>
    <w:rsid w:val="00F1695D"/>
    <w:rsid w:val="00F21A2D"/>
    <w:rsid w:val="00F21C91"/>
    <w:rsid w:val="00F22386"/>
    <w:rsid w:val="00F22709"/>
    <w:rsid w:val="00F22D6A"/>
    <w:rsid w:val="00F233C2"/>
    <w:rsid w:val="00F26427"/>
    <w:rsid w:val="00F2778D"/>
    <w:rsid w:val="00F2798E"/>
    <w:rsid w:val="00F304BF"/>
    <w:rsid w:val="00F30CFC"/>
    <w:rsid w:val="00F3189A"/>
    <w:rsid w:val="00F36D69"/>
    <w:rsid w:val="00F420C5"/>
    <w:rsid w:val="00F42E92"/>
    <w:rsid w:val="00F432A5"/>
    <w:rsid w:val="00F44B99"/>
    <w:rsid w:val="00F46C8D"/>
    <w:rsid w:val="00F4742C"/>
    <w:rsid w:val="00F50480"/>
    <w:rsid w:val="00F50DD2"/>
    <w:rsid w:val="00F52553"/>
    <w:rsid w:val="00F52F94"/>
    <w:rsid w:val="00F53248"/>
    <w:rsid w:val="00F53F0D"/>
    <w:rsid w:val="00F60A92"/>
    <w:rsid w:val="00F61685"/>
    <w:rsid w:val="00F6171D"/>
    <w:rsid w:val="00F63457"/>
    <w:rsid w:val="00F63F20"/>
    <w:rsid w:val="00F642D7"/>
    <w:rsid w:val="00F6477E"/>
    <w:rsid w:val="00F65406"/>
    <w:rsid w:val="00F677E9"/>
    <w:rsid w:val="00F73274"/>
    <w:rsid w:val="00F73319"/>
    <w:rsid w:val="00F739B8"/>
    <w:rsid w:val="00F7699E"/>
    <w:rsid w:val="00F80432"/>
    <w:rsid w:val="00F805B7"/>
    <w:rsid w:val="00F82903"/>
    <w:rsid w:val="00F832DA"/>
    <w:rsid w:val="00F8493E"/>
    <w:rsid w:val="00F850EE"/>
    <w:rsid w:val="00F87822"/>
    <w:rsid w:val="00F87CC2"/>
    <w:rsid w:val="00F9117D"/>
    <w:rsid w:val="00F9138C"/>
    <w:rsid w:val="00F91A0C"/>
    <w:rsid w:val="00F96744"/>
    <w:rsid w:val="00F9762A"/>
    <w:rsid w:val="00FA17C7"/>
    <w:rsid w:val="00FA25C0"/>
    <w:rsid w:val="00FA29F4"/>
    <w:rsid w:val="00FA31D2"/>
    <w:rsid w:val="00FB062E"/>
    <w:rsid w:val="00FB0BC4"/>
    <w:rsid w:val="00FB1650"/>
    <w:rsid w:val="00FB365D"/>
    <w:rsid w:val="00FB3A7A"/>
    <w:rsid w:val="00FB5590"/>
    <w:rsid w:val="00FB6517"/>
    <w:rsid w:val="00FB6F9B"/>
    <w:rsid w:val="00FB7EC0"/>
    <w:rsid w:val="00FC4577"/>
    <w:rsid w:val="00FC504B"/>
    <w:rsid w:val="00FC6C63"/>
    <w:rsid w:val="00FC7293"/>
    <w:rsid w:val="00FD27BC"/>
    <w:rsid w:val="00FD2B43"/>
    <w:rsid w:val="00FD31E8"/>
    <w:rsid w:val="00FD3FC0"/>
    <w:rsid w:val="00FE188B"/>
    <w:rsid w:val="00FE211D"/>
    <w:rsid w:val="00FE2199"/>
    <w:rsid w:val="00FE364F"/>
    <w:rsid w:val="00FE4670"/>
    <w:rsid w:val="00FE47E4"/>
    <w:rsid w:val="00FE5341"/>
    <w:rsid w:val="00FE79AF"/>
    <w:rsid w:val="00FE7E9E"/>
    <w:rsid w:val="00FF512D"/>
    <w:rsid w:val="00FF64A5"/>
    <w:rsid w:val="00FF6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uiPriority w:val="99"/>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8">
    <w:name w:val="header"/>
    <w:basedOn w:val="a"/>
    <w:link w:val="a9"/>
    <w:rsid w:val="003D54BE"/>
    <w:pPr>
      <w:tabs>
        <w:tab w:val="center" w:pos="4677"/>
        <w:tab w:val="right" w:pos="9355"/>
      </w:tabs>
    </w:pPr>
  </w:style>
  <w:style w:type="character" w:styleId="aa">
    <w:name w:val="page number"/>
    <w:basedOn w:val="a0"/>
    <w:semiHidden/>
    <w:rsid w:val="003D54BE"/>
  </w:style>
  <w:style w:type="paragraph" w:styleId="ab">
    <w:name w:val="footnote text"/>
    <w:basedOn w:val="a"/>
    <w:semiHidden/>
    <w:rsid w:val="003D54BE"/>
    <w:rPr>
      <w:sz w:val="20"/>
      <w:szCs w:val="20"/>
    </w:rPr>
  </w:style>
  <w:style w:type="character" w:styleId="ac">
    <w:name w:val="footnote reference"/>
    <w:semiHidden/>
    <w:rsid w:val="003D54BE"/>
    <w:rPr>
      <w:vertAlign w:val="superscript"/>
    </w:rPr>
  </w:style>
  <w:style w:type="paragraph" w:styleId="ad">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endnote text"/>
    <w:basedOn w:val="a"/>
    <w:link w:val="af"/>
    <w:uiPriority w:val="99"/>
    <w:semiHidden/>
    <w:unhideWhenUsed/>
    <w:rsid w:val="00473937"/>
    <w:rPr>
      <w:sz w:val="20"/>
      <w:szCs w:val="20"/>
    </w:rPr>
  </w:style>
  <w:style w:type="character" w:customStyle="1" w:styleId="af">
    <w:name w:val="Текст концевой сноски Знак"/>
    <w:basedOn w:val="a0"/>
    <w:link w:val="ae"/>
    <w:uiPriority w:val="99"/>
    <w:semiHidden/>
    <w:rsid w:val="00473937"/>
  </w:style>
  <w:style w:type="character" w:styleId="af0">
    <w:name w:val="endnote reference"/>
    <w:uiPriority w:val="99"/>
    <w:semiHidden/>
    <w:unhideWhenUsed/>
    <w:rsid w:val="00473937"/>
    <w:rPr>
      <w:vertAlign w:val="superscript"/>
    </w:rPr>
  </w:style>
  <w:style w:type="character" w:customStyle="1" w:styleId="af1">
    <w:name w:val="Цветовое выделение"/>
    <w:rsid w:val="00A8155C"/>
    <w:rPr>
      <w:b/>
      <w:bCs/>
      <w:color w:val="000080"/>
      <w:sz w:val="22"/>
      <w:szCs w:val="22"/>
    </w:rPr>
  </w:style>
  <w:style w:type="paragraph" w:styleId="af2">
    <w:name w:val="List Paragraph"/>
    <w:basedOn w:val="a"/>
    <w:uiPriority w:val="34"/>
    <w:qFormat/>
    <w:rsid w:val="00A8155C"/>
    <w:pPr>
      <w:ind w:left="720"/>
      <w:contextualSpacing/>
    </w:pPr>
  </w:style>
  <w:style w:type="character" w:customStyle="1" w:styleId="a9">
    <w:name w:val="Верхний колонтитул Знак"/>
    <w:link w:val="a8"/>
    <w:rsid w:val="00AE68E5"/>
    <w:rPr>
      <w:sz w:val="24"/>
      <w:szCs w:val="24"/>
    </w:rPr>
  </w:style>
  <w:style w:type="character" w:customStyle="1" w:styleId="apple-converted-space">
    <w:name w:val="apple-converted-space"/>
    <w:basedOn w:val="a0"/>
    <w:rsid w:val="00E203A9"/>
  </w:style>
  <w:style w:type="table" w:styleId="af3">
    <w:name w:val="Table Grid"/>
    <w:basedOn w:val="a1"/>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character" w:styleId="af4">
    <w:name w:val="Hyperlink"/>
    <w:basedOn w:val="a0"/>
    <w:rsid w:val="00490787"/>
    <w:rPr>
      <w:color w:val="0000FF"/>
      <w:u w:val="single"/>
    </w:rPr>
  </w:style>
  <w:style w:type="character" w:customStyle="1" w:styleId="ConsPlusNormal0">
    <w:name w:val="ConsPlusNormal Знак"/>
    <w:link w:val="ConsPlusNormal"/>
    <w:locked/>
    <w:rsid w:val="0080746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6EA2E8AD187DC85D3DF71E8AA854481E665E0A361FA0C7566A7FCEB00EF545895A318E9B4D112z8n1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3CC50F63ED8039A7EC2F0D865D657C0FE5ABF36F32D90DBE57B229AEAB94E335E8166D1A7079DCBECEE8CCE6958E369F9E612FFAEDCB54lD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7E03-24EF-4429-AA5F-EE85997D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22355</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КСП2</cp:lastModifiedBy>
  <cp:revision>36</cp:revision>
  <cp:lastPrinted>2023-12-19T08:31:00Z</cp:lastPrinted>
  <dcterms:created xsi:type="dcterms:W3CDTF">2023-12-15T12:49:00Z</dcterms:created>
  <dcterms:modified xsi:type="dcterms:W3CDTF">2023-12-20T05:00:00Z</dcterms:modified>
</cp:coreProperties>
</file>