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1D3" w:rsidRPr="003F39FB" w:rsidRDefault="006271D3">
      <w:pPr>
        <w:jc w:val="center"/>
        <w:rPr>
          <w:b/>
          <w:color w:val="000000"/>
          <w:sz w:val="12"/>
          <w:szCs w:val="12"/>
        </w:rPr>
      </w:pPr>
    </w:p>
    <w:p w:rsidR="006271D3" w:rsidRPr="00D73CC1" w:rsidRDefault="006271D3" w:rsidP="00DA7388">
      <w:pPr>
        <w:spacing w:line="276" w:lineRule="auto"/>
        <w:jc w:val="center"/>
        <w:rPr>
          <w:color w:val="000000"/>
        </w:rPr>
      </w:pPr>
    </w:p>
    <w:p w:rsidR="00CB46E3" w:rsidRDefault="00BA2979" w:rsidP="003755EB">
      <w:pPr>
        <w:keepNext/>
        <w:autoSpaceDE w:val="0"/>
        <w:autoSpaceDN w:val="0"/>
        <w:adjustRightInd w:val="0"/>
        <w:spacing w:line="240" w:lineRule="exact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BA2979">
        <w:rPr>
          <w:rFonts w:ascii="Times New Roman CYR" w:hAnsi="Times New Roman CYR" w:cs="Times New Roman CYR"/>
          <w:b/>
          <w:bCs/>
          <w:sz w:val="28"/>
          <w:szCs w:val="28"/>
        </w:rPr>
        <w:t>Заключение</w:t>
      </w:r>
    </w:p>
    <w:p w:rsidR="00CB46E3" w:rsidRDefault="00BA2979" w:rsidP="003755EB">
      <w:pPr>
        <w:keepNext/>
        <w:autoSpaceDE w:val="0"/>
        <w:autoSpaceDN w:val="0"/>
        <w:adjustRightInd w:val="0"/>
        <w:spacing w:line="240" w:lineRule="exact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BA2979">
        <w:rPr>
          <w:rFonts w:ascii="Times New Roman CYR" w:hAnsi="Times New Roman CYR" w:cs="Times New Roman CYR"/>
          <w:b/>
          <w:bCs/>
          <w:sz w:val="28"/>
          <w:szCs w:val="28"/>
        </w:rPr>
        <w:t>Контрольно – счетной палаты</w:t>
      </w:r>
    </w:p>
    <w:p w:rsidR="00BA2979" w:rsidRPr="00BA2979" w:rsidRDefault="00BA2979" w:rsidP="003755EB">
      <w:pPr>
        <w:keepNext/>
        <w:autoSpaceDE w:val="0"/>
        <w:autoSpaceDN w:val="0"/>
        <w:adjustRightInd w:val="0"/>
        <w:spacing w:line="240" w:lineRule="exact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BA2979">
        <w:rPr>
          <w:rFonts w:ascii="Times New Roman CYR" w:hAnsi="Times New Roman CYR" w:cs="Times New Roman CYR"/>
          <w:b/>
          <w:bCs/>
          <w:sz w:val="28"/>
          <w:szCs w:val="28"/>
        </w:rPr>
        <w:t>Валдайского муниципального района</w:t>
      </w:r>
      <w:r w:rsidR="00DB7A6F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810313">
        <w:rPr>
          <w:rFonts w:ascii="Times New Roman CYR" w:hAnsi="Times New Roman CYR" w:cs="Times New Roman CYR"/>
          <w:b/>
          <w:bCs/>
          <w:sz w:val="28"/>
          <w:szCs w:val="28"/>
        </w:rPr>
        <w:t>на</w:t>
      </w:r>
    </w:p>
    <w:p w:rsidR="00BA2979" w:rsidRPr="00BA2979" w:rsidRDefault="00BA2979" w:rsidP="003755EB">
      <w:pPr>
        <w:autoSpaceDE w:val="0"/>
        <w:autoSpaceDN w:val="0"/>
        <w:adjustRightInd w:val="0"/>
        <w:spacing w:line="240" w:lineRule="exact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BA2979">
        <w:rPr>
          <w:rFonts w:ascii="Times New Roman CYR" w:hAnsi="Times New Roman CYR" w:cs="Times New Roman CYR"/>
          <w:b/>
          <w:bCs/>
          <w:sz w:val="28"/>
          <w:szCs w:val="28"/>
        </w:rPr>
        <w:t xml:space="preserve">проект решения Думы </w:t>
      </w:r>
      <w:r w:rsidR="003E68DB">
        <w:rPr>
          <w:rFonts w:ascii="Times New Roman CYR" w:hAnsi="Times New Roman CYR" w:cs="Times New Roman CYR"/>
          <w:b/>
          <w:bCs/>
          <w:sz w:val="28"/>
          <w:szCs w:val="28"/>
        </w:rPr>
        <w:t>Валдайского муниципального района</w:t>
      </w:r>
    </w:p>
    <w:p w:rsidR="00F33E2B" w:rsidRDefault="00BA2979" w:rsidP="003755EB">
      <w:pPr>
        <w:autoSpaceDE w:val="0"/>
        <w:autoSpaceDN w:val="0"/>
        <w:adjustRightInd w:val="0"/>
        <w:spacing w:line="240" w:lineRule="exact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BA2979">
        <w:rPr>
          <w:b/>
          <w:bCs/>
          <w:sz w:val="28"/>
          <w:szCs w:val="28"/>
        </w:rPr>
        <w:t>«</w:t>
      </w:r>
      <w:r w:rsidRPr="00BA2979">
        <w:rPr>
          <w:rFonts w:ascii="Times New Roman CYR" w:hAnsi="Times New Roman CYR" w:cs="Times New Roman CYR"/>
          <w:b/>
          <w:bCs/>
          <w:sz w:val="28"/>
          <w:szCs w:val="28"/>
        </w:rPr>
        <w:t xml:space="preserve">О бюджете </w:t>
      </w:r>
      <w:r w:rsidR="003E68DB">
        <w:rPr>
          <w:rFonts w:ascii="Times New Roman CYR" w:hAnsi="Times New Roman CYR" w:cs="Times New Roman CYR"/>
          <w:b/>
          <w:bCs/>
          <w:sz w:val="28"/>
          <w:szCs w:val="28"/>
        </w:rPr>
        <w:t>Валдайского муниципального района</w:t>
      </w:r>
      <w:r w:rsidRPr="00BA2979">
        <w:rPr>
          <w:rFonts w:ascii="Times New Roman CYR" w:hAnsi="Times New Roman CYR" w:cs="Times New Roman CYR"/>
          <w:b/>
          <w:bCs/>
          <w:sz w:val="28"/>
          <w:szCs w:val="28"/>
        </w:rPr>
        <w:t xml:space="preserve"> на </w:t>
      </w:r>
      <w:r w:rsidR="000D33FF">
        <w:rPr>
          <w:rFonts w:ascii="Times New Roman CYR" w:hAnsi="Times New Roman CYR" w:cs="Times New Roman CYR"/>
          <w:b/>
          <w:bCs/>
          <w:sz w:val="28"/>
          <w:szCs w:val="28"/>
        </w:rPr>
        <w:t>2020</w:t>
      </w:r>
      <w:r w:rsidRPr="00BA2979"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</w:t>
      </w:r>
    </w:p>
    <w:p w:rsidR="00BA2979" w:rsidRPr="00BA2979" w:rsidRDefault="0087404F" w:rsidP="003755EB">
      <w:pPr>
        <w:autoSpaceDE w:val="0"/>
        <w:autoSpaceDN w:val="0"/>
        <w:adjustRightInd w:val="0"/>
        <w:spacing w:line="240" w:lineRule="exact"/>
        <w:rPr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и на плановый период 202</w:t>
      </w:r>
      <w:r w:rsidR="000D33FF">
        <w:rPr>
          <w:rFonts w:ascii="Times New Roman CYR" w:hAnsi="Times New Roman CYR" w:cs="Times New Roman CYR"/>
          <w:b/>
          <w:bCs/>
          <w:sz w:val="28"/>
          <w:szCs w:val="28"/>
        </w:rPr>
        <w:t>1</w:t>
      </w:r>
      <w:r w:rsidR="008F16F9">
        <w:rPr>
          <w:rFonts w:ascii="Times New Roman CYR" w:hAnsi="Times New Roman CYR" w:cs="Times New Roman CYR"/>
          <w:b/>
          <w:bCs/>
          <w:sz w:val="28"/>
          <w:szCs w:val="28"/>
        </w:rPr>
        <w:t xml:space="preserve"> – 202</w:t>
      </w:r>
      <w:r w:rsidR="000D33FF">
        <w:rPr>
          <w:rFonts w:ascii="Times New Roman CYR" w:hAnsi="Times New Roman CYR" w:cs="Times New Roman CYR"/>
          <w:b/>
          <w:bCs/>
          <w:sz w:val="28"/>
          <w:szCs w:val="28"/>
        </w:rPr>
        <w:t>2</w:t>
      </w:r>
      <w:r w:rsidR="00F33E2B">
        <w:rPr>
          <w:rFonts w:ascii="Times New Roman CYR" w:hAnsi="Times New Roman CYR" w:cs="Times New Roman CYR"/>
          <w:b/>
          <w:bCs/>
          <w:sz w:val="28"/>
          <w:szCs w:val="28"/>
        </w:rPr>
        <w:t xml:space="preserve"> г.г.</w:t>
      </w:r>
      <w:r w:rsidR="00BA2979" w:rsidRPr="00BA2979">
        <w:rPr>
          <w:b/>
          <w:bCs/>
          <w:sz w:val="28"/>
          <w:szCs w:val="28"/>
        </w:rPr>
        <w:t>»</w:t>
      </w:r>
    </w:p>
    <w:p w:rsidR="009839AB" w:rsidRDefault="009839AB" w:rsidP="00BA297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BA2979" w:rsidRPr="00BA2979" w:rsidRDefault="00BA2979" w:rsidP="00BA297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BA2979">
        <w:rPr>
          <w:rFonts w:ascii="Times New Roman CYR" w:hAnsi="Times New Roman CYR" w:cs="Times New Roman CYR"/>
          <w:b/>
          <w:bCs/>
          <w:sz w:val="28"/>
          <w:szCs w:val="28"/>
        </w:rPr>
        <w:t xml:space="preserve">г. Валдай                                                                          </w:t>
      </w:r>
      <w:r w:rsidR="00F33E2B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98093E"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                 </w:t>
      </w:r>
      <w:r w:rsidR="00AE60F6">
        <w:rPr>
          <w:rFonts w:ascii="Times New Roman CYR" w:hAnsi="Times New Roman CYR" w:cs="Times New Roman CYR"/>
          <w:b/>
          <w:bCs/>
          <w:sz w:val="28"/>
          <w:szCs w:val="28"/>
        </w:rPr>
        <w:t>13</w:t>
      </w:r>
      <w:r w:rsidR="00120B95">
        <w:rPr>
          <w:rFonts w:ascii="Times New Roman CYR" w:hAnsi="Times New Roman CYR" w:cs="Times New Roman CYR"/>
          <w:b/>
          <w:bCs/>
          <w:sz w:val="28"/>
          <w:szCs w:val="28"/>
        </w:rPr>
        <w:t>.</w:t>
      </w:r>
      <w:r w:rsidR="00810313">
        <w:rPr>
          <w:rFonts w:ascii="Times New Roman CYR" w:hAnsi="Times New Roman CYR" w:cs="Times New Roman CYR"/>
          <w:b/>
          <w:bCs/>
          <w:sz w:val="28"/>
          <w:szCs w:val="28"/>
        </w:rPr>
        <w:t>1</w:t>
      </w:r>
      <w:r w:rsidR="003E68DB">
        <w:rPr>
          <w:rFonts w:ascii="Times New Roman CYR" w:hAnsi="Times New Roman CYR" w:cs="Times New Roman CYR"/>
          <w:b/>
          <w:bCs/>
          <w:sz w:val="28"/>
          <w:szCs w:val="28"/>
        </w:rPr>
        <w:t>2</w:t>
      </w:r>
      <w:r w:rsidR="00F33E2B">
        <w:rPr>
          <w:rFonts w:ascii="Times New Roman CYR" w:hAnsi="Times New Roman CYR" w:cs="Times New Roman CYR"/>
          <w:b/>
          <w:bCs/>
          <w:sz w:val="28"/>
          <w:szCs w:val="28"/>
        </w:rPr>
        <w:t xml:space="preserve">. </w:t>
      </w:r>
      <w:r w:rsidRPr="00BA2979">
        <w:rPr>
          <w:rFonts w:ascii="Times New Roman CYR" w:hAnsi="Times New Roman CYR" w:cs="Times New Roman CYR"/>
          <w:b/>
          <w:bCs/>
          <w:sz w:val="28"/>
          <w:szCs w:val="28"/>
        </w:rPr>
        <w:t>201</w:t>
      </w:r>
      <w:r w:rsidR="00A328EB">
        <w:rPr>
          <w:rFonts w:ascii="Times New Roman CYR" w:hAnsi="Times New Roman CYR" w:cs="Times New Roman CYR"/>
          <w:b/>
          <w:bCs/>
          <w:sz w:val="28"/>
          <w:szCs w:val="28"/>
        </w:rPr>
        <w:t>9</w:t>
      </w:r>
      <w:r w:rsidRPr="00BA2979">
        <w:rPr>
          <w:rFonts w:ascii="Times New Roman CYR" w:hAnsi="Times New Roman CYR" w:cs="Times New Roman CYR"/>
          <w:b/>
          <w:bCs/>
          <w:sz w:val="28"/>
          <w:szCs w:val="28"/>
        </w:rPr>
        <w:t xml:space="preserve">г. </w:t>
      </w:r>
    </w:p>
    <w:p w:rsidR="00BA2979" w:rsidRDefault="00BA2979" w:rsidP="00BA2979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3F1E4C" w:rsidRDefault="003E68DB" w:rsidP="003F1E4C">
      <w:pPr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>
        <w:rPr>
          <w:rFonts w:ascii="Times New Roman CYR" w:hAnsi="Times New Roman CYR" w:cs="Times New Roman CYR"/>
          <w:bCs/>
          <w:iCs/>
          <w:sz w:val="28"/>
          <w:szCs w:val="28"/>
        </w:rPr>
        <w:t xml:space="preserve">        </w:t>
      </w:r>
      <w:r w:rsidR="00523A3B">
        <w:rPr>
          <w:rFonts w:ascii="Times New Roman CYR" w:hAnsi="Times New Roman CYR" w:cs="Times New Roman CYR"/>
          <w:bCs/>
          <w:iCs/>
          <w:sz w:val="28"/>
          <w:szCs w:val="28"/>
        </w:rPr>
        <w:t xml:space="preserve">Экспертиза проведена с учетом положений проекта Областного закона Новгородской области «Об областном бюджете на </w:t>
      </w:r>
      <w:r w:rsidR="000D33FF">
        <w:rPr>
          <w:rFonts w:ascii="Times New Roman CYR" w:hAnsi="Times New Roman CYR" w:cs="Times New Roman CYR"/>
          <w:bCs/>
          <w:iCs/>
          <w:sz w:val="28"/>
          <w:szCs w:val="28"/>
        </w:rPr>
        <w:t>2020</w:t>
      </w:r>
      <w:r w:rsidR="00F33E2B">
        <w:rPr>
          <w:rFonts w:ascii="Times New Roman CYR" w:hAnsi="Times New Roman CYR" w:cs="Times New Roman CYR"/>
          <w:bCs/>
          <w:iCs/>
          <w:sz w:val="28"/>
          <w:szCs w:val="28"/>
        </w:rPr>
        <w:t xml:space="preserve"> го</w:t>
      </w:r>
      <w:r w:rsidR="008F16F9">
        <w:rPr>
          <w:rFonts w:ascii="Times New Roman CYR" w:hAnsi="Times New Roman CYR" w:cs="Times New Roman CYR"/>
          <w:bCs/>
          <w:iCs/>
          <w:sz w:val="28"/>
          <w:szCs w:val="28"/>
        </w:rPr>
        <w:t>д на плановый период 20</w:t>
      </w:r>
      <w:r w:rsidR="00003DF5">
        <w:rPr>
          <w:rFonts w:ascii="Times New Roman CYR" w:hAnsi="Times New Roman CYR" w:cs="Times New Roman CYR"/>
          <w:bCs/>
          <w:iCs/>
          <w:sz w:val="28"/>
          <w:szCs w:val="28"/>
        </w:rPr>
        <w:t>2</w:t>
      </w:r>
      <w:r w:rsidR="0092245F">
        <w:rPr>
          <w:rFonts w:ascii="Times New Roman CYR" w:hAnsi="Times New Roman CYR" w:cs="Times New Roman CYR"/>
          <w:bCs/>
          <w:iCs/>
          <w:sz w:val="28"/>
          <w:szCs w:val="28"/>
        </w:rPr>
        <w:t>1</w:t>
      </w:r>
      <w:r w:rsidR="008F16F9">
        <w:rPr>
          <w:rFonts w:ascii="Times New Roman CYR" w:hAnsi="Times New Roman CYR" w:cs="Times New Roman CYR"/>
          <w:bCs/>
          <w:iCs/>
          <w:sz w:val="28"/>
          <w:szCs w:val="28"/>
        </w:rPr>
        <w:t>– 202</w:t>
      </w:r>
      <w:r w:rsidR="0092245F">
        <w:rPr>
          <w:rFonts w:ascii="Times New Roman CYR" w:hAnsi="Times New Roman CYR" w:cs="Times New Roman CYR"/>
          <w:bCs/>
          <w:iCs/>
          <w:sz w:val="28"/>
          <w:szCs w:val="28"/>
        </w:rPr>
        <w:t>2</w:t>
      </w:r>
      <w:r w:rsidR="00523A3B">
        <w:rPr>
          <w:rFonts w:ascii="Times New Roman CYR" w:hAnsi="Times New Roman CYR" w:cs="Times New Roman CYR"/>
          <w:bCs/>
          <w:iCs/>
          <w:sz w:val="28"/>
          <w:szCs w:val="28"/>
        </w:rPr>
        <w:t xml:space="preserve"> г</w:t>
      </w:r>
      <w:r w:rsidR="00F33E2B">
        <w:rPr>
          <w:rFonts w:ascii="Times New Roman CYR" w:hAnsi="Times New Roman CYR" w:cs="Times New Roman CYR"/>
          <w:bCs/>
          <w:iCs/>
          <w:sz w:val="28"/>
          <w:szCs w:val="28"/>
        </w:rPr>
        <w:t>.г.</w:t>
      </w:r>
      <w:r w:rsidR="00523A3B">
        <w:rPr>
          <w:rFonts w:ascii="Times New Roman CYR" w:hAnsi="Times New Roman CYR" w:cs="Times New Roman CYR"/>
          <w:bCs/>
          <w:iCs/>
          <w:sz w:val="28"/>
          <w:szCs w:val="28"/>
        </w:rPr>
        <w:t>»</w:t>
      </w:r>
      <w:r w:rsidR="003F1E4C" w:rsidRPr="00BD3DD7">
        <w:rPr>
          <w:bCs/>
          <w:iCs/>
          <w:sz w:val="28"/>
          <w:szCs w:val="28"/>
        </w:rPr>
        <w:t xml:space="preserve">. </w:t>
      </w:r>
    </w:p>
    <w:p w:rsidR="009A36BB" w:rsidRDefault="009A36BB" w:rsidP="009A36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bCs/>
          <w:color w:val="000000"/>
          <w:sz w:val="28"/>
          <w:szCs w:val="28"/>
        </w:rPr>
        <w:t xml:space="preserve">Целями </w:t>
      </w:r>
      <w:r>
        <w:rPr>
          <w:bCs/>
          <w:sz w:val="28"/>
          <w:szCs w:val="28"/>
        </w:rPr>
        <w:t>предварительного контроля</w:t>
      </w:r>
      <w:r w:rsidRPr="00AA5C47">
        <w:rPr>
          <w:bCs/>
          <w:sz w:val="28"/>
          <w:szCs w:val="28"/>
        </w:rPr>
        <w:t xml:space="preserve"> формирования бюджета</w:t>
      </w:r>
      <w:r>
        <w:rPr>
          <w:bCs/>
          <w:sz w:val="28"/>
          <w:szCs w:val="28"/>
        </w:rPr>
        <w:t xml:space="preserve"> </w:t>
      </w:r>
      <w:r w:rsidRPr="00517B43">
        <w:rPr>
          <w:bCs/>
          <w:color w:val="000000"/>
          <w:sz w:val="28"/>
          <w:szCs w:val="28"/>
        </w:rPr>
        <w:t>является</w:t>
      </w:r>
      <w:r w:rsidRPr="00517B4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установл</w:t>
      </w:r>
      <w:r w:rsidRPr="00517B43">
        <w:rPr>
          <w:color w:val="000000"/>
          <w:sz w:val="28"/>
          <w:szCs w:val="28"/>
        </w:rPr>
        <w:t xml:space="preserve">ение </w:t>
      </w:r>
      <w:r>
        <w:rPr>
          <w:bCs/>
          <w:sz w:val="28"/>
          <w:szCs w:val="28"/>
        </w:rPr>
        <w:t>соответствия формирования бюджета законодательству Российской Федерации, Новгородской области и</w:t>
      </w:r>
      <w:r w:rsidRPr="00122ED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муниципального образования Валдайского муниципального района</w:t>
      </w:r>
      <w:r>
        <w:rPr>
          <w:bCs/>
          <w:sz w:val="28"/>
          <w:szCs w:val="28"/>
        </w:rPr>
        <w:t xml:space="preserve">, а также определение обоснованности его </w:t>
      </w:r>
      <w:r>
        <w:rPr>
          <w:sz w:val="28"/>
          <w:szCs w:val="28"/>
        </w:rPr>
        <w:t>показателей.</w:t>
      </w:r>
    </w:p>
    <w:p w:rsidR="009A36BB" w:rsidRDefault="009A36BB" w:rsidP="009A36BB">
      <w:pPr>
        <w:jc w:val="both"/>
        <w:rPr>
          <w:color w:val="000000"/>
          <w:sz w:val="28"/>
          <w:szCs w:val="28"/>
        </w:rPr>
      </w:pPr>
    </w:p>
    <w:p w:rsidR="00B93A05" w:rsidRPr="009E65B7" w:rsidRDefault="00B93A05" w:rsidP="00B93A05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9E65B7">
        <w:rPr>
          <w:b/>
          <w:sz w:val="28"/>
          <w:szCs w:val="28"/>
        </w:rPr>
        <w:t xml:space="preserve">Соблюдение процедур. </w:t>
      </w:r>
    </w:p>
    <w:p w:rsidR="00B93A05" w:rsidRDefault="00B93A05" w:rsidP="00B93A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40B2" w:rsidRPr="00E13E49" w:rsidRDefault="00B93A05" w:rsidP="00BA297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F4F0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F377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 Решения о бюджете </w:t>
      </w:r>
      <w:r w:rsidR="003E68DB">
        <w:rPr>
          <w:sz w:val="28"/>
          <w:szCs w:val="28"/>
        </w:rPr>
        <w:t>Валдайского муниципального района</w:t>
      </w:r>
      <w:r w:rsidR="00F377B3">
        <w:rPr>
          <w:sz w:val="28"/>
          <w:szCs w:val="28"/>
        </w:rPr>
        <w:t xml:space="preserve"> представлен в адрес палаты 1</w:t>
      </w:r>
      <w:r w:rsidR="009253AF">
        <w:rPr>
          <w:sz w:val="28"/>
          <w:szCs w:val="28"/>
        </w:rPr>
        <w:t>2</w:t>
      </w:r>
      <w:r w:rsidR="00F377B3">
        <w:rPr>
          <w:sz w:val="28"/>
          <w:szCs w:val="28"/>
        </w:rPr>
        <w:t xml:space="preserve"> ноября 201</w:t>
      </w:r>
      <w:r w:rsidR="009253AF">
        <w:rPr>
          <w:sz w:val="28"/>
          <w:szCs w:val="28"/>
        </w:rPr>
        <w:t>9</w:t>
      </w:r>
      <w:r>
        <w:rPr>
          <w:sz w:val="28"/>
          <w:szCs w:val="28"/>
        </w:rPr>
        <w:t xml:space="preserve"> года. </w:t>
      </w:r>
      <w:r>
        <w:rPr>
          <w:rFonts w:ascii="Times New Roman CYR" w:hAnsi="Times New Roman CYR" w:cs="Times New Roman CYR"/>
          <w:sz w:val="28"/>
          <w:szCs w:val="28"/>
        </w:rPr>
        <w:t xml:space="preserve">Проект </w:t>
      </w:r>
      <w:r w:rsidRPr="00BA2979">
        <w:rPr>
          <w:rFonts w:ascii="Times New Roman CYR" w:hAnsi="Times New Roman CYR" w:cs="Times New Roman CYR"/>
          <w:sz w:val="28"/>
          <w:szCs w:val="28"/>
        </w:rPr>
        <w:t xml:space="preserve">предусматривает вступление в силу </w:t>
      </w:r>
      <w:r w:rsidRPr="00E13E49">
        <w:rPr>
          <w:rFonts w:ascii="Times New Roman CYR" w:hAnsi="Times New Roman CYR" w:cs="Times New Roman CYR"/>
          <w:sz w:val="28"/>
          <w:szCs w:val="28"/>
        </w:rPr>
        <w:t>решения с 01 января очередного финансового года, требования ст. 187 БК РФ соблюдены.</w:t>
      </w:r>
    </w:p>
    <w:p w:rsidR="00C648F8" w:rsidRPr="00C648F8" w:rsidRDefault="008F4F06" w:rsidP="00C648F8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iCs/>
          <w:sz w:val="28"/>
          <w:szCs w:val="28"/>
        </w:rPr>
      </w:pPr>
      <w:r>
        <w:rPr>
          <w:rFonts w:ascii="Times New Roman CYR" w:hAnsi="Times New Roman CYR" w:cs="Times New Roman CYR"/>
          <w:iCs/>
          <w:sz w:val="28"/>
          <w:szCs w:val="28"/>
        </w:rPr>
        <w:t xml:space="preserve"> </w:t>
      </w:r>
      <w:r w:rsidR="00F377B3">
        <w:rPr>
          <w:rFonts w:ascii="Times New Roman CYR" w:hAnsi="Times New Roman CYR" w:cs="Times New Roman CYR"/>
          <w:iCs/>
          <w:sz w:val="28"/>
          <w:szCs w:val="28"/>
        </w:rPr>
        <w:t xml:space="preserve"> </w:t>
      </w:r>
      <w:r w:rsidR="00C648F8" w:rsidRPr="00D248D9">
        <w:rPr>
          <w:sz w:val="28"/>
          <w:szCs w:val="28"/>
        </w:rPr>
        <w:t>П</w:t>
      </w:r>
      <w:r w:rsidR="00C648F8" w:rsidRPr="00D248D9">
        <w:rPr>
          <w:rFonts w:ascii="Times New Roman CYR" w:hAnsi="Times New Roman CYR" w:cs="Times New Roman CYR"/>
          <w:sz w:val="28"/>
          <w:szCs w:val="28"/>
        </w:rPr>
        <w:t xml:space="preserve">убличные слушания, предусмотренные Уставом </w:t>
      </w:r>
      <w:r w:rsidR="003E68DB">
        <w:rPr>
          <w:rFonts w:ascii="Times New Roman CYR" w:hAnsi="Times New Roman CYR" w:cs="Times New Roman CYR"/>
          <w:sz w:val="28"/>
          <w:szCs w:val="28"/>
        </w:rPr>
        <w:t>Валдайского муниципального района</w:t>
      </w:r>
      <w:r w:rsidR="00C648F8" w:rsidRPr="00D248D9">
        <w:rPr>
          <w:rFonts w:ascii="Times New Roman CYR" w:hAnsi="Times New Roman CYR" w:cs="Times New Roman CYR"/>
          <w:sz w:val="28"/>
          <w:szCs w:val="28"/>
        </w:rPr>
        <w:t xml:space="preserve"> и Федеральным законом от 06.10.2003 г. №131 – ФЗ «Об общих принципах организации местного самоуправления в Российской Федерации», по проекту решения о бюджете назначены в соответствии с Постановлени</w:t>
      </w:r>
      <w:r w:rsidR="00F377B3">
        <w:rPr>
          <w:rFonts w:ascii="Times New Roman CYR" w:hAnsi="Times New Roman CYR" w:cs="Times New Roman CYR"/>
          <w:sz w:val="28"/>
          <w:szCs w:val="28"/>
        </w:rPr>
        <w:t>ем А</w:t>
      </w:r>
      <w:r w:rsidR="00D248D9" w:rsidRPr="00D248D9">
        <w:rPr>
          <w:rFonts w:ascii="Times New Roman CYR" w:hAnsi="Times New Roman CYR" w:cs="Times New Roman CYR"/>
          <w:sz w:val="28"/>
          <w:szCs w:val="28"/>
        </w:rPr>
        <w:t xml:space="preserve">дминистрации </w:t>
      </w:r>
      <w:r w:rsidR="00986600">
        <w:rPr>
          <w:rFonts w:ascii="Times New Roman CYR" w:hAnsi="Times New Roman CYR" w:cs="Times New Roman CYR"/>
          <w:sz w:val="28"/>
          <w:szCs w:val="28"/>
        </w:rPr>
        <w:t xml:space="preserve">района № </w:t>
      </w:r>
      <w:r w:rsidR="00C537B7">
        <w:rPr>
          <w:rFonts w:ascii="Times New Roman CYR" w:hAnsi="Times New Roman CYR" w:cs="Times New Roman CYR"/>
          <w:sz w:val="28"/>
          <w:szCs w:val="28"/>
        </w:rPr>
        <w:t>1759</w:t>
      </w:r>
      <w:r w:rsidR="00D248D9" w:rsidRPr="00D248D9">
        <w:rPr>
          <w:rFonts w:ascii="Times New Roman CYR" w:hAnsi="Times New Roman CYR" w:cs="Times New Roman CYR"/>
          <w:sz w:val="28"/>
          <w:szCs w:val="28"/>
        </w:rPr>
        <w:t xml:space="preserve"> от </w:t>
      </w:r>
      <w:r w:rsidR="00C537B7">
        <w:rPr>
          <w:rFonts w:ascii="Times New Roman CYR" w:hAnsi="Times New Roman CYR" w:cs="Times New Roman CYR"/>
          <w:sz w:val="28"/>
          <w:szCs w:val="28"/>
        </w:rPr>
        <w:t>08</w:t>
      </w:r>
      <w:r w:rsidR="00C648F8" w:rsidRPr="00D248D9">
        <w:rPr>
          <w:rFonts w:ascii="Times New Roman CYR" w:hAnsi="Times New Roman CYR" w:cs="Times New Roman CYR"/>
          <w:sz w:val="28"/>
          <w:szCs w:val="28"/>
        </w:rPr>
        <w:t>.11</w:t>
      </w:r>
      <w:r w:rsidR="00C648F8" w:rsidRPr="00717CED">
        <w:rPr>
          <w:rFonts w:ascii="Times New Roman CYR" w:hAnsi="Times New Roman CYR" w:cs="Times New Roman CYR"/>
          <w:sz w:val="28"/>
          <w:szCs w:val="28"/>
        </w:rPr>
        <w:t>.201</w:t>
      </w:r>
      <w:r w:rsidR="00C537B7">
        <w:rPr>
          <w:rFonts w:ascii="Times New Roman CYR" w:hAnsi="Times New Roman CYR" w:cs="Times New Roman CYR"/>
          <w:sz w:val="28"/>
          <w:szCs w:val="28"/>
        </w:rPr>
        <w:t>8</w:t>
      </w:r>
      <w:r w:rsidR="00D462BC">
        <w:rPr>
          <w:rFonts w:ascii="Times New Roman CYR" w:hAnsi="Times New Roman CYR" w:cs="Times New Roman CYR"/>
          <w:sz w:val="28"/>
          <w:szCs w:val="28"/>
        </w:rPr>
        <w:t xml:space="preserve"> г. на 1</w:t>
      </w:r>
      <w:r w:rsidR="00F377B3">
        <w:rPr>
          <w:rFonts w:ascii="Times New Roman CYR" w:hAnsi="Times New Roman CYR" w:cs="Times New Roman CYR"/>
          <w:sz w:val="28"/>
          <w:szCs w:val="28"/>
        </w:rPr>
        <w:t>8</w:t>
      </w:r>
      <w:r w:rsidR="00D248D9" w:rsidRPr="00D248D9">
        <w:rPr>
          <w:rFonts w:ascii="Times New Roman CYR" w:hAnsi="Times New Roman CYR" w:cs="Times New Roman CYR"/>
          <w:sz w:val="28"/>
          <w:szCs w:val="28"/>
        </w:rPr>
        <w:t xml:space="preserve"> декабря 201</w:t>
      </w:r>
      <w:r w:rsidR="00C537B7">
        <w:rPr>
          <w:rFonts w:ascii="Times New Roman CYR" w:hAnsi="Times New Roman CYR" w:cs="Times New Roman CYR"/>
          <w:sz w:val="28"/>
          <w:szCs w:val="28"/>
        </w:rPr>
        <w:t>8</w:t>
      </w:r>
      <w:r w:rsidR="00C648F8" w:rsidRPr="00D248D9">
        <w:rPr>
          <w:rFonts w:ascii="Times New Roman CYR" w:hAnsi="Times New Roman CYR" w:cs="Times New Roman CYR"/>
          <w:sz w:val="28"/>
          <w:szCs w:val="28"/>
        </w:rPr>
        <w:t xml:space="preserve"> г.</w:t>
      </w:r>
      <w:r w:rsidR="00C648F8">
        <w:rPr>
          <w:rFonts w:ascii="Times New Roman CYR" w:hAnsi="Times New Roman CYR" w:cs="Times New Roman CYR"/>
          <w:sz w:val="28"/>
          <w:szCs w:val="28"/>
        </w:rPr>
        <w:t xml:space="preserve">  </w:t>
      </w:r>
    </w:p>
    <w:p w:rsidR="00120B95" w:rsidRDefault="00120B95" w:rsidP="00B93A0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120B95" w:rsidRPr="005F7F9C" w:rsidRDefault="00120B95" w:rsidP="008F4F0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5F7F9C">
        <w:rPr>
          <w:rFonts w:ascii="Times New Roman CYR" w:hAnsi="Times New Roman CYR" w:cs="Times New Roman CYR"/>
          <w:b/>
          <w:sz w:val="28"/>
          <w:szCs w:val="28"/>
        </w:rPr>
        <w:t>Форма решения.</w:t>
      </w:r>
    </w:p>
    <w:p w:rsidR="004C6B63" w:rsidRPr="00F377B3" w:rsidRDefault="004C6B63" w:rsidP="008F4F0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  <w:highlight w:val="yellow"/>
        </w:rPr>
      </w:pPr>
    </w:p>
    <w:p w:rsidR="00120B95" w:rsidRDefault="00120B95" w:rsidP="00120B95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5F7F9C">
        <w:rPr>
          <w:rFonts w:ascii="Times New Roman CYR" w:hAnsi="Times New Roman CYR" w:cs="Times New Roman CYR"/>
          <w:sz w:val="28"/>
          <w:szCs w:val="28"/>
        </w:rPr>
        <w:t xml:space="preserve">Часть 1 ст. 184 .1 БК РФ предусматривает, что  </w:t>
      </w:r>
      <w:r w:rsidRPr="005F7F9C">
        <w:rPr>
          <w:rFonts w:ascii="Times New Roman CYR" w:hAnsi="Times New Roman CYR" w:cs="Times New Roman CYR"/>
          <w:i/>
          <w:sz w:val="28"/>
          <w:szCs w:val="28"/>
        </w:rPr>
        <w:t>в решении о бюджете должны содержаться основные характеристики</w:t>
      </w:r>
      <w:r w:rsidRPr="00DC10CA">
        <w:rPr>
          <w:rFonts w:ascii="Times New Roman CYR" w:hAnsi="Times New Roman CYR" w:cs="Times New Roman CYR"/>
          <w:i/>
          <w:sz w:val="28"/>
          <w:szCs w:val="28"/>
        </w:rPr>
        <w:t xml:space="preserve"> бюджета, к которым относятся общий объем доходов бюджета, общий объем расходов, дефицит (профицит) бюджета, а также иные показатели, установленные настоящим Кодексом, законами субъектов Российской Федерации, муниципальными правовыми актами представительных органов муниципальных образований (кроме законов (решений) о бюджете</w:t>
      </w:r>
      <w:r>
        <w:rPr>
          <w:rFonts w:ascii="Times New Roman CYR" w:hAnsi="Times New Roman CYR" w:cs="Times New Roman CYR"/>
          <w:sz w:val="28"/>
          <w:szCs w:val="28"/>
        </w:rPr>
        <w:t>).</w:t>
      </w:r>
    </w:p>
    <w:p w:rsidR="00120B95" w:rsidRPr="00DC10CA" w:rsidRDefault="00120B95" w:rsidP="00120B9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i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Согласно части 3. Ст. 184 .1 БК РФ </w:t>
      </w:r>
      <w:r w:rsidR="005E40C7">
        <w:rPr>
          <w:rFonts w:ascii="Times New Roman CYR" w:hAnsi="Times New Roman CYR" w:cs="Times New Roman CYR"/>
          <w:i/>
          <w:sz w:val="28"/>
          <w:szCs w:val="28"/>
        </w:rPr>
        <w:t>решением</w:t>
      </w:r>
      <w:r w:rsidRPr="00DC10CA">
        <w:rPr>
          <w:rFonts w:ascii="Times New Roman CYR" w:hAnsi="Times New Roman CYR" w:cs="Times New Roman CYR"/>
          <w:i/>
          <w:sz w:val="28"/>
          <w:szCs w:val="28"/>
        </w:rPr>
        <w:t xml:space="preserve"> о бюджете утверждаются:</w:t>
      </w:r>
    </w:p>
    <w:p w:rsidR="00D46890" w:rsidRPr="00965814" w:rsidRDefault="008F4F06" w:rsidP="00965814">
      <w:pPr>
        <w:pStyle w:val="ConsPlusNormal"/>
        <w:widowControl w:val="0"/>
        <w:ind w:firstLine="0"/>
        <w:jc w:val="both"/>
        <w:rPr>
          <w:rFonts w:ascii="Times New Roman CYR" w:hAnsi="Times New Roman CYR" w:cs="Times New Roman CYR"/>
          <w:i/>
          <w:sz w:val="28"/>
          <w:szCs w:val="28"/>
        </w:rPr>
      </w:pPr>
      <w:r>
        <w:rPr>
          <w:rFonts w:ascii="Times New Roman CYR" w:hAnsi="Times New Roman CYR" w:cs="Times New Roman CYR"/>
          <w:i/>
          <w:sz w:val="28"/>
          <w:szCs w:val="28"/>
        </w:rPr>
        <w:t xml:space="preserve">       </w:t>
      </w:r>
      <w:r w:rsidR="00120B95" w:rsidRPr="00062C7B">
        <w:rPr>
          <w:rFonts w:ascii="Times New Roman CYR" w:hAnsi="Times New Roman CYR" w:cs="Times New Roman CYR"/>
          <w:i/>
          <w:sz w:val="28"/>
          <w:szCs w:val="28"/>
        </w:rPr>
        <w:t xml:space="preserve">Перечень главных администраторов доходов бюджета – </w:t>
      </w:r>
      <w:r w:rsidR="00120B95" w:rsidRPr="00062C7B">
        <w:rPr>
          <w:rFonts w:ascii="Times New Roman CYR" w:hAnsi="Times New Roman CYR" w:cs="Times New Roman CYR"/>
          <w:sz w:val="28"/>
          <w:szCs w:val="28"/>
        </w:rPr>
        <w:t>(в проекте решения имеется приложение №</w:t>
      </w:r>
      <w:r w:rsidR="004169E6">
        <w:rPr>
          <w:rFonts w:ascii="Times New Roman CYR" w:hAnsi="Times New Roman CYR" w:cs="Times New Roman CYR"/>
          <w:sz w:val="28"/>
          <w:szCs w:val="28"/>
        </w:rPr>
        <w:t>6</w:t>
      </w:r>
      <w:r w:rsidR="00120B95" w:rsidRPr="00062C7B">
        <w:rPr>
          <w:rFonts w:ascii="Times New Roman CYR" w:hAnsi="Times New Roman CYR" w:cs="Times New Roman CYR"/>
          <w:sz w:val="28"/>
          <w:szCs w:val="28"/>
        </w:rPr>
        <w:t xml:space="preserve"> «П</w:t>
      </w:r>
      <w:r w:rsidR="00717CED">
        <w:rPr>
          <w:rFonts w:ascii="Times New Roman CYR" w:hAnsi="Times New Roman CYR" w:cs="Times New Roman CYR"/>
          <w:sz w:val="28"/>
          <w:szCs w:val="28"/>
        </w:rPr>
        <w:t>еречень главных администраторов</w:t>
      </w:r>
      <w:r w:rsidR="00120B95" w:rsidRPr="00062C7B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E74BC" w:rsidRPr="00717CED">
        <w:rPr>
          <w:rFonts w:ascii="Times New Roman CYR" w:hAnsi="Times New Roman CYR" w:cs="Times New Roman CYR"/>
          <w:sz w:val="28"/>
          <w:szCs w:val="28"/>
        </w:rPr>
        <w:t>доходов</w:t>
      </w:r>
      <w:r w:rsidR="00120B95" w:rsidRPr="00062C7B">
        <w:rPr>
          <w:rFonts w:ascii="Times New Roman CYR" w:hAnsi="Times New Roman CYR" w:cs="Times New Roman CYR"/>
          <w:sz w:val="28"/>
          <w:szCs w:val="28"/>
        </w:rPr>
        <w:t xml:space="preserve"> бюджет</w:t>
      </w:r>
      <w:r w:rsidR="009E74BC">
        <w:rPr>
          <w:rFonts w:ascii="Times New Roman CYR" w:hAnsi="Times New Roman CYR" w:cs="Times New Roman CYR"/>
          <w:sz w:val="28"/>
          <w:szCs w:val="28"/>
        </w:rPr>
        <w:t>а</w:t>
      </w:r>
      <w:r w:rsidR="00120B95" w:rsidRPr="00062C7B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E68DB">
        <w:rPr>
          <w:rFonts w:ascii="Times New Roman CYR" w:hAnsi="Times New Roman CYR" w:cs="Times New Roman CYR"/>
          <w:sz w:val="28"/>
          <w:szCs w:val="28"/>
        </w:rPr>
        <w:t>Валдайского муниципального района</w:t>
      </w:r>
      <w:r w:rsidR="007C16BE">
        <w:rPr>
          <w:rFonts w:ascii="Times New Roman CYR" w:hAnsi="Times New Roman CYR" w:cs="Times New Roman CYR"/>
          <w:sz w:val="28"/>
          <w:szCs w:val="28"/>
        </w:rPr>
        <w:t xml:space="preserve"> на 2020</w:t>
      </w:r>
      <w:r w:rsidR="009E74BC">
        <w:rPr>
          <w:rFonts w:ascii="Times New Roman CYR" w:hAnsi="Times New Roman CYR" w:cs="Times New Roman CYR"/>
          <w:sz w:val="28"/>
          <w:szCs w:val="28"/>
        </w:rPr>
        <w:t xml:space="preserve"> год и на плановый период </w:t>
      </w:r>
      <w:r w:rsidR="000D33FF">
        <w:rPr>
          <w:rFonts w:ascii="Times New Roman CYR" w:hAnsi="Times New Roman CYR" w:cs="Times New Roman CYR"/>
          <w:sz w:val="28"/>
          <w:szCs w:val="28"/>
        </w:rPr>
        <w:t>202</w:t>
      </w:r>
      <w:r w:rsidR="007C16BE">
        <w:rPr>
          <w:rFonts w:ascii="Times New Roman CYR" w:hAnsi="Times New Roman CYR" w:cs="Times New Roman CYR"/>
          <w:sz w:val="28"/>
          <w:szCs w:val="28"/>
        </w:rPr>
        <w:t>1</w:t>
      </w:r>
      <w:r w:rsidR="009E74BC">
        <w:rPr>
          <w:rFonts w:ascii="Times New Roman CYR" w:hAnsi="Times New Roman CYR" w:cs="Times New Roman CYR"/>
          <w:sz w:val="28"/>
          <w:szCs w:val="28"/>
        </w:rPr>
        <w:t xml:space="preserve"> – 20</w:t>
      </w:r>
      <w:r w:rsidR="005F7F9C">
        <w:rPr>
          <w:rFonts w:ascii="Times New Roman CYR" w:hAnsi="Times New Roman CYR" w:cs="Times New Roman CYR"/>
          <w:sz w:val="28"/>
          <w:szCs w:val="28"/>
        </w:rPr>
        <w:t>2</w:t>
      </w:r>
      <w:r w:rsidR="007C16BE">
        <w:rPr>
          <w:rFonts w:ascii="Times New Roman CYR" w:hAnsi="Times New Roman CYR" w:cs="Times New Roman CYR"/>
          <w:sz w:val="28"/>
          <w:szCs w:val="28"/>
        </w:rPr>
        <w:t>2</w:t>
      </w:r>
      <w:r w:rsidR="009E74BC">
        <w:rPr>
          <w:rFonts w:ascii="Times New Roman CYR" w:hAnsi="Times New Roman CYR" w:cs="Times New Roman CYR"/>
          <w:sz w:val="28"/>
          <w:szCs w:val="28"/>
        </w:rPr>
        <w:t xml:space="preserve"> г.г.</w:t>
      </w:r>
      <w:r w:rsidR="00120B95" w:rsidRPr="00062C7B">
        <w:rPr>
          <w:rFonts w:ascii="Times New Roman CYR" w:hAnsi="Times New Roman CYR" w:cs="Times New Roman CYR"/>
          <w:sz w:val="28"/>
          <w:szCs w:val="28"/>
        </w:rPr>
        <w:t>»</w:t>
      </w:r>
      <w:r w:rsidR="00F71076">
        <w:rPr>
          <w:rFonts w:ascii="Times New Roman CYR" w:hAnsi="Times New Roman CYR" w:cs="Times New Roman CYR"/>
          <w:sz w:val="28"/>
          <w:szCs w:val="28"/>
        </w:rPr>
        <w:t xml:space="preserve">. В качестве администраторов доходов указаны </w:t>
      </w:r>
      <w:r w:rsidR="00122950">
        <w:rPr>
          <w:rFonts w:ascii="Times New Roman CYR" w:hAnsi="Times New Roman CYR" w:cs="Times New Roman CYR"/>
          <w:sz w:val="28"/>
          <w:szCs w:val="28"/>
        </w:rPr>
        <w:t>А</w:t>
      </w:r>
      <w:r w:rsidR="00F71076">
        <w:rPr>
          <w:rFonts w:ascii="Times New Roman CYR" w:hAnsi="Times New Roman CYR" w:cs="Times New Roman CYR"/>
          <w:sz w:val="28"/>
          <w:szCs w:val="28"/>
        </w:rPr>
        <w:t xml:space="preserve">дминистрация Валдайского муниципального района и ее структурные подразделения с правами юридических лиц. </w:t>
      </w:r>
      <w:r w:rsidR="00965814" w:rsidRPr="00965814">
        <w:rPr>
          <w:rFonts w:ascii="Times New Roman CYR" w:hAnsi="Times New Roman CYR" w:cs="Times New Roman CYR"/>
          <w:sz w:val="28"/>
          <w:szCs w:val="28"/>
        </w:rPr>
        <w:t>Д</w:t>
      </w:r>
      <w:r w:rsidR="00616E63" w:rsidRPr="00965814">
        <w:rPr>
          <w:rFonts w:ascii="Times New Roman CYR" w:hAnsi="Times New Roman CYR" w:cs="Times New Roman CYR"/>
          <w:sz w:val="28"/>
          <w:szCs w:val="28"/>
        </w:rPr>
        <w:t>ополнительно</w:t>
      </w:r>
      <w:r w:rsidR="00965814" w:rsidRPr="00965814">
        <w:rPr>
          <w:rFonts w:ascii="Times New Roman CYR" w:hAnsi="Times New Roman CYR" w:cs="Times New Roman CYR"/>
          <w:sz w:val="28"/>
          <w:szCs w:val="28"/>
        </w:rPr>
        <w:t xml:space="preserve"> представлено</w:t>
      </w:r>
      <w:r w:rsidR="00616E63" w:rsidRPr="00965814">
        <w:rPr>
          <w:rFonts w:ascii="Times New Roman CYR" w:hAnsi="Times New Roman CYR" w:cs="Times New Roman CYR"/>
          <w:sz w:val="28"/>
          <w:szCs w:val="28"/>
        </w:rPr>
        <w:t xml:space="preserve"> приложение с указанием всех администраторов доходов бюджета</w:t>
      </w:r>
      <w:r w:rsidR="00965814" w:rsidRPr="00965814"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="003C2A1B" w:rsidRPr="00965814">
        <w:rPr>
          <w:rFonts w:ascii="Times New Roman CYR" w:hAnsi="Times New Roman CYR" w:cs="Times New Roman CYR"/>
          <w:sz w:val="28"/>
          <w:szCs w:val="28"/>
        </w:rPr>
        <w:t>их кодов</w:t>
      </w:r>
      <w:r w:rsidR="00965814" w:rsidRPr="00965814">
        <w:rPr>
          <w:rFonts w:ascii="Times New Roman CYR" w:hAnsi="Times New Roman CYR" w:cs="Times New Roman CYR"/>
          <w:sz w:val="28"/>
          <w:szCs w:val="28"/>
        </w:rPr>
        <w:t>.</w:t>
      </w:r>
    </w:p>
    <w:p w:rsidR="006444D0" w:rsidRPr="008F4F06" w:rsidRDefault="008F4F06" w:rsidP="008F4F0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sz w:val="28"/>
          <w:szCs w:val="28"/>
        </w:rPr>
      </w:pPr>
      <w:r w:rsidRPr="00DB437D">
        <w:rPr>
          <w:rFonts w:ascii="Times New Roman CYR" w:hAnsi="Times New Roman CYR" w:cs="Times New Roman CYR"/>
          <w:sz w:val="28"/>
          <w:szCs w:val="28"/>
        </w:rPr>
        <w:lastRenderedPageBreak/>
        <w:t xml:space="preserve">        </w:t>
      </w:r>
      <w:r w:rsidR="00120B95" w:rsidRPr="008F4F06">
        <w:rPr>
          <w:rFonts w:ascii="Times New Roman CYR" w:hAnsi="Times New Roman CYR" w:cs="Times New Roman CYR"/>
          <w:i/>
          <w:sz w:val="28"/>
          <w:szCs w:val="28"/>
        </w:rPr>
        <w:t>Перечень главных администраторов источников финансирования дефицита бюджета</w:t>
      </w:r>
      <w:r w:rsidR="00120B95" w:rsidRPr="008F4F06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717CED">
        <w:rPr>
          <w:rFonts w:ascii="Times New Roman CYR" w:hAnsi="Times New Roman CYR" w:cs="Times New Roman CYR"/>
          <w:sz w:val="28"/>
          <w:szCs w:val="28"/>
        </w:rPr>
        <w:t xml:space="preserve">В текстовой части решения указано об утверждении </w:t>
      </w:r>
      <w:r w:rsidR="00120B95" w:rsidRPr="008F4F06">
        <w:rPr>
          <w:rFonts w:ascii="Times New Roman CYR" w:hAnsi="Times New Roman CYR" w:cs="Times New Roman CYR"/>
          <w:sz w:val="28"/>
          <w:szCs w:val="28"/>
        </w:rPr>
        <w:t>Приложени</w:t>
      </w:r>
      <w:r w:rsidR="00717CED">
        <w:rPr>
          <w:rFonts w:ascii="Times New Roman CYR" w:hAnsi="Times New Roman CYR" w:cs="Times New Roman CYR"/>
          <w:sz w:val="28"/>
          <w:szCs w:val="28"/>
        </w:rPr>
        <w:t>я</w:t>
      </w:r>
      <w:r w:rsidR="00120B95" w:rsidRPr="008F4F06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120B95" w:rsidRPr="008F4F06">
        <w:rPr>
          <w:rFonts w:ascii="Times New Roman CYR" w:hAnsi="Times New Roman CYR" w:cs="Times New Roman CYR"/>
          <w:sz w:val="28"/>
          <w:szCs w:val="28"/>
        </w:rPr>
        <w:t xml:space="preserve">№ </w:t>
      </w:r>
      <w:r w:rsidR="004169E6">
        <w:rPr>
          <w:rFonts w:ascii="Times New Roman CYR" w:hAnsi="Times New Roman CYR" w:cs="Times New Roman CYR"/>
          <w:sz w:val="28"/>
          <w:szCs w:val="28"/>
        </w:rPr>
        <w:t>7</w:t>
      </w:r>
      <w:r w:rsidR="00120B95" w:rsidRPr="008F4F06">
        <w:rPr>
          <w:rFonts w:ascii="Times New Roman CYR" w:hAnsi="Times New Roman CYR" w:cs="Times New Roman CYR"/>
          <w:sz w:val="28"/>
          <w:szCs w:val="28"/>
        </w:rPr>
        <w:t xml:space="preserve"> «Перечень главных администраторов источников</w:t>
      </w:r>
      <w:r w:rsidR="004169E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20B95" w:rsidRPr="008F4F06">
        <w:rPr>
          <w:rFonts w:ascii="Times New Roman CYR" w:hAnsi="Times New Roman CYR" w:cs="Times New Roman CYR"/>
          <w:sz w:val="28"/>
          <w:szCs w:val="28"/>
        </w:rPr>
        <w:t xml:space="preserve">финансирования дефицита бюджета </w:t>
      </w:r>
      <w:r w:rsidR="003E68DB">
        <w:rPr>
          <w:rFonts w:ascii="Times New Roman CYR" w:hAnsi="Times New Roman CYR" w:cs="Times New Roman CYR"/>
          <w:sz w:val="28"/>
          <w:szCs w:val="28"/>
        </w:rPr>
        <w:t>Валдайского муниципального района</w:t>
      </w:r>
      <w:r w:rsidR="00120B95" w:rsidRPr="008F4F06">
        <w:rPr>
          <w:rFonts w:ascii="Times New Roman CYR" w:hAnsi="Times New Roman CYR" w:cs="Times New Roman CYR"/>
          <w:sz w:val="28"/>
          <w:szCs w:val="28"/>
        </w:rPr>
        <w:t>»</w:t>
      </w:r>
      <w:r w:rsidR="00717CED">
        <w:rPr>
          <w:rFonts w:ascii="Times New Roman CYR" w:hAnsi="Times New Roman CYR" w:cs="Times New Roman CYR"/>
          <w:sz w:val="28"/>
          <w:szCs w:val="28"/>
        </w:rPr>
        <w:t>.</w:t>
      </w:r>
      <w:r w:rsidR="006C5CE3" w:rsidRPr="008F4F06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D46890" w:rsidRPr="00D46890">
        <w:rPr>
          <w:rFonts w:ascii="Times New Roman CYR" w:hAnsi="Times New Roman CYR" w:cs="Times New Roman CYR"/>
          <w:sz w:val="28"/>
          <w:szCs w:val="28"/>
        </w:rPr>
        <w:t>Имеется соответствующее приложение: наименование главного администратора источников финансирования дефицита бюджета Валдайского муниципального района – «Комитет финансов Администрации Валдайского муниципального района».</w:t>
      </w:r>
    </w:p>
    <w:p w:rsidR="00120B95" w:rsidRPr="008F4F06" w:rsidRDefault="008F4F06" w:rsidP="008F4F0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sz w:val="28"/>
          <w:szCs w:val="28"/>
        </w:rPr>
      </w:pPr>
      <w:r>
        <w:rPr>
          <w:rFonts w:ascii="Times New Roman CYR" w:hAnsi="Times New Roman CYR" w:cs="Times New Roman CYR"/>
          <w:i/>
          <w:sz w:val="28"/>
          <w:szCs w:val="28"/>
        </w:rPr>
        <w:t xml:space="preserve">         </w:t>
      </w:r>
      <w:r w:rsidR="00120B95" w:rsidRPr="008F4F06">
        <w:rPr>
          <w:rFonts w:ascii="Times New Roman CYR" w:hAnsi="Times New Roman CYR" w:cs="Times New Roman CYR"/>
          <w:i/>
          <w:sz w:val="28"/>
          <w:szCs w:val="28"/>
        </w:rPr>
        <w:t>Распределение бюджетных ассигнований по разделам, подразделам, целевым статьям, группам (группам и подгруппам) видов расходов либо по разделам, подразделам, целевым статьям (государственным (муниципальным) программам и непрограммным направлениям деятельности), группам (группам и подгруппам) видов расходов и (или) по целевым статьям (государственным (муниципальным) программам и непрограммным направлениям деятельности), группам (группам и подгруппам) видов расходов классификации расходов бюджетов на очередной финансовый год и плановый период, а также по разделам и подразделам классификации расходов бюджетов в случаях, установленных соответственно настоящим Кодексом, законом субъекта Российской Федерации, муниципальным правовым актом представительного органа муниципального образования</w:t>
      </w:r>
      <w:r w:rsidR="00120B95" w:rsidRPr="008F4F06">
        <w:rPr>
          <w:rFonts w:ascii="Times New Roman CYR" w:hAnsi="Times New Roman CYR" w:cs="Times New Roman CYR"/>
          <w:sz w:val="28"/>
          <w:szCs w:val="28"/>
        </w:rPr>
        <w:t xml:space="preserve"> – </w:t>
      </w:r>
      <w:r w:rsidR="004169E6">
        <w:rPr>
          <w:rFonts w:ascii="Times New Roman CYR" w:hAnsi="Times New Roman CYR" w:cs="Times New Roman CYR"/>
          <w:sz w:val="28"/>
          <w:szCs w:val="28"/>
        </w:rPr>
        <w:t>и</w:t>
      </w:r>
      <w:r w:rsidR="00584F48">
        <w:rPr>
          <w:rFonts w:ascii="Times New Roman CYR" w:hAnsi="Times New Roman CYR" w:cs="Times New Roman CYR"/>
          <w:sz w:val="28"/>
          <w:szCs w:val="28"/>
        </w:rPr>
        <w:t>мею</w:t>
      </w:r>
      <w:r w:rsidR="004169E6">
        <w:rPr>
          <w:rFonts w:ascii="Times New Roman CYR" w:hAnsi="Times New Roman CYR" w:cs="Times New Roman CYR"/>
          <w:sz w:val="28"/>
          <w:szCs w:val="28"/>
        </w:rPr>
        <w:t>тся приложение</w:t>
      </w:r>
      <w:r w:rsidR="00120B95" w:rsidRPr="008F4F0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E691D">
        <w:rPr>
          <w:rFonts w:ascii="Times New Roman CYR" w:hAnsi="Times New Roman CYR" w:cs="Times New Roman CYR"/>
          <w:sz w:val="28"/>
          <w:szCs w:val="28"/>
        </w:rPr>
        <w:t>№</w:t>
      </w:r>
      <w:r w:rsidR="00120B95" w:rsidRPr="008F4F06">
        <w:rPr>
          <w:rFonts w:ascii="Times New Roman CYR" w:hAnsi="Times New Roman CYR" w:cs="Times New Roman CYR"/>
          <w:sz w:val="28"/>
          <w:szCs w:val="28"/>
        </w:rPr>
        <w:t xml:space="preserve">№ </w:t>
      </w:r>
      <w:r w:rsidR="004169E6">
        <w:rPr>
          <w:rFonts w:ascii="Times New Roman CYR" w:hAnsi="Times New Roman CYR" w:cs="Times New Roman CYR"/>
          <w:sz w:val="28"/>
          <w:szCs w:val="28"/>
        </w:rPr>
        <w:t xml:space="preserve">9 «Распределение бюджетных ассигнований по разделам, подразделам, целевым статьям, группа и подгруппам видов расходов классификации расходов бюджета </w:t>
      </w:r>
      <w:r w:rsidR="0041192E">
        <w:rPr>
          <w:rFonts w:ascii="Times New Roman CYR" w:hAnsi="Times New Roman CYR" w:cs="Times New Roman CYR"/>
          <w:sz w:val="28"/>
          <w:szCs w:val="28"/>
        </w:rPr>
        <w:t xml:space="preserve">на </w:t>
      </w:r>
      <w:r w:rsidR="000D33FF">
        <w:rPr>
          <w:rFonts w:ascii="Times New Roman CYR" w:hAnsi="Times New Roman CYR" w:cs="Times New Roman CYR"/>
          <w:sz w:val="28"/>
          <w:szCs w:val="28"/>
        </w:rPr>
        <w:t>2020</w:t>
      </w:r>
      <w:r w:rsidR="0041192E">
        <w:rPr>
          <w:rFonts w:ascii="Times New Roman CYR" w:hAnsi="Times New Roman CYR" w:cs="Times New Roman CYR"/>
          <w:sz w:val="28"/>
          <w:szCs w:val="28"/>
        </w:rPr>
        <w:t xml:space="preserve"> год и на плановый период 20</w:t>
      </w:r>
      <w:r w:rsidR="00AD475D">
        <w:rPr>
          <w:rFonts w:ascii="Times New Roman CYR" w:hAnsi="Times New Roman CYR" w:cs="Times New Roman CYR"/>
          <w:sz w:val="28"/>
          <w:szCs w:val="28"/>
        </w:rPr>
        <w:t>2</w:t>
      </w:r>
      <w:r w:rsidR="00EB389B">
        <w:rPr>
          <w:rFonts w:ascii="Times New Roman CYR" w:hAnsi="Times New Roman CYR" w:cs="Times New Roman CYR"/>
          <w:sz w:val="28"/>
          <w:szCs w:val="28"/>
        </w:rPr>
        <w:t>1</w:t>
      </w:r>
      <w:r w:rsidR="004169E6">
        <w:rPr>
          <w:rFonts w:ascii="Times New Roman CYR" w:hAnsi="Times New Roman CYR" w:cs="Times New Roman CYR"/>
          <w:sz w:val="28"/>
          <w:szCs w:val="28"/>
        </w:rPr>
        <w:t xml:space="preserve"> и 20</w:t>
      </w:r>
      <w:r w:rsidR="0041192E">
        <w:rPr>
          <w:rFonts w:ascii="Times New Roman CYR" w:hAnsi="Times New Roman CYR" w:cs="Times New Roman CYR"/>
          <w:sz w:val="28"/>
          <w:szCs w:val="28"/>
        </w:rPr>
        <w:t>2</w:t>
      </w:r>
      <w:r w:rsidR="00EB389B">
        <w:rPr>
          <w:rFonts w:ascii="Times New Roman CYR" w:hAnsi="Times New Roman CYR" w:cs="Times New Roman CYR"/>
          <w:sz w:val="28"/>
          <w:szCs w:val="28"/>
        </w:rPr>
        <w:t>2</w:t>
      </w:r>
      <w:r w:rsidR="004169E6">
        <w:rPr>
          <w:rFonts w:ascii="Times New Roman CYR" w:hAnsi="Times New Roman CYR" w:cs="Times New Roman CYR"/>
          <w:sz w:val="28"/>
          <w:szCs w:val="28"/>
        </w:rPr>
        <w:t xml:space="preserve"> г.г.»</w:t>
      </w:r>
      <w:r w:rsidR="00584F48">
        <w:rPr>
          <w:rFonts w:ascii="Times New Roman CYR" w:hAnsi="Times New Roman CYR" w:cs="Times New Roman CYR"/>
          <w:sz w:val="28"/>
          <w:szCs w:val="28"/>
        </w:rPr>
        <w:t xml:space="preserve"> и приложение №10 «Распределение бюджетных ассигнований по целевым статьям (муниципальным программам Валдайского муниципального района и непрограммным направлениям деятельности), группам и подгруппам видов расходов классификации расходов бюджета Валдайско</w:t>
      </w:r>
      <w:r w:rsidR="0041192E">
        <w:rPr>
          <w:rFonts w:ascii="Times New Roman CYR" w:hAnsi="Times New Roman CYR" w:cs="Times New Roman CYR"/>
          <w:sz w:val="28"/>
          <w:szCs w:val="28"/>
        </w:rPr>
        <w:t xml:space="preserve">го муниципального района на </w:t>
      </w:r>
      <w:r w:rsidR="000D33FF">
        <w:rPr>
          <w:rFonts w:ascii="Times New Roman CYR" w:hAnsi="Times New Roman CYR" w:cs="Times New Roman CYR"/>
          <w:sz w:val="28"/>
          <w:szCs w:val="28"/>
        </w:rPr>
        <w:t>2020</w:t>
      </w:r>
      <w:r w:rsidR="00584F48">
        <w:rPr>
          <w:rFonts w:ascii="Times New Roman CYR" w:hAnsi="Times New Roman CYR" w:cs="Times New Roman CYR"/>
          <w:sz w:val="28"/>
          <w:szCs w:val="28"/>
        </w:rPr>
        <w:t xml:space="preserve"> год </w:t>
      </w:r>
      <w:r w:rsidR="0041192E">
        <w:rPr>
          <w:rFonts w:ascii="Times New Roman CYR" w:hAnsi="Times New Roman CYR" w:cs="Times New Roman CYR"/>
          <w:sz w:val="28"/>
          <w:szCs w:val="28"/>
        </w:rPr>
        <w:t>и на плановый период 20</w:t>
      </w:r>
      <w:r w:rsidR="00EB389B">
        <w:rPr>
          <w:rFonts w:ascii="Times New Roman CYR" w:hAnsi="Times New Roman CYR" w:cs="Times New Roman CYR"/>
          <w:sz w:val="28"/>
          <w:szCs w:val="28"/>
        </w:rPr>
        <w:t>21</w:t>
      </w:r>
      <w:r w:rsidR="0041192E">
        <w:rPr>
          <w:rFonts w:ascii="Times New Roman CYR" w:hAnsi="Times New Roman CYR" w:cs="Times New Roman CYR"/>
          <w:sz w:val="28"/>
          <w:szCs w:val="28"/>
        </w:rPr>
        <w:t xml:space="preserve"> и 202</w:t>
      </w:r>
      <w:r w:rsidR="00EB389B">
        <w:rPr>
          <w:rFonts w:ascii="Times New Roman CYR" w:hAnsi="Times New Roman CYR" w:cs="Times New Roman CYR"/>
          <w:sz w:val="28"/>
          <w:szCs w:val="28"/>
        </w:rPr>
        <w:t>2</w:t>
      </w:r>
      <w:r w:rsidR="00584F48">
        <w:rPr>
          <w:rFonts w:ascii="Times New Roman CYR" w:hAnsi="Times New Roman CYR" w:cs="Times New Roman CYR"/>
          <w:sz w:val="28"/>
          <w:szCs w:val="28"/>
        </w:rPr>
        <w:t xml:space="preserve"> год</w:t>
      </w:r>
      <w:r w:rsidR="00AD475D">
        <w:rPr>
          <w:rFonts w:ascii="Times New Roman CYR" w:hAnsi="Times New Roman CYR" w:cs="Times New Roman CYR"/>
          <w:sz w:val="28"/>
          <w:szCs w:val="28"/>
        </w:rPr>
        <w:t>ов</w:t>
      </w:r>
      <w:r w:rsidR="00584F48">
        <w:rPr>
          <w:rFonts w:ascii="Times New Roman CYR" w:hAnsi="Times New Roman CYR" w:cs="Times New Roman CYR"/>
          <w:sz w:val="28"/>
          <w:szCs w:val="28"/>
        </w:rPr>
        <w:t>»;</w:t>
      </w:r>
      <w:r w:rsidR="009854BD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120B95" w:rsidRPr="008F4F06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120B95" w:rsidRPr="008F4F06" w:rsidRDefault="008F4F06" w:rsidP="008F4F0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sz w:val="28"/>
          <w:szCs w:val="28"/>
        </w:rPr>
        <w:t xml:space="preserve">         </w:t>
      </w:r>
      <w:r w:rsidR="00120B95" w:rsidRPr="008F4F06">
        <w:rPr>
          <w:rFonts w:ascii="Times New Roman CYR" w:hAnsi="Times New Roman CYR" w:cs="Times New Roman CYR"/>
          <w:i/>
          <w:sz w:val="28"/>
          <w:szCs w:val="28"/>
        </w:rPr>
        <w:t>Ведомственная структура расходов бюджета на очередной финансовый год</w:t>
      </w:r>
      <w:r w:rsidR="00E13E49" w:rsidRPr="008F4F06">
        <w:rPr>
          <w:rFonts w:ascii="Times New Roman CYR" w:hAnsi="Times New Roman CYR" w:cs="Times New Roman CYR"/>
          <w:i/>
          <w:sz w:val="28"/>
          <w:szCs w:val="28"/>
        </w:rPr>
        <w:t xml:space="preserve"> и на плановый период</w:t>
      </w:r>
      <w:r w:rsidR="00120B95" w:rsidRPr="008F4F06">
        <w:rPr>
          <w:rFonts w:ascii="Times New Roman CYR" w:hAnsi="Times New Roman CYR" w:cs="Times New Roman CYR"/>
          <w:b/>
          <w:i/>
          <w:sz w:val="28"/>
          <w:szCs w:val="28"/>
        </w:rPr>
        <w:t xml:space="preserve"> </w:t>
      </w:r>
      <w:r w:rsidR="00A93DF5" w:rsidRPr="008F4F06">
        <w:rPr>
          <w:rFonts w:ascii="Times New Roman CYR" w:hAnsi="Times New Roman CYR" w:cs="Times New Roman CYR"/>
          <w:sz w:val="28"/>
          <w:szCs w:val="28"/>
        </w:rPr>
        <w:t xml:space="preserve">– </w:t>
      </w:r>
      <w:r w:rsidR="0041192E">
        <w:rPr>
          <w:rFonts w:ascii="Times New Roman CYR" w:hAnsi="Times New Roman CYR" w:cs="Times New Roman CYR"/>
          <w:sz w:val="28"/>
          <w:szCs w:val="28"/>
        </w:rPr>
        <w:t>имее</w:t>
      </w:r>
      <w:r w:rsidR="009854BD">
        <w:rPr>
          <w:rFonts w:ascii="Times New Roman CYR" w:hAnsi="Times New Roman CYR" w:cs="Times New Roman CYR"/>
          <w:sz w:val="28"/>
          <w:szCs w:val="28"/>
        </w:rPr>
        <w:t xml:space="preserve">тся </w:t>
      </w:r>
      <w:r w:rsidR="007E691D">
        <w:rPr>
          <w:rFonts w:ascii="Times New Roman CYR" w:hAnsi="Times New Roman CYR" w:cs="Times New Roman CYR"/>
          <w:sz w:val="28"/>
          <w:szCs w:val="28"/>
        </w:rPr>
        <w:t>приложени</w:t>
      </w:r>
      <w:r w:rsidR="0041192E">
        <w:rPr>
          <w:rFonts w:ascii="Times New Roman CYR" w:hAnsi="Times New Roman CYR" w:cs="Times New Roman CYR"/>
          <w:sz w:val="28"/>
          <w:szCs w:val="28"/>
        </w:rPr>
        <w:t>е</w:t>
      </w:r>
      <w:r w:rsidR="00A93DF5" w:rsidRPr="008F4F0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1192E">
        <w:rPr>
          <w:rFonts w:ascii="Times New Roman CYR" w:hAnsi="Times New Roman CYR" w:cs="Times New Roman CYR"/>
          <w:sz w:val="28"/>
          <w:szCs w:val="28"/>
        </w:rPr>
        <w:t>№</w:t>
      </w:r>
      <w:r w:rsidR="007E691D">
        <w:rPr>
          <w:rFonts w:ascii="Times New Roman CYR" w:hAnsi="Times New Roman CYR" w:cs="Times New Roman CYR"/>
          <w:sz w:val="28"/>
          <w:szCs w:val="28"/>
        </w:rPr>
        <w:t>8</w:t>
      </w:r>
      <w:r w:rsidR="00120B95" w:rsidRPr="008F4F06">
        <w:rPr>
          <w:rFonts w:ascii="Times New Roman CYR" w:hAnsi="Times New Roman CYR" w:cs="Times New Roman CYR"/>
          <w:sz w:val="28"/>
          <w:szCs w:val="28"/>
        </w:rPr>
        <w:t xml:space="preserve"> «Ведомственная структура </w:t>
      </w:r>
      <w:r w:rsidR="00A93DF5" w:rsidRPr="008F4F06">
        <w:rPr>
          <w:rFonts w:ascii="Times New Roman CYR" w:hAnsi="Times New Roman CYR" w:cs="Times New Roman CYR"/>
          <w:sz w:val="28"/>
          <w:szCs w:val="28"/>
        </w:rPr>
        <w:t xml:space="preserve">расходов бюджета </w:t>
      </w:r>
      <w:r w:rsidR="003E68DB">
        <w:rPr>
          <w:rFonts w:ascii="Times New Roman CYR" w:hAnsi="Times New Roman CYR" w:cs="Times New Roman CYR"/>
          <w:sz w:val="28"/>
          <w:szCs w:val="28"/>
        </w:rPr>
        <w:t>Валдайского муниципального района</w:t>
      </w:r>
      <w:r w:rsidR="00120B95" w:rsidRPr="008F4F06">
        <w:rPr>
          <w:rFonts w:ascii="Times New Roman CYR" w:hAnsi="Times New Roman CYR" w:cs="Times New Roman CYR"/>
          <w:sz w:val="28"/>
          <w:szCs w:val="28"/>
        </w:rPr>
        <w:t xml:space="preserve"> на </w:t>
      </w:r>
      <w:r w:rsidR="000D33FF">
        <w:rPr>
          <w:rFonts w:ascii="Times New Roman CYR" w:hAnsi="Times New Roman CYR" w:cs="Times New Roman CYR"/>
          <w:sz w:val="28"/>
          <w:szCs w:val="28"/>
        </w:rPr>
        <w:t>2020</w:t>
      </w:r>
      <w:r w:rsidR="009E74BC" w:rsidRPr="008F4F0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20B95" w:rsidRPr="008F4F06">
        <w:rPr>
          <w:rFonts w:ascii="Times New Roman CYR" w:hAnsi="Times New Roman CYR" w:cs="Times New Roman CYR"/>
          <w:sz w:val="28"/>
          <w:szCs w:val="28"/>
        </w:rPr>
        <w:t>год</w:t>
      </w:r>
      <w:r w:rsidR="00AD475D">
        <w:rPr>
          <w:rFonts w:ascii="Times New Roman CYR" w:hAnsi="Times New Roman CYR" w:cs="Times New Roman CYR"/>
          <w:sz w:val="28"/>
          <w:szCs w:val="28"/>
        </w:rPr>
        <w:t xml:space="preserve"> и на плановый период 202</w:t>
      </w:r>
      <w:r w:rsidR="00EB389B">
        <w:rPr>
          <w:rFonts w:ascii="Times New Roman CYR" w:hAnsi="Times New Roman CYR" w:cs="Times New Roman CYR"/>
          <w:sz w:val="28"/>
          <w:szCs w:val="28"/>
        </w:rPr>
        <w:t>1</w:t>
      </w:r>
      <w:r w:rsidR="009E74BC" w:rsidRPr="008F4F06">
        <w:rPr>
          <w:rFonts w:ascii="Times New Roman CYR" w:hAnsi="Times New Roman CYR" w:cs="Times New Roman CYR"/>
          <w:sz w:val="28"/>
          <w:szCs w:val="28"/>
        </w:rPr>
        <w:t xml:space="preserve"> – 20</w:t>
      </w:r>
      <w:r w:rsidR="0041192E">
        <w:rPr>
          <w:rFonts w:ascii="Times New Roman CYR" w:hAnsi="Times New Roman CYR" w:cs="Times New Roman CYR"/>
          <w:sz w:val="28"/>
          <w:szCs w:val="28"/>
        </w:rPr>
        <w:t>2</w:t>
      </w:r>
      <w:r w:rsidR="00EB389B">
        <w:rPr>
          <w:rFonts w:ascii="Times New Roman CYR" w:hAnsi="Times New Roman CYR" w:cs="Times New Roman CYR"/>
          <w:sz w:val="28"/>
          <w:szCs w:val="28"/>
        </w:rPr>
        <w:t>2</w:t>
      </w:r>
      <w:r w:rsidR="009E74BC" w:rsidRPr="008F4F06">
        <w:rPr>
          <w:rFonts w:ascii="Times New Roman CYR" w:hAnsi="Times New Roman CYR" w:cs="Times New Roman CYR"/>
          <w:sz w:val="28"/>
          <w:szCs w:val="28"/>
        </w:rPr>
        <w:t xml:space="preserve"> г.г.</w:t>
      </w:r>
      <w:r w:rsidR="00120B95" w:rsidRPr="008F4F06">
        <w:rPr>
          <w:rFonts w:ascii="Times New Roman CYR" w:hAnsi="Times New Roman CYR" w:cs="Times New Roman CYR"/>
          <w:sz w:val="28"/>
          <w:szCs w:val="28"/>
        </w:rPr>
        <w:t>»</w:t>
      </w:r>
      <w:r w:rsidR="00A93DF5" w:rsidRPr="008F4F06">
        <w:rPr>
          <w:rFonts w:ascii="Times New Roman CYR" w:hAnsi="Times New Roman CYR" w:cs="Times New Roman CYR"/>
          <w:b/>
          <w:sz w:val="28"/>
          <w:szCs w:val="28"/>
        </w:rPr>
        <w:t>;</w:t>
      </w:r>
    </w:p>
    <w:p w:rsidR="004B552A" w:rsidRPr="0038280F" w:rsidRDefault="008F4F06" w:rsidP="00EB389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i/>
          <w:sz w:val="28"/>
          <w:szCs w:val="28"/>
        </w:rPr>
        <w:t xml:space="preserve">         </w:t>
      </w:r>
      <w:r w:rsidR="00120B95" w:rsidRPr="008F4F06">
        <w:rPr>
          <w:rFonts w:ascii="Times New Roman CYR" w:hAnsi="Times New Roman CYR" w:cs="Times New Roman CYR"/>
          <w:i/>
          <w:sz w:val="28"/>
          <w:szCs w:val="28"/>
        </w:rPr>
        <w:t>Общий объем бюджетных ассигнований, направляемых на исполнение публичных нормативных обязательств</w:t>
      </w:r>
      <w:r w:rsidR="007E691D">
        <w:rPr>
          <w:rFonts w:ascii="Times New Roman CYR" w:hAnsi="Times New Roman CYR" w:cs="Times New Roman CYR"/>
          <w:sz w:val="28"/>
          <w:szCs w:val="28"/>
        </w:rPr>
        <w:t xml:space="preserve"> (указан в п. 12</w:t>
      </w:r>
      <w:r w:rsidR="009F322B">
        <w:rPr>
          <w:rFonts w:ascii="Times New Roman CYR" w:hAnsi="Times New Roman CYR" w:cs="Times New Roman CYR"/>
          <w:sz w:val="28"/>
          <w:szCs w:val="28"/>
        </w:rPr>
        <w:t xml:space="preserve"> текстовой части решения). </w:t>
      </w:r>
      <w:r w:rsidR="00EB389B">
        <w:rPr>
          <w:rFonts w:ascii="Times New Roman CYR" w:hAnsi="Times New Roman CYR" w:cs="Times New Roman CYR"/>
          <w:sz w:val="28"/>
          <w:szCs w:val="28"/>
        </w:rPr>
        <w:t xml:space="preserve">Представлен </w:t>
      </w:r>
      <w:r w:rsidR="00874A82">
        <w:rPr>
          <w:rFonts w:ascii="Times New Roman CYR" w:hAnsi="Times New Roman CYR" w:cs="Times New Roman CYR"/>
          <w:sz w:val="28"/>
          <w:szCs w:val="28"/>
        </w:rPr>
        <w:t>переч</w:t>
      </w:r>
      <w:r w:rsidR="004B552A">
        <w:rPr>
          <w:rFonts w:ascii="Times New Roman CYR" w:hAnsi="Times New Roman CYR" w:cs="Times New Roman CYR"/>
          <w:sz w:val="28"/>
          <w:szCs w:val="28"/>
        </w:rPr>
        <w:t>е</w:t>
      </w:r>
      <w:r w:rsidR="00874A82">
        <w:rPr>
          <w:rFonts w:ascii="Times New Roman CYR" w:hAnsi="Times New Roman CYR" w:cs="Times New Roman CYR"/>
          <w:sz w:val="28"/>
          <w:szCs w:val="28"/>
        </w:rPr>
        <w:t>н</w:t>
      </w:r>
      <w:r w:rsidR="004B552A">
        <w:rPr>
          <w:rFonts w:ascii="Times New Roman CYR" w:hAnsi="Times New Roman CYR" w:cs="Times New Roman CYR"/>
          <w:sz w:val="28"/>
          <w:szCs w:val="28"/>
        </w:rPr>
        <w:t>ь</w:t>
      </w:r>
      <w:r w:rsidR="00874A82">
        <w:rPr>
          <w:rFonts w:ascii="Times New Roman CYR" w:hAnsi="Times New Roman CYR" w:cs="Times New Roman CYR"/>
          <w:sz w:val="28"/>
          <w:szCs w:val="28"/>
        </w:rPr>
        <w:t xml:space="preserve"> публичных нормативных обязательств</w:t>
      </w:r>
      <w:r w:rsidR="00EB389B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4B552A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3075A0" w:rsidRPr="0041192E" w:rsidRDefault="008F4F06" w:rsidP="0041192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i/>
          <w:sz w:val="28"/>
          <w:szCs w:val="28"/>
        </w:rPr>
        <w:t xml:space="preserve">         </w:t>
      </w:r>
      <w:r w:rsidR="00120B95" w:rsidRPr="008F4F06">
        <w:rPr>
          <w:rFonts w:ascii="Times New Roman CYR" w:hAnsi="Times New Roman CYR" w:cs="Times New Roman CYR"/>
          <w:i/>
          <w:sz w:val="28"/>
          <w:szCs w:val="28"/>
        </w:rPr>
        <w:t>Объем межбюджетных трансфертов</w:t>
      </w:r>
      <w:r w:rsidR="00120B95" w:rsidRPr="00D462BC">
        <w:rPr>
          <w:rFonts w:ascii="Times New Roman CYR" w:hAnsi="Times New Roman CYR" w:cs="Times New Roman CYR"/>
          <w:i/>
          <w:sz w:val="28"/>
          <w:szCs w:val="28"/>
        </w:rPr>
        <w:t>, получаемых</w:t>
      </w:r>
      <w:r w:rsidR="00120B95" w:rsidRPr="008F4F06">
        <w:rPr>
          <w:rFonts w:ascii="Times New Roman CYR" w:hAnsi="Times New Roman CYR" w:cs="Times New Roman CYR"/>
          <w:i/>
          <w:sz w:val="28"/>
          <w:szCs w:val="28"/>
        </w:rPr>
        <w:t xml:space="preserve"> из других бюджетов и (или) </w:t>
      </w:r>
      <w:r w:rsidR="00120B95" w:rsidRPr="00D462BC">
        <w:rPr>
          <w:rFonts w:ascii="Times New Roman CYR" w:hAnsi="Times New Roman CYR" w:cs="Times New Roman CYR"/>
          <w:i/>
          <w:sz w:val="28"/>
          <w:szCs w:val="28"/>
        </w:rPr>
        <w:t>предоставляемых</w:t>
      </w:r>
      <w:r w:rsidR="00120B95" w:rsidRPr="008F4F06">
        <w:rPr>
          <w:rFonts w:ascii="Times New Roman CYR" w:hAnsi="Times New Roman CYR" w:cs="Times New Roman CYR"/>
          <w:i/>
          <w:sz w:val="28"/>
          <w:szCs w:val="28"/>
        </w:rPr>
        <w:t xml:space="preserve"> другим бюджетам бюджетной системы Российской Федерации в очередном финансовом году</w:t>
      </w:r>
      <w:r w:rsidR="009E74BC" w:rsidRPr="008F4F06">
        <w:rPr>
          <w:rFonts w:ascii="Times New Roman CYR" w:hAnsi="Times New Roman CYR" w:cs="Times New Roman CYR"/>
          <w:i/>
          <w:sz w:val="28"/>
          <w:szCs w:val="28"/>
        </w:rPr>
        <w:t xml:space="preserve"> и на плановый период</w:t>
      </w:r>
      <w:r w:rsidR="007E691D">
        <w:rPr>
          <w:rFonts w:ascii="Times New Roman CYR" w:hAnsi="Times New Roman CYR" w:cs="Times New Roman CYR"/>
          <w:i/>
          <w:sz w:val="28"/>
          <w:szCs w:val="28"/>
        </w:rPr>
        <w:t xml:space="preserve"> </w:t>
      </w:r>
      <w:r w:rsidR="00120B95" w:rsidRPr="008F4F06">
        <w:rPr>
          <w:rFonts w:ascii="Times New Roman CYR" w:hAnsi="Times New Roman CYR" w:cs="Times New Roman CYR"/>
          <w:sz w:val="28"/>
          <w:szCs w:val="28"/>
        </w:rPr>
        <w:t xml:space="preserve">– </w:t>
      </w:r>
      <w:r w:rsidR="00584F48">
        <w:rPr>
          <w:rFonts w:ascii="Times New Roman CYR" w:hAnsi="Times New Roman CYR" w:cs="Times New Roman CYR"/>
          <w:sz w:val="28"/>
          <w:szCs w:val="28"/>
        </w:rPr>
        <w:t>в пункте 11 указан объём межбюджетных трансфертов, получаемых из других бюдже</w:t>
      </w:r>
      <w:r w:rsidR="0041192E">
        <w:rPr>
          <w:rFonts w:ascii="Times New Roman CYR" w:hAnsi="Times New Roman CYR" w:cs="Times New Roman CYR"/>
          <w:sz w:val="28"/>
          <w:szCs w:val="28"/>
        </w:rPr>
        <w:t xml:space="preserve">тов бюджетной системы РФ на </w:t>
      </w:r>
      <w:r w:rsidR="000D33FF">
        <w:rPr>
          <w:rFonts w:ascii="Times New Roman CYR" w:hAnsi="Times New Roman CYR" w:cs="Times New Roman CYR"/>
          <w:sz w:val="28"/>
          <w:szCs w:val="28"/>
        </w:rPr>
        <w:t>2020</w:t>
      </w:r>
      <w:r w:rsidR="00AD475D">
        <w:rPr>
          <w:rFonts w:ascii="Times New Roman CYR" w:hAnsi="Times New Roman CYR" w:cs="Times New Roman CYR"/>
          <w:sz w:val="28"/>
          <w:szCs w:val="28"/>
        </w:rPr>
        <w:t>, 202</w:t>
      </w:r>
      <w:r w:rsidR="004575AD">
        <w:rPr>
          <w:rFonts w:ascii="Times New Roman CYR" w:hAnsi="Times New Roman CYR" w:cs="Times New Roman CYR"/>
          <w:sz w:val="28"/>
          <w:szCs w:val="28"/>
        </w:rPr>
        <w:t>1</w:t>
      </w:r>
      <w:r w:rsidR="0041192E">
        <w:rPr>
          <w:rFonts w:ascii="Times New Roman CYR" w:hAnsi="Times New Roman CYR" w:cs="Times New Roman CYR"/>
          <w:sz w:val="28"/>
          <w:szCs w:val="28"/>
        </w:rPr>
        <w:t xml:space="preserve"> и на 202</w:t>
      </w:r>
      <w:r w:rsidR="004575AD">
        <w:rPr>
          <w:rFonts w:ascii="Times New Roman CYR" w:hAnsi="Times New Roman CYR" w:cs="Times New Roman CYR"/>
          <w:sz w:val="28"/>
          <w:szCs w:val="28"/>
        </w:rPr>
        <w:t>2</w:t>
      </w:r>
      <w:r w:rsidR="00584F48">
        <w:rPr>
          <w:rFonts w:ascii="Times New Roman CYR" w:hAnsi="Times New Roman CYR" w:cs="Times New Roman CYR"/>
          <w:sz w:val="28"/>
          <w:szCs w:val="28"/>
        </w:rPr>
        <w:t xml:space="preserve"> г.г. И</w:t>
      </w:r>
      <w:r w:rsidR="009E74BC" w:rsidRPr="008F4F06">
        <w:rPr>
          <w:rFonts w:ascii="Times New Roman CYR" w:hAnsi="Times New Roman CYR" w:cs="Times New Roman CYR"/>
          <w:sz w:val="28"/>
          <w:szCs w:val="28"/>
        </w:rPr>
        <w:t>ме</w:t>
      </w:r>
      <w:r w:rsidR="00352174">
        <w:rPr>
          <w:rFonts w:ascii="Times New Roman CYR" w:hAnsi="Times New Roman CYR" w:cs="Times New Roman CYR"/>
          <w:sz w:val="28"/>
          <w:szCs w:val="28"/>
        </w:rPr>
        <w:t>ю</w:t>
      </w:r>
      <w:r w:rsidR="00120B95" w:rsidRPr="008F4F06">
        <w:rPr>
          <w:rFonts w:ascii="Times New Roman CYR" w:hAnsi="Times New Roman CYR" w:cs="Times New Roman CYR"/>
          <w:sz w:val="28"/>
          <w:szCs w:val="28"/>
        </w:rPr>
        <w:t xml:space="preserve">тся </w:t>
      </w:r>
      <w:r w:rsidR="00352174">
        <w:rPr>
          <w:rFonts w:ascii="Times New Roman CYR" w:hAnsi="Times New Roman CYR" w:cs="Times New Roman CYR"/>
          <w:sz w:val="28"/>
          <w:szCs w:val="28"/>
        </w:rPr>
        <w:t xml:space="preserve">4 </w:t>
      </w:r>
      <w:r w:rsidR="009E74BC" w:rsidRPr="008F4F06">
        <w:rPr>
          <w:rFonts w:ascii="Times New Roman CYR" w:hAnsi="Times New Roman CYR" w:cs="Times New Roman CYR"/>
          <w:sz w:val="28"/>
          <w:szCs w:val="28"/>
        </w:rPr>
        <w:t>приложени</w:t>
      </w:r>
      <w:r w:rsidR="00352174">
        <w:rPr>
          <w:rFonts w:ascii="Times New Roman CYR" w:hAnsi="Times New Roman CYR" w:cs="Times New Roman CYR"/>
          <w:sz w:val="28"/>
          <w:szCs w:val="28"/>
        </w:rPr>
        <w:t>я</w:t>
      </w:r>
      <w:r w:rsidR="004575A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20B79" w:rsidRPr="008F4F06">
        <w:rPr>
          <w:rFonts w:ascii="Times New Roman CYR" w:hAnsi="Times New Roman CYR" w:cs="Times New Roman CYR"/>
          <w:sz w:val="28"/>
          <w:szCs w:val="28"/>
        </w:rPr>
        <w:t>р</w:t>
      </w:r>
      <w:r w:rsidR="00120B95" w:rsidRPr="008F4F06">
        <w:rPr>
          <w:rFonts w:ascii="Times New Roman CYR" w:hAnsi="Times New Roman CYR" w:cs="Times New Roman CYR"/>
          <w:sz w:val="28"/>
          <w:szCs w:val="28"/>
        </w:rPr>
        <w:t>ешения</w:t>
      </w:r>
      <w:r w:rsidR="009E74BC" w:rsidRPr="008F4F06">
        <w:rPr>
          <w:rFonts w:ascii="Times New Roman CYR" w:hAnsi="Times New Roman CYR" w:cs="Times New Roman CYR"/>
          <w:sz w:val="28"/>
          <w:szCs w:val="28"/>
        </w:rPr>
        <w:t>, касающ</w:t>
      </w:r>
      <w:r w:rsidR="00352174">
        <w:rPr>
          <w:rFonts w:ascii="Times New Roman CYR" w:hAnsi="Times New Roman CYR" w:cs="Times New Roman CYR"/>
          <w:sz w:val="28"/>
          <w:szCs w:val="28"/>
        </w:rPr>
        <w:t>и</w:t>
      </w:r>
      <w:r w:rsidR="009E74BC" w:rsidRPr="008F4F06">
        <w:rPr>
          <w:rFonts w:ascii="Times New Roman CYR" w:hAnsi="Times New Roman CYR" w:cs="Times New Roman CYR"/>
          <w:sz w:val="28"/>
          <w:szCs w:val="28"/>
        </w:rPr>
        <w:t>еся</w:t>
      </w:r>
      <w:r w:rsidR="00584F48">
        <w:rPr>
          <w:rFonts w:ascii="Times New Roman CYR" w:hAnsi="Times New Roman CYR" w:cs="Times New Roman CYR"/>
          <w:sz w:val="28"/>
          <w:szCs w:val="28"/>
        </w:rPr>
        <w:t xml:space="preserve"> объемов трансфертов, передаваемых</w:t>
      </w:r>
      <w:r w:rsidR="009E74BC" w:rsidRPr="008F4F0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84F48">
        <w:rPr>
          <w:rFonts w:ascii="Times New Roman CYR" w:hAnsi="Times New Roman CYR" w:cs="Times New Roman CYR"/>
          <w:sz w:val="28"/>
          <w:szCs w:val="28"/>
        </w:rPr>
        <w:t>другим</w:t>
      </w:r>
      <w:r w:rsidR="009E74BC" w:rsidRPr="008F4F06">
        <w:rPr>
          <w:rFonts w:ascii="Times New Roman CYR" w:hAnsi="Times New Roman CYR" w:cs="Times New Roman CYR"/>
          <w:sz w:val="28"/>
          <w:szCs w:val="28"/>
        </w:rPr>
        <w:t xml:space="preserve"> бюджет</w:t>
      </w:r>
      <w:r w:rsidR="00584F48">
        <w:rPr>
          <w:rFonts w:ascii="Times New Roman CYR" w:hAnsi="Times New Roman CYR" w:cs="Times New Roman CYR"/>
          <w:sz w:val="28"/>
          <w:szCs w:val="28"/>
        </w:rPr>
        <w:t>ам</w:t>
      </w:r>
      <w:r w:rsidR="004575AD">
        <w:rPr>
          <w:rFonts w:ascii="Times New Roman CYR" w:hAnsi="Times New Roman CYR" w:cs="Times New Roman CYR"/>
          <w:sz w:val="28"/>
          <w:szCs w:val="28"/>
        </w:rPr>
        <w:t xml:space="preserve">: № 11 «Дотация на выравнивание бюджетной обеспеченности», № 11.1 «Субвенция бюджетам поселений на осуществление государственных полномочий по первичному воинскому учету на территориях, где отсутствуют военные комиссариаты», № 11.2 «Субвенция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«Об административных правонарушениях», № 11.3 «Субвенция на возмещение затрат по содержанию </w:t>
      </w:r>
      <w:r w:rsidR="004575AD">
        <w:rPr>
          <w:rFonts w:ascii="Times New Roman CYR" w:hAnsi="Times New Roman CYR" w:cs="Times New Roman CYR"/>
          <w:sz w:val="28"/>
          <w:szCs w:val="28"/>
        </w:rPr>
        <w:lastRenderedPageBreak/>
        <w:t xml:space="preserve">штатных единиц, осуществляющих переданные отдельные государственные полномочия области. </w:t>
      </w:r>
      <w:r w:rsidR="00823143">
        <w:rPr>
          <w:rFonts w:ascii="Times New Roman CYR" w:hAnsi="Times New Roman CYR" w:cs="Times New Roman CYR"/>
          <w:sz w:val="28"/>
          <w:szCs w:val="28"/>
        </w:rPr>
        <w:t>Рекомендации</w:t>
      </w:r>
      <w:r w:rsidR="004575AD">
        <w:rPr>
          <w:rFonts w:ascii="Times New Roman CYR" w:hAnsi="Times New Roman CYR" w:cs="Times New Roman CYR"/>
          <w:sz w:val="28"/>
          <w:szCs w:val="28"/>
        </w:rPr>
        <w:t>, прописанные в заключении на проект бюджета на 2019 год</w:t>
      </w:r>
      <w:r w:rsidR="00823143">
        <w:rPr>
          <w:rFonts w:ascii="Times New Roman CYR" w:hAnsi="Times New Roman CYR" w:cs="Times New Roman CYR"/>
          <w:sz w:val="28"/>
          <w:szCs w:val="28"/>
        </w:rPr>
        <w:t>,</w:t>
      </w:r>
      <w:r w:rsidR="004575A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23143">
        <w:rPr>
          <w:rFonts w:ascii="Times New Roman CYR" w:hAnsi="Times New Roman CYR" w:cs="Times New Roman CYR"/>
          <w:sz w:val="28"/>
          <w:szCs w:val="28"/>
        </w:rPr>
        <w:t>приняты во внимание</w:t>
      </w:r>
      <w:r w:rsidR="004575AD">
        <w:rPr>
          <w:rFonts w:ascii="Times New Roman CYR" w:hAnsi="Times New Roman CYR" w:cs="Times New Roman CYR"/>
          <w:sz w:val="28"/>
          <w:szCs w:val="28"/>
        </w:rPr>
        <w:t>.</w:t>
      </w:r>
    </w:p>
    <w:p w:rsidR="00120B95" w:rsidRPr="008F4F06" w:rsidRDefault="008F4F06" w:rsidP="008F4F0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sz w:val="28"/>
          <w:szCs w:val="28"/>
        </w:rPr>
        <w:t xml:space="preserve">          </w:t>
      </w:r>
      <w:r w:rsidR="00120B95" w:rsidRPr="008F4F06">
        <w:rPr>
          <w:rFonts w:ascii="Times New Roman CYR" w:hAnsi="Times New Roman CYR" w:cs="Times New Roman CYR"/>
          <w:i/>
          <w:sz w:val="28"/>
          <w:szCs w:val="28"/>
        </w:rPr>
        <w:t>Источники финансирования дефицита бюджета на очередной финансовый год</w:t>
      </w:r>
      <w:r w:rsidR="00E13E49" w:rsidRPr="008F4F06">
        <w:rPr>
          <w:rFonts w:ascii="Times New Roman CYR" w:hAnsi="Times New Roman CYR" w:cs="Times New Roman CYR"/>
          <w:i/>
          <w:sz w:val="28"/>
          <w:szCs w:val="28"/>
        </w:rPr>
        <w:t xml:space="preserve"> и на плановый период</w:t>
      </w:r>
      <w:r w:rsidR="00120B95" w:rsidRPr="008F4F06">
        <w:rPr>
          <w:rFonts w:ascii="Times New Roman CYR" w:hAnsi="Times New Roman CYR" w:cs="Times New Roman CYR"/>
          <w:i/>
          <w:sz w:val="28"/>
          <w:szCs w:val="28"/>
        </w:rPr>
        <w:t xml:space="preserve"> </w:t>
      </w:r>
      <w:r w:rsidR="00120B95" w:rsidRPr="008F4F06">
        <w:rPr>
          <w:rFonts w:ascii="Times New Roman CYR" w:hAnsi="Times New Roman CYR" w:cs="Times New Roman CYR"/>
          <w:sz w:val="28"/>
          <w:szCs w:val="28"/>
        </w:rPr>
        <w:t xml:space="preserve">-  </w:t>
      </w:r>
      <w:r w:rsidR="001D745D" w:rsidRPr="00986600">
        <w:rPr>
          <w:rFonts w:ascii="Times New Roman CYR" w:hAnsi="Times New Roman CYR" w:cs="Times New Roman CYR"/>
          <w:sz w:val="28"/>
          <w:szCs w:val="28"/>
        </w:rPr>
        <w:t xml:space="preserve">имеется </w:t>
      </w:r>
      <w:r w:rsidR="004423E9" w:rsidRPr="00986600">
        <w:rPr>
          <w:rFonts w:ascii="Times New Roman CYR" w:hAnsi="Times New Roman CYR" w:cs="Times New Roman CYR"/>
          <w:sz w:val="28"/>
          <w:szCs w:val="28"/>
        </w:rPr>
        <w:t>приложение</w:t>
      </w:r>
      <w:r w:rsidR="004423E9" w:rsidRPr="008F4F06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120B95" w:rsidRPr="008F4F06">
        <w:rPr>
          <w:rFonts w:ascii="Times New Roman CYR" w:hAnsi="Times New Roman CYR" w:cs="Times New Roman CYR"/>
          <w:sz w:val="28"/>
          <w:szCs w:val="28"/>
        </w:rPr>
        <w:t xml:space="preserve">№ </w:t>
      </w:r>
      <w:r w:rsidR="00584F48">
        <w:rPr>
          <w:rFonts w:ascii="Times New Roman CYR" w:hAnsi="Times New Roman CYR" w:cs="Times New Roman CYR"/>
          <w:sz w:val="28"/>
          <w:szCs w:val="28"/>
        </w:rPr>
        <w:t>2</w:t>
      </w:r>
      <w:r w:rsidR="00120B95" w:rsidRPr="008F4F06">
        <w:rPr>
          <w:rFonts w:ascii="Times New Roman CYR" w:hAnsi="Times New Roman CYR" w:cs="Times New Roman CYR"/>
          <w:sz w:val="28"/>
          <w:szCs w:val="28"/>
        </w:rPr>
        <w:t xml:space="preserve"> «Источники финансирования дефицита бюджета </w:t>
      </w:r>
      <w:r w:rsidR="003E68DB">
        <w:rPr>
          <w:rFonts w:ascii="Times New Roman CYR" w:hAnsi="Times New Roman CYR" w:cs="Times New Roman CYR"/>
          <w:sz w:val="28"/>
          <w:szCs w:val="28"/>
        </w:rPr>
        <w:t>Валдайского муниципального района</w:t>
      </w:r>
      <w:r w:rsidR="00120B95" w:rsidRPr="008F4F06">
        <w:rPr>
          <w:rFonts w:ascii="Times New Roman CYR" w:hAnsi="Times New Roman CYR" w:cs="Times New Roman CYR"/>
          <w:sz w:val="28"/>
          <w:szCs w:val="28"/>
        </w:rPr>
        <w:t xml:space="preserve"> на </w:t>
      </w:r>
      <w:r w:rsidR="000D33FF">
        <w:rPr>
          <w:rFonts w:ascii="Times New Roman CYR" w:hAnsi="Times New Roman CYR" w:cs="Times New Roman CYR"/>
          <w:sz w:val="28"/>
          <w:szCs w:val="28"/>
        </w:rPr>
        <w:t>2020</w:t>
      </w:r>
      <w:r w:rsidR="00720B79" w:rsidRPr="008F4F06">
        <w:rPr>
          <w:rFonts w:ascii="Times New Roman CYR" w:hAnsi="Times New Roman CYR" w:cs="Times New Roman CYR"/>
          <w:sz w:val="28"/>
          <w:szCs w:val="28"/>
        </w:rPr>
        <w:t xml:space="preserve"> год</w:t>
      </w:r>
      <w:r w:rsidR="001D745D" w:rsidRPr="008F4F06">
        <w:rPr>
          <w:rFonts w:ascii="Times New Roman CYR" w:hAnsi="Times New Roman CYR" w:cs="Times New Roman CYR"/>
          <w:sz w:val="28"/>
          <w:szCs w:val="28"/>
        </w:rPr>
        <w:t xml:space="preserve"> и на плановый период 20</w:t>
      </w:r>
      <w:r w:rsidR="003D4BC7">
        <w:rPr>
          <w:rFonts w:ascii="Times New Roman CYR" w:hAnsi="Times New Roman CYR" w:cs="Times New Roman CYR"/>
          <w:sz w:val="28"/>
          <w:szCs w:val="28"/>
        </w:rPr>
        <w:t>2</w:t>
      </w:r>
      <w:r w:rsidR="0068688E">
        <w:rPr>
          <w:rFonts w:ascii="Times New Roman CYR" w:hAnsi="Times New Roman CYR" w:cs="Times New Roman CYR"/>
          <w:sz w:val="28"/>
          <w:szCs w:val="28"/>
        </w:rPr>
        <w:t>1</w:t>
      </w:r>
      <w:r w:rsidR="001D745D" w:rsidRPr="008F4F06">
        <w:rPr>
          <w:rFonts w:ascii="Times New Roman CYR" w:hAnsi="Times New Roman CYR" w:cs="Times New Roman CYR"/>
          <w:sz w:val="28"/>
          <w:szCs w:val="28"/>
        </w:rPr>
        <w:t xml:space="preserve"> – 20</w:t>
      </w:r>
      <w:r w:rsidR="0041192E">
        <w:rPr>
          <w:rFonts w:ascii="Times New Roman CYR" w:hAnsi="Times New Roman CYR" w:cs="Times New Roman CYR"/>
          <w:sz w:val="28"/>
          <w:szCs w:val="28"/>
        </w:rPr>
        <w:t>2</w:t>
      </w:r>
      <w:r w:rsidR="00E26558">
        <w:rPr>
          <w:rFonts w:ascii="Times New Roman CYR" w:hAnsi="Times New Roman CYR" w:cs="Times New Roman CYR"/>
          <w:sz w:val="28"/>
          <w:szCs w:val="28"/>
        </w:rPr>
        <w:t>2</w:t>
      </w:r>
      <w:r w:rsidR="001D745D" w:rsidRPr="008F4F06">
        <w:rPr>
          <w:rFonts w:ascii="Times New Roman CYR" w:hAnsi="Times New Roman CYR" w:cs="Times New Roman CYR"/>
          <w:sz w:val="28"/>
          <w:szCs w:val="28"/>
        </w:rPr>
        <w:t xml:space="preserve"> г.г.</w:t>
      </w:r>
      <w:r w:rsidR="00720B79" w:rsidRPr="008F4F06">
        <w:rPr>
          <w:rFonts w:ascii="Times New Roman CYR" w:hAnsi="Times New Roman CYR" w:cs="Times New Roman CYR"/>
          <w:sz w:val="28"/>
          <w:szCs w:val="28"/>
        </w:rPr>
        <w:t>»</w:t>
      </w:r>
      <w:r w:rsidR="003075A0" w:rsidRPr="008F4F06"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726BEA" w:rsidRDefault="008F4F06" w:rsidP="0041192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sz w:val="28"/>
          <w:szCs w:val="28"/>
        </w:rPr>
        <w:t xml:space="preserve">         </w:t>
      </w:r>
      <w:r w:rsidR="00120B95" w:rsidRPr="008F4F06">
        <w:rPr>
          <w:rFonts w:ascii="Times New Roman CYR" w:hAnsi="Times New Roman CYR" w:cs="Times New Roman CYR"/>
          <w:i/>
          <w:sz w:val="28"/>
          <w:szCs w:val="28"/>
        </w:rPr>
        <w:t>Верхний предел муниципального внутреннего долга по состоянию на 1 января года, следующего за очередным финансовым годом и каждым годом планового периода, с указанием, в том числе верхнего предела долга по муниципальным гарантиям</w:t>
      </w:r>
      <w:r w:rsidR="00120B95" w:rsidRPr="008F4F06">
        <w:rPr>
          <w:rFonts w:ascii="Times New Roman CYR" w:hAnsi="Times New Roman CYR" w:cs="Times New Roman CYR"/>
          <w:sz w:val="28"/>
          <w:szCs w:val="28"/>
        </w:rPr>
        <w:t xml:space="preserve"> –  </w:t>
      </w:r>
      <w:r w:rsidR="00120B95" w:rsidRPr="0041192E">
        <w:rPr>
          <w:rFonts w:ascii="Times New Roman CYR" w:hAnsi="Times New Roman CYR" w:cs="Times New Roman CYR"/>
          <w:sz w:val="28"/>
          <w:szCs w:val="28"/>
        </w:rPr>
        <w:t xml:space="preserve">в </w:t>
      </w:r>
      <w:r w:rsidR="001D745D" w:rsidRPr="0041192E">
        <w:rPr>
          <w:rFonts w:ascii="Times New Roman CYR" w:hAnsi="Times New Roman CYR" w:cs="Times New Roman CYR"/>
          <w:sz w:val="28"/>
          <w:szCs w:val="28"/>
        </w:rPr>
        <w:t>пункте 1</w:t>
      </w:r>
      <w:r w:rsidR="00D462BC" w:rsidRPr="0041192E">
        <w:rPr>
          <w:rFonts w:ascii="Times New Roman CYR" w:hAnsi="Times New Roman CYR" w:cs="Times New Roman CYR"/>
          <w:sz w:val="28"/>
          <w:szCs w:val="28"/>
        </w:rPr>
        <w:t>9</w:t>
      </w:r>
      <w:r w:rsidR="00120B95" w:rsidRPr="0041192E">
        <w:rPr>
          <w:rFonts w:ascii="Times New Roman CYR" w:hAnsi="Times New Roman CYR" w:cs="Times New Roman CYR"/>
          <w:sz w:val="28"/>
          <w:szCs w:val="28"/>
        </w:rPr>
        <w:t xml:space="preserve"> решения утвержден</w:t>
      </w:r>
      <w:r w:rsidR="001D745D" w:rsidRPr="0041192E">
        <w:rPr>
          <w:rFonts w:ascii="Times New Roman CYR" w:hAnsi="Times New Roman CYR" w:cs="Times New Roman CYR"/>
          <w:sz w:val="28"/>
          <w:szCs w:val="28"/>
        </w:rPr>
        <w:t xml:space="preserve">ы показатели: «Верхний предел </w:t>
      </w:r>
      <w:r w:rsidR="006316EA" w:rsidRPr="0041192E">
        <w:rPr>
          <w:rFonts w:ascii="Times New Roman CYR" w:hAnsi="Times New Roman CYR" w:cs="Times New Roman CYR"/>
          <w:sz w:val="28"/>
          <w:szCs w:val="28"/>
        </w:rPr>
        <w:t xml:space="preserve">муниципального </w:t>
      </w:r>
      <w:r w:rsidR="001D745D" w:rsidRPr="000115F0">
        <w:rPr>
          <w:rFonts w:ascii="Times New Roman CYR" w:hAnsi="Times New Roman CYR" w:cs="Times New Roman CYR"/>
          <w:sz w:val="28"/>
          <w:szCs w:val="28"/>
        </w:rPr>
        <w:t>внутренне</w:t>
      </w:r>
      <w:r w:rsidR="007E691D" w:rsidRPr="000115F0">
        <w:rPr>
          <w:rFonts w:ascii="Times New Roman CYR" w:hAnsi="Times New Roman CYR" w:cs="Times New Roman CYR"/>
          <w:sz w:val="28"/>
          <w:szCs w:val="28"/>
        </w:rPr>
        <w:t xml:space="preserve">го долга </w:t>
      </w:r>
      <w:r w:rsidR="006316EA" w:rsidRPr="000115F0">
        <w:rPr>
          <w:rFonts w:ascii="Times New Roman CYR" w:hAnsi="Times New Roman CYR" w:cs="Times New Roman CYR"/>
          <w:sz w:val="28"/>
          <w:szCs w:val="28"/>
        </w:rPr>
        <w:t xml:space="preserve">района </w:t>
      </w:r>
      <w:r w:rsidR="007E691D" w:rsidRPr="000115F0">
        <w:rPr>
          <w:rFonts w:ascii="Times New Roman CYR" w:hAnsi="Times New Roman CYR" w:cs="Times New Roman CYR"/>
          <w:sz w:val="28"/>
          <w:szCs w:val="28"/>
        </w:rPr>
        <w:t>на 01.01.20</w:t>
      </w:r>
      <w:r w:rsidR="003D4BC7" w:rsidRPr="000115F0">
        <w:rPr>
          <w:rFonts w:ascii="Times New Roman CYR" w:hAnsi="Times New Roman CYR" w:cs="Times New Roman CYR"/>
          <w:sz w:val="28"/>
          <w:szCs w:val="28"/>
        </w:rPr>
        <w:t>2</w:t>
      </w:r>
      <w:r w:rsidR="0068688E" w:rsidRPr="000115F0">
        <w:rPr>
          <w:rFonts w:ascii="Times New Roman CYR" w:hAnsi="Times New Roman CYR" w:cs="Times New Roman CYR"/>
          <w:sz w:val="28"/>
          <w:szCs w:val="28"/>
        </w:rPr>
        <w:t>1</w:t>
      </w:r>
      <w:r w:rsidR="001D745D" w:rsidRPr="000115F0">
        <w:rPr>
          <w:rFonts w:ascii="Times New Roman CYR" w:hAnsi="Times New Roman CYR" w:cs="Times New Roman CYR"/>
          <w:sz w:val="28"/>
          <w:szCs w:val="28"/>
        </w:rPr>
        <w:t xml:space="preserve"> г.  – </w:t>
      </w:r>
      <w:r w:rsidR="0041192E" w:rsidRPr="000115F0">
        <w:rPr>
          <w:rFonts w:ascii="Times New Roman CYR" w:hAnsi="Times New Roman CYR" w:cs="Times New Roman CYR"/>
          <w:sz w:val="28"/>
          <w:szCs w:val="28"/>
        </w:rPr>
        <w:t>4</w:t>
      </w:r>
      <w:r w:rsidR="003D4BC7" w:rsidRPr="000115F0">
        <w:rPr>
          <w:rFonts w:ascii="Times New Roman CYR" w:hAnsi="Times New Roman CYR" w:cs="Times New Roman CYR"/>
          <w:sz w:val="28"/>
          <w:szCs w:val="28"/>
        </w:rPr>
        <w:t>0</w:t>
      </w:r>
      <w:r w:rsidR="0041192E" w:rsidRPr="000115F0">
        <w:rPr>
          <w:rFonts w:ascii="Times New Roman CYR" w:hAnsi="Times New Roman CYR" w:cs="Times New Roman CYR"/>
          <w:sz w:val="28"/>
          <w:szCs w:val="28"/>
        </w:rPr>
        <w:t> </w:t>
      </w:r>
      <w:r w:rsidR="0068688E" w:rsidRPr="000115F0">
        <w:rPr>
          <w:rFonts w:ascii="Times New Roman CYR" w:hAnsi="Times New Roman CYR" w:cs="Times New Roman CYR"/>
          <w:sz w:val="28"/>
          <w:szCs w:val="28"/>
        </w:rPr>
        <w:t>872</w:t>
      </w:r>
      <w:r w:rsidR="003D4BC7" w:rsidRPr="000115F0">
        <w:rPr>
          <w:rFonts w:ascii="Times New Roman CYR" w:hAnsi="Times New Roman CYR" w:cs="Times New Roman CYR"/>
          <w:sz w:val="28"/>
          <w:szCs w:val="28"/>
        </w:rPr>
        <w:t> </w:t>
      </w:r>
      <w:r w:rsidR="0068688E" w:rsidRPr="000115F0">
        <w:rPr>
          <w:rFonts w:ascii="Times New Roman CYR" w:hAnsi="Times New Roman CYR" w:cs="Times New Roman CYR"/>
          <w:sz w:val="28"/>
          <w:szCs w:val="28"/>
        </w:rPr>
        <w:t>900</w:t>
      </w:r>
      <w:r w:rsidR="003D4BC7" w:rsidRPr="000115F0">
        <w:rPr>
          <w:rFonts w:ascii="Times New Roman CYR" w:hAnsi="Times New Roman CYR" w:cs="Times New Roman CYR"/>
          <w:sz w:val="28"/>
          <w:szCs w:val="28"/>
        </w:rPr>
        <w:t>,</w:t>
      </w:r>
      <w:r w:rsidR="0068688E" w:rsidRPr="000115F0">
        <w:rPr>
          <w:rFonts w:ascii="Times New Roman CYR" w:hAnsi="Times New Roman CYR" w:cs="Times New Roman CYR"/>
          <w:sz w:val="28"/>
          <w:szCs w:val="28"/>
        </w:rPr>
        <w:t>00</w:t>
      </w:r>
      <w:r w:rsidR="0041192E" w:rsidRPr="000115F0">
        <w:rPr>
          <w:rFonts w:ascii="Times New Roman CYR" w:hAnsi="Times New Roman CYR" w:cs="Times New Roman CYR"/>
          <w:sz w:val="28"/>
          <w:szCs w:val="28"/>
        </w:rPr>
        <w:t xml:space="preserve"> руб.,  на 01.01.202</w:t>
      </w:r>
      <w:r w:rsidR="0019347D" w:rsidRPr="000115F0">
        <w:rPr>
          <w:rFonts w:ascii="Times New Roman CYR" w:hAnsi="Times New Roman CYR" w:cs="Times New Roman CYR"/>
          <w:sz w:val="28"/>
          <w:szCs w:val="28"/>
        </w:rPr>
        <w:t>2</w:t>
      </w:r>
      <w:r w:rsidR="007E691D" w:rsidRPr="000115F0">
        <w:rPr>
          <w:rFonts w:ascii="Times New Roman CYR" w:hAnsi="Times New Roman CYR" w:cs="Times New Roman CYR"/>
          <w:sz w:val="28"/>
          <w:szCs w:val="28"/>
        </w:rPr>
        <w:t xml:space="preserve"> г. – </w:t>
      </w:r>
      <w:r w:rsidR="0019347D" w:rsidRPr="000115F0">
        <w:rPr>
          <w:rFonts w:ascii="Times New Roman CYR" w:hAnsi="Times New Roman CYR" w:cs="Times New Roman CYR"/>
          <w:sz w:val="28"/>
          <w:szCs w:val="28"/>
        </w:rPr>
        <w:t>3</w:t>
      </w:r>
      <w:r w:rsidR="0068688E" w:rsidRPr="000115F0">
        <w:rPr>
          <w:rFonts w:ascii="Times New Roman CYR" w:hAnsi="Times New Roman CYR" w:cs="Times New Roman CYR"/>
          <w:sz w:val="28"/>
          <w:szCs w:val="28"/>
        </w:rPr>
        <w:t>6</w:t>
      </w:r>
      <w:r w:rsidR="0041192E" w:rsidRPr="000115F0">
        <w:rPr>
          <w:rFonts w:ascii="Times New Roman CYR" w:hAnsi="Times New Roman CYR" w:cs="Times New Roman CYR"/>
          <w:sz w:val="28"/>
          <w:szCs w:val="28"/>
        </w:rPr>
        <w:t> </w:t>
      </w:r>
      <w:r w:rsidR="0068688E" w:rsidRPr="000115F0">
        <w:rPr>
          <w:rFonts w:ascii="Times New Roman CYR" w:hAnsi="Times New Roman CYR" w:cs="Times New Roman CYR"/>
          <w:sz w:val="28"/>
          <w:szCs w:val="28"/>
        </w:rPr>
        <w:t>045 315,17</w:t>
      </w:r>
      <w:r w:rsidR="0041192E" w:rsidRPr="000115F0">
        <w:rPr>
          <w:rFonts w:ascii="Times New Roman CYR" w:hAnsi="Times New Roman CYR" w:cs="Times New Roman CYR"/>
          <w:sz w:val="28"/>
          <w:szCs w:val="28"/>
        </w:rPr>
        <w:t xml:space="preserve"> руб., на 01.01.20</w:t>
      </w:r>
      <w:r w:rsidR="003D4BC7" w:rsidRPr="000115F0">
        <w:rPr>
          <w:rFonts w:ascii="Times New Roman CYR" w:hAnsi="Times New Roman CYR" w:cs="Times New Roman CYR"/>
          <w:sz w:val="28"/>
          <w:szCs w:val="28"/>
        </w:rPr>
        <w:t>2</w:t>
      </w:r>
      <w:r w:rsidR="0019347D" w:rsidRPr="000115F0">
        <w:rPr>
          <w:rFonts w:ascii="Times New Roman CYR" w:hAnsi="Times New Roman CYR" w:cs="Times New Roman CYR"/>
          <w:sz w:val="28"/>
          <w:szCs w:val="28"/>
        </w:rPr>
        <w:t>3</w:t>
      </w:r>
      <w:r w:rsidR="007E691D" w:rsidRPr="000115F0">
        <w:rPr>
          <w:rFonts w:ascii="Times New Roman CYR" w:hAnsi="Times New Roman CYR" w:cs="Times New Roman CYR"/>
          <w:sz w:val="28"/>
          <w:szCs w:val="28"/>
        </w:rPr>
        <w:t xml:space="preserve"> г. – </w:t>
      </w:r>
      <w:r w:rsidR="0019347D" w:rsidRPr="000115F0">
        <w:rPr>
          <w:rFonts w:ascii="Times New Roman CYR" w:hAnsi="Times New Roman CYR" w:cs="Times New Roman CYR"/>
          <w:sz w:val="28"/>
          <w:szCs w:val="28"/>
        </w:rPr>
        <w:t>31</w:t>
      </w:r>
      <w:r w:rsidR="0041192E" w:rsidRPr="000115F0">
        <w:rPr>
          <w:rFonts w:ascii="Times New Roman CYR" w:hAnsi="Times New Roman CYR" w:cs="Times New Roman CYR"/>
          <w:sz w:val="28"/>
          <w:szCs w:val="28"/>
        </w:rPr>
        <w:t> </w:t>
      </w:r>
      <w:r w:rsidR="0019347D" w:rsidRPr="000115F0">
        <w:rPr>
          <w:rFonts w:ascii="Times New Roman CYR" w:hAnsi="Times New Roman CYR" w:cs="Times New Roman CYR"/>
          <w:sz w:val="28"/>
          <w:szCs w:val="28"/>
        </w:rPr>
        <w:t>373</w:t>
      </w:r>
      <w:r w:rsidR="003D4BC7" w:rsidRPr="000115F0">
        <w:rPr>
          <w:rFonts w:ascii="Times New Roman CYR" w:hAnsi="Times New Roman CYR" w:cs="Times New Roman CYR"/>
          <w:sz w:val="28"/>
          <w:szCs w:val="28"/>
        </w:rPr>
        <w:t> </w:t>
      </w:r>
      <w:r w:rsidR="008438A8" w:rsidRPr="000115F0">
        <w:rPr>
          <w:rFonts w:ascii="Times New Roman CYR" w:hAnsi="Times New Roman CYR" w:cs="Times New Roman CYR"/>
          <w:sz w:val="28"/>
          <w:szCs w:val="28"/>
        </w:rPr>
        <w:t>785</w:t>
      </w:r>
      <w:r w:rsidR="003D4BC7" w:rsidRPr="000115F0">
        <w:rPr>
          <w:rFonts w:ascii="Times New Roman CYR" w:hAnsi="Times New Roman CYR" w:cs="Times New Roman CYR"/>
          <w:sz w:val="28"/>
          <w:szCs w:val="28"/>
        </w:rPr>
        <w:t>,</w:t>
      </w:r>
      <w:r w:rsidR="008438A8" w:rsidRPr="000115F0">
        <w:rPr>
          <w:rFonts w:ascii="Times New Roman CYR" w:hAnsi="Times New Roman CYR" w:cs="Times New Roman CYR"/>
          <w:sz w:val="28"/>
          <w:szCs w:val="28"/>
        </w:rPr>
        <w:t>85</w:t>
      </w:r>
      <w:r w:rsidR="00D462BC" w:rsidRPr="000115F0">
        <w:rPr>
          <w:rFonts w:ascii="Times New Roman CYR" w:hAnsi="Times New Roman CYR" w:cs="Times New Roman CYR"/>
          <w:sz w:val="28"/>
          <w:szCs w:val="28"/>
        </w:rPr>
        <w:t xml:space="preserve"> руб</w:t>
      </w:r>
      <w:r w:rsidR="001D745D" w:rsidRPr="000115F0">
        <w:rPr>
          <w:rFonts w:ascii="Times New Roman CYR" w:hAnsi="Times New Roman CYR" w:cs="Times New Roman CYR"/>
          <w:sz w:val="28"/>
          <w:szCs w:val="28"/>
        </w:rPr>
        <w:t>.</w:t>
      </w:r>
      <w:r w:rsidR="00D631DC">
        <w:rPr>
          <w:rFonts w:ascii="Times New Roman CYR" w:hAnsi="Times New Roman CYR" w:cs="Times New Roman CYR"/>
          <w:sz w:val="28"/>
          <w:szCs w:val="28"/>
        </w:rPr>
        <w:t>, что соответствует представленному расчету.</w:t>
      </w:r>
    </w:p>
    <w:p w:rsidR="00D462BC" w:rsidRPr="006316EA" w:rsidRDefault="00760019" w:rsidP="0076001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Обращаем внимание, что в случае увеличения долговой нагрузки на очередной финансовый год и плановый период необходимо будет корректировать и верхний предел в текстовой части решения. </w:t>
      </w:r>
    </w:p>
    <w:p w:rsidR="00120B95" w:rsidRPr="00D92921" w:rsidRDefault="008F4F06" w:rsidP="008F4F06">
      <w:pPr>
        <w:pStyle w:val="af3"/>
        <w:widowControl w:val="0"/>
        <w:autoSpaceDE w:val="0"/>
        <w:autoSpaceDN w:val="0"/>
        <w:adjustRightInd w:val="0"/>
        <w:ind w:left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</w:t>
      </w:r>
      <w:r w:rsidR="008B57BE" w:rsidRPr="00760019">
        <w:rPr>
          <w:rFonts w:ascii="Times New Roman CYR" w:hAnsi="Times New Roman CYR" w:cs="Times New Roman CYR"/>
          <w:sz w:val="28"/>
          <w:szCs w:val="28"/>
        </w:rPr>
        <w:t xml:space="preserve">В текстовой части решения </w:t>
      </w:r>
      <w:r w:rsidR="001D745D" w:rsidRPr="00760019">
        <w:rPr>
          <w:rFonts w:ascii="Times New Roman CYR" w:hAnsi="Times New Roman CYR" w:cs="Times New Roman CYR"/>
          <w:sz w:val="28"/>
          <w:szCs w:val="28"/>
        </w:rPr>
        <w:t>отражены показатели предельного объема муниципального долга.</w:t>
      </w:r>
      <w:r w:rsidR="008B57BE" w:rsidRPr="00760019">
        <w:rPr>
          <w:rFonts w:ascii="Times New Roman CYR" w:hAnsi="Times New Roman CYR" w:cs="Times New Roman CYR"/>
          <w:sz w:val="28"/>
          <w:szCs w:val="28"/>
        </w:rPr>
        <w:t xml:space="preserve"> Согласно пункту 19 установлен предельный объем мун</w:t>
      </w:r>
      <w:r w:rsidR="006C57D3">
        <w:rPr>
          <w:rFonts w:ascii="Times New Roman CYR" w:hAnsi="Times New Roman CYR" w:cs="Times New Roman CYR"/>
          <w:sz w:val="28"/>
          <w:szCs w:val="28"/>
        </w:rPr>
        <w:t xml:space="preserve">иципального долга района на </w:t>
      </w:r>
      <w:r w:rsidR="000D33FF">
        <w:rPr>
          <w:rFonts w:ascii="Times New Roman CYR" w:hAnsi="Times New Roman CYR" w:cs="Times New Roman CYR"/>
          <w:sz w:val="28"/>
          <w:szCs w:val="28"/>
        </w:rPr>
        <w:t>2020</w:t>
      </w:r>
      <w:r w:rsidR="00760019">
        <w:rPr>
          <w:rFonts w:ascii="Times New Roman CYR" w:hAnsi="Times New Roman CYR" w:cs="Times New Roman CYR"/>
          <w:sz w:val="28"/>
          <w:szCs w:val="28"/>
        </w:rPr>
        <w:t xml:space="preserve"> г. в размере </w:t>
      </w:r>
      <w:r w:rsidR="006C57D3">
        <w:rPr>
          <w:rFonts w:ascii="Times New Roman CYR" w:hAnsi="Times New Roman CYR" w:cs="Times New Roman CYR"/>
          <w:sz w:val="28"/>
          <w:szCs w:val="28"/>
        </w:rPr>
        <w:t>1</w:t>
      </w:r>
      <w:r w:rsidR="00F84B20">
        <w:rPr>
          <w:rFonts w:ascii="Times New Roman CYR" w:hAnsi="Times New Roman CYR" w:cs="Times New Roman CYR"/>
          <w:sz w:val="28"/>
          <w:szCs w:val="28"/>
        </w:rPr>
        <w:t>61</w:t>
      </w:r>
      <w:r w:rsidR="008B57BE" w:rsidRPr="00760019">
        <w:rPr>
          <w:rFonts w:ascii="Times New Roman CYR" w:hAnsi="Times New Roman CYR" w:cs="Times New Roman CYR"/>
          <w:sz w:val="28"/>
          <w:szCs w:val="28"/>
        </w:rPr>
        <w:t> </w:t>
      </w:r>
      <w:r w:rsidR="00F84B20">
        <w:rPr>
          <w:rFonts w:ascii="Times New Roman CYR" w:hAnsi="Times New Roman CYR" w:cs="Times New Roman CYR"/>
          <w:sz w:val="28"/>
          <w:szCs w:val="28"/>
        </w:rPr>
        <w:t>547</w:t>
      </w:r>
      <w:r w:rsidR="008B57BE" w:rsidRPr="00760019">
        <w:rPr>
          <w:rFonts w:ascii="Times New Roman CYR" w:hAnsi="Times New Roman CYR" w:cs="Times New Roman CYR"/>
          <w:sz w:val="28"/>
          <w:szCs w:val="28"/>
        </w:rPr>
        <w:t> </w:t>
      </w:r>
      <w:r w:rsidR="00F84B20">
        <w:rPr>
          <w:rFonts w:ascii="Times New Roman CYR" w:hAnsi="Times New Roman CYR" w:cs="Times New Roman CYR"/>
          <w:sz w:val="28"/>
          <w:szCs w:val="28"/>
        </w:rPr>
        <w:t>390</w:t>
      </w:r>
      <w:r w:rsidR="00760019">
        <w:rPr>
          <w:rFonts w:ascii="Times New Roman CYR" w:hAnsi="Times New Roman CYR" w:cs="Times New Roman CYR"/>
          <w:sz w:val="28"/>
          <w:szCs w:val="28"/>
        </w:rPr>
        <w:t xml:space="preserve"> руб., на 20</w:t>
      </w:r>
      <w:r w:rsidR="006C57D3">
        <w:rPr>
          <w:rFonts w:ascii="Times New Roman CYR" w:hAnsi="Times New Roman CYR" w:cs="Times New Roman CYR"/>
          <w:sz w:val="28"/>
          <w:szCs w:val="28"/>
        </w:rPr>
        <w:t>2</w:t>
      </w:r>
      <w:r w:rsidR="00F84B20">
        <w:rPr>
          <w:rFonts w:ascii="Times New Roman CYR" w:hAnsi="Times New Roman CYR" w:cs="Times New Roman CYR"/>
          <w:sz w:val="28"/>
          <w:szCs w:val="28"/>
        </w:rPr>
        <w:t>1</w:t>
      </w:r>
      <w:r w:rsidR="00760019">
        <w:rPr>
          <w:rFonts w:ascii="Times New Roman CYR" w:hAnsi="Times New Roman CYR" w:cs="Times New Roman CYR"/>
          <w:sz w:val="28"/>
          <w:szCs w:val="28"/>
        </w:rPr>
        <w:t xml:space="preserve"> г. в размере 1</w:t>
      </w:r>
      <w:r w:rsidR="006C57D3">
        <w:rPr>
          <w:rFonts w:ascii="Times New Roman CYR" w:hAnsi="Times New Roman CYR" w:cs="Times New Roman CYR"/>
          <w:sz w:val="28"/>
          <w:szCs w:val="28"/>
        </w:rPr>
        <w:t>6</w:t>
      </w:r>
      <w:r w:rsidR="00F84B20">
        <w:rPr>
          <w:rFonts w:ascii="Times New Roman CYR" w:hAnsi="Times New Roman CYR" w:cs="Times New Roman CYR"/>
          <w:sz w:val="28"/>
          <w:szCs w:val="28"/>
        </w:rPr>
        <w:t>5</w:t>
      </w:r>
      <w:r w:rsidR="008B57BE" w:rsidRPr="00760019">
        <w:rPr>
          <w:rFonts w:ascii="Times New Roman CYR" w:hAnsi="Times New Roman CYR" w:cs="Times New Roman CYR"/>
          <w:sz w:val="28"/>
          <w:szCs w:val="28"/>
        </w:rPr>
        <w:t> </w:t>
      </w:r>
      <w:r w:rsidR="00F84B20">
        <w:rPr>
          <w:rFonts w:ascii="Times New Roman CYR" w:hAnsi="Times New Roman CYR" w:cs="Times New Roman CYR"/>
          <w:sz w:val="28"/>
          <w:szCs w:val="28"/>
        </w:rPr>
        <w:t>439</w:t>
      </w:r>
      <w:r w:rsidR="008B57BE" w:rsidRPr="00760019">
        <w:rPr>
          <w:rFonts w:ascii="Times New Roman CYR" w:hAnsi="Times New Roman CYR" w:cs="Times New Roman CYR"/>
          <w:sz w:val="28"/>
          <w:szCs w:val="28"/>
        </w:rPr>
        <w:t> </w:t>
      </w:r>
      <w:r w:rsidR="00F84B20">
        <w:rPr>
          <w:rFonts w:ascii="Times New Roman CYR" w:hAnsi="Times New Roman CYR" w:cs="Times New Roman CYR"/>
          <w:sz w:val="28"/>
          <w:szCs w:val="28"/>
        </w:rPr>
        <w:t>222</w:t>
      </w:r>
      <w:r w:rsidR="008B57BE" w:rsidRPr="00760019">
        <w:rPr>
          <w:rFonts w:ascii="Times New Roman CYR" w:hAnsi="Times New Roman CYR" w:cs="Times New Roman CYR"/>
          <w:sz w:val="28"/>
          <w:szCs w:val="28"/>
        </w:rPr>
        <w:t xml:space="preserve"> руб., на 20</w:t>
      </w:r>
      <w:r w:rsidR="00760019">
        <w:rPr>
          <w:rFonts w:ascii="Times New Roman CYR" w:hAnsi="Times New Roman CYR" w:cs="Times New Roman CYR"/>
          <w:sz w:val="28"/>
          <w:szCs w:val="28"/>
        </w:rPr>
        <w:t>2</w:t>
      </w:r>
      <w:r w:rsidR="00F84B20">
        <w:rPr>
          <w:rFonts w:ascii="Times New Roman CYR" w:hAnsi="Times New Roman CYR" w:cs="Times New Roman CYR"/>
          <w:sz w:val="28"/>
          <w:szCs w:val="28"/>
        </w:rPr>
        <w:t>2</w:t>
      </w:r>
      <w:r w:rsidR="00760019">
        <w:rPr>
          <w:rFonts w:ascii="Times New Roman CYR" w:hAnsi="Times New Roman CYR" w:cs="Times New Roman CYR"/>
          <w:sz w:val="28"/>
          <w:szCs w:val="28"/>
        </w:rPr>
        <w:t xml:space="preserve"> г. в размере </w:t>
      </w:r>
      <w:r w:rsidR="006C57D3">
        <w:rPr>
          <w:rFonts w:ascii="Times New Roman CYR" w:hAnsi="Times New Roman CYR" w:cs="Times New Roman CYR"/>
          <w:sz w:val="28"/>
          <w:szCs w:val="28"/>
        </w:rPr>
        <w:t>1</w:t>
      </w:r>
      <w:r w:rsidR="00F84B20">
        <w:rPr>
          <w:rFonts w:ascii="Times New Roman CYR" w:hAnsi="Times New Roman CYR" w:cs="Times New Roman CYR"/>
          <w:sz w:val="28"/>
          <w:szCs w:val="28"/>
        </w:rPr>
        <w:t>82</w:t>
      </w:r>
      <w:r w:rsidR="00760019">
        <w:rPr>
          <w:rFonts w:ascii="Times New Roman CYR" w:hAnsi="Times New Roman CYR" w:cs="Times New Roman CYR"/>
          <w:sz w:val="28"/>
          <w:szCs w:val="28"/>
        </w:rPr>
        <w:t> </w:t>
      </w:r>
      <w:r w:rsidR="00F84B20">
        <w:rPr>
          <w:rFonts w:ascii="Times New Roman CYR" w:hAnsi="Times New Roman CYR" w:cs="Times New Roman CYR"/>
          <w:sz w:val="28"/>
          <w:szCs w:val="28"/>
        </w:rPr>
        <w:t>834</w:t>
      </w:r>
      <w:r w:rsidR="00760019">
        <w:rPr>
          <w:rFonts w:ascii="Times New Roman CYR" w:hAnsi="Times New Roman CYR" w:cs="Times New Roman CYR"/>
          <w:sz w:val="28"/>
          <w:szCs w:val="28"/>
        </w:rPr>
        <w:t> </w:t>
      </w:r>
      <w:r w:rsidR="00F84B20">
        <w:rPr>
          <w:rFonts w:ascii="Times New Roman CYR" w:hAnsi="Times New Roman CYR" w:cs="Times New Roman CYR"/>
          <w:sz w:val="28"/>
          <w:szCs w:val="28"/>
        </w:rPr>
        <w:t>5</w:t>
      </w:r>
      <w:r w:rsidR="008B57BE" w:rsidRPr="00760019">
        <w:rPr>
          <w:rFonts w:ascii="Times New Roman CYR" w:hAnsi="Times New Roman CYR" w:cs="Times New Roman CYR"/>
          <w:sz w:val="28"/>
          <w:szCs w:val="28"/>
        </w:rPr>
        <w:t>00 руб</w:t>
      </w:r>
      <w:r w:rsidR="001D745D" w:rsidRPr="00760019">
        <w:rPr>
          <w:rFonts w:ascii="Times New Roman CYR" w:hAnsi="Times New Roman CYR" w:cs="Times New Roman CYR"/>
          <w:sz w:val="28"/>
          <w:szCs w:val="28"/>
        </w:rPr>
        <w:t>.</w:t>
      </w:r>
      <w:r w:rsidR="006C57D3">
        <w:rPr>
          <w:rFonts w:ascii="Times New Roman CYR" w:hAnsi="Times New Roman CYR" w:cs="Times New Roman CYR"/>
          <w:sz w:val="28"/>
          <w:szCs w:val="28"/>
        </w:rPr>
        <w:t>, что соответствует пре</w:t>
      </w:r>
      <w:r w:rsidR="00760019">
        <w:rPr>
          <w:rFonts w:ascii="Times New Roman CYR" w:hAnsi="Times New Roman CYR" w:cs="Times New Roman CYR"/>
          <w:sz w:val="28"/>
          <w:szCs w:val="28"/>
        </w:rPr>
        <w:t>дставлен</w:t>
      </w:r>
      <w:r w:rsidR="006C57D3">
        <w:rPr>
          <w:rFonts w:ascii="Times New Roman CYR" w:hAnsi="Times New Roman CYR" w:cs="Times New Roman CYR"/>
          <w:sz w:val="28"/>
          <w:szCs w:val="28"/>
        </w:rPr>
        <w:t>ному</w:t>
      </w:r>
      <w:r w:rsidR="00760019">
        <w:rPr>
          <w:rFonts w:ascii="Times New Roman CYR" w:hAnsi="Times New Roman CYR" w:cs="Times New Roman CYR"/>
          <w:sz w:val="28"/>
          <w:szCs w:val="28"/>
        </w:rPr>
        <w:t xml:space="preserve"> расчет</w:t>
      </w:r>
      <w:r w:rsidR="006C57D3">
        <w:rPr>
          <w:rFonts w:ascii="Times New Roman CYR" w:hAnsi="Times New Roman CYR" w:cs="Times New Roman CYR"/>
          <w:sz w:val="28"/>
          <w:szCs w:val="28"/>
        </w:rPr>
        <w:t>у</w:t>
      </w:r>
      <w:r w:rsidR="00760019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877FC5">
        <w:rPr>
          <w:rFonts w:ascii="Times New Roman CYR" w:hAnsi="Times New Roman CYR" w:cs="Times New Roman CYR"/>
          <w:sz w:val="28"/>
          <w:szCs w:val="28"/>
        </w:rPr>
        <w:t>Контрольно – счетная палата отмечает, что в связи с принятием ф</w:t>
      </w:r>
      <w:r w:rsidR="00877FC5" w:rsidRPr="00877FC5">
        <w:rPr>
          <w:rFonts w:ascii="Times New Roman CYR" w:hAnsi="Times New Roman CYR" w:cs="Times New Roman CYR"/>
          <w:sz w:val="28"/>
          <w:szCs w:val="28"/>
        </w:rPr>
        <w:t>едеральн</w:t>
      </w:r>
      <w:r w:rsidR="00877FC5">
        <w:rPr>
          <w:rFonts w:ascii="Times New Roman CYR" w:hAnsi="Times New Roman CYR" w:cs="Times New Roman CYR"/>
          <w:sz w:val="28"/>
          <w:szCs w:val="28"/>
        </w:rPr>
        <w:t>ого</w:t>
      </w:r>
      <w:r w:rsidR="00877FC5" w:rsidRPr="00877FC5">
        <w:rPr>
          <w:rFonts w:ascii="Times New Roman CYR" w:hAnsi="Times New Roman CYR" w:cs="Times New Roman CYR"/>
          <w:sz w:val="28"/>
          <w:szCs w:val="28"/>
        </w:rPr>
        <w:t xml:space="preserve"> закон</w:t>
      </w:r>
      <w:r w:rsidR="00877FC5">
        <w:rPr>
          <w:rFonts w:ascii="Times New Roman CYR" w:hAnsi="Times New Roman CYR" w:cs="Times New Roman CYR"/>
          <w:sz w:val="28"/>
          <w:szCs w:val="28"/>
        </w:rPr>
        <w:t>а</w:t>
      </w:r>
      <w:r w:rsidR="00877FC5" w:rsidRPr="00877FC5">
        <w:rPr>
          <w:rFonts w:ascii="Times New Roman CYR" w:hAnsi="Times New Roman CYR" w:cs="Times New Roman CYR"/>
          <w:sz w:val="28"/>
          <w:szCs w:val="28"/>
        </w:rPr>
        <w:t xml:space="preserve"> от 02.08.2019 N 278-ФЗ "О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(муниципальных) заимствований, управления государственным (муниципальным) долгом и государственными финансовыми активами Российской Федерации и признании утратившим силу Федерального закона "Об особенностях эмиссии и обращения государственных и муниципальных ценных бумаг"</w:t>
      </w:r>
      <w:r w:rsidR="00877FC5">
        <w:rPr>
          <w:rFonts w:ascii="Times New Roman CYR" w:hAnsi="Times New Roman CYR" w:cs="Times New Roman CYR"/>
          <w:sz w:val="28"/>
          <w:szCs w:val="28"/>
        </w:rPr>
        <w:t xml:space="preserve"> статья 107 Бюджетного кодекса изложена в новой редакции, </w:t>
      </w:r>
      <w:r w:rsidR="003D36B5">
        <w:rPr>
          <w:rFonts w:ascii="Times New Roman CYR" w:hAnsi="Times New Roman CYR" w:cs="Times New Roman CYR"/>
          <w:sz w:val="28"/>
          <w:szCs w:val="28"/>
        </w:rPr>
        <w:t>вместо понятия «предельный объем муниципального долга» значится «объем муниципального долга». Необходимо внести изменения в проект решения о бюджете.</w:t>
      </w:r>
    </w:p>
    <w:p w:rsidR="00EC66A5" w:rsidRDefault="00784906" w:rsidP="00BF7729">
      <w:pPr>
        <w:spacing w:after="1" w:line="280" w:lineRule="atLeast"/>
        <w:ind w:firstLine="540"/>
        <w:jc w:val="both"/>
        <w:rPr>
          <w:rFonts w:ascii="Times New Roman CYR" w:hAnsi="Times New Roman CYR" w:cs="Times New Roman CYR"/>
          <w:b/>
          <w:bCs/>
          <w:iCs/>
          <w:sz w:val="28"/>
          <w:szCs w:val="28"/>
        </w:rPr>
      </w:pPr>
      <w:r w:rsidRPr="00EB22FB">
        <w:rPr>
          <w:sz w:val="28"/>
          <w:szCs w:val="28"/>
        </w:rPr>
        <w:t>Требования</w:t>
      </w:r>
      <w:r w:rsidR="00A93DF5" w:rsidRPr="00EB22FB">
        <w:rPr>
          <w:sz w:val="28"/>
          <w:szCs w:val="28"/>
        </w:rPr>
        <w:t xml:space="preserve"> ст.1</w:t>
      </w:r>
      <w:r w:rsidR="00C15114" w:rsidRPr="00EB22FB">
        <w:rPr>
          <w:sz w:val="28"/>
          <w:szCs w:val="28"/>
        </w:rPr>
        <w:t>79.4</w:t>
      </w:r>
      <w:r w:rsidR="00EB22FB">
        <w:rPr>
          <w:sz w:val="28"/>
          <w:szCs w:val="28"/>
        </w:rPr>
        <w:t xml:space="preserve"> БК РФ</w:t>
      </w:r>
      <w:r w:rsidR="00B921E9" w:rsidRPr="00EB22FB">
        <w:rPr>
          <w:sz w:val="28"/>
          <w:szCs w:val="28"/>
        </w:rPr>
        <w:t xml:space="preserve"> </w:t>
      </w:r>
      <w:r w:rsidRPr="00EB22FB">
        <w:rPr>
          <w:sz w:val="28"/>
          <w:szCs w:val="28"/>
        </w:rPr>
        <w:t xml:space="preserve">выполнены, </w:t>
      </w:r>
      <w:r w:rsidR="002D50A7" w:rsidRPr="00EB22FB">
        <w:rPr>
          <w:sz w:val="28"/>
          <w:szCs w:val="28"/>
        </w:rPr>
        <w:t xml:space="preserve">в </w:t>
      </w:r>
      <w:r w:rsidR="000B07D2" w:rsidRPr="00EB22FB">
        <w:rPr>
          <w:sz w:val="28"/>
          <w:szCs w:val="28"/>
        </w:rPr>
        <w:t>проект</w:t>
      </w:r>
      <w:r w:rsidR="0025675A" w:rsidRPr="00EB22FB">
        <w:rPr>
          <w:sz w:val="28"/>
          <w:szCs w:val="28"/>
        </w:rPr>
        <w:t xml:space="preserve"> </w:t>
      </w:r>
      <w:r w:rsidR="002D50A7" w:rsidRPr="00EB22FB">
        <w:rPr>
          <w:sz w:val="28"/>
          <w:szCs w:val="28"/>
        </w:rPr>
        <w:t>решени</w:t>
      </w:r>
      <w:r w:rsidR="0025675A" w:rsidRPr="00EB22FB">
        <w:rPr>
          <w:sz w:val="28"/>
          <w:szCs w:val="28"/>
        </w:rPr>
        <w:t>я</w:t>
      </w:r>
      <w:r w:rsidR="002D50A7" w:rsidRPr="00EB22FB">
        <w:rPr>
          <w:sz w:val="28"/>
          <w:szCs w:val="28"/>
        </w:rPr>
        <w:t xml:space="preserve"> о бюдж</w:t>
      </w:r>
      <w:r w:rsidR="00A93DF5" w:rsidRPr="00EB22FB">
        <w:rPr>
          <w:sz w:val="28"/>
          <w:szCs w:val="28"/>
        </w:rPr>
        <w:t xml:space="preserve">ете </w:t>
      </w:r>
      <w:r w:rsidR="000B07D2" w:rsidRPr="00EB22FB">
        <w:rPr>
          <w:sz w:val="28"/>
          <w:szCs w:val="28"/>
        </w:rPr>
        <w:t xml:space="preserve"> предусматривает</w:t>
      </w:r>
      <w:r w:rsidR="00702C9F" w:rsidRPr="00EB22FB">
        <w:rPr>
          <w:sz w:val="28"/>
          <w:szCs w:val="28"/>
        </w:rPr>
        <w:t xml:space="preserve"> </w:t>
      </w:r>
      <w:r w:rsidR="000B07D2" w:rsidRPr="00EB22FB">
        <w:rPr>
          <w:sz w:val="28"/>
          <w:szCs w:val="28"/>
        </w:rPr>
        <w:t>утверждение объема</w:t>
      </w:r>
      <w:r w:rsidR="00A93DF5" w:rsidRPr="00EB22FB">
        <w:rPr>
          <w:sz w:val="28"/>
          <w:szCs w:val="28"/>
        </w:rPr>
        <w:t xml:space="preserve"> бюджетных ассигнований дорожного фонда</w:t>
      </w:r>
      <w:r w:rsidR="00484FD7">
        <w:rPr>
          <w:sz w:val="28"/>
          <w:szCs w:val="28"/>
        </w:rPr>
        <w:t xml:space="preserve"> на </w:t>
      </w:r>
      <w:r w:rsidR="000D33FF">
        <w:rPr>
          <w:sz w:val="28"/>
          <w:szCs w:val="28"/>
        </w:rPr>
        <w:t>202</w:t>
      </w:r>
      <w:r w:rsidR="00BF7729">
        <w:rPr>
          <w:sz w:val="28"/>
          <w:szCs w:val="28"/>
        </w:rPr>
        <w:t>1</w:t>
      </w:r>
      <w:r w:rsidR="00484FD7">
        <w:rPr>
          <w:sz w:val="28"/>
          <w:szCs w:val="28"/>
        </w:rPr>
        <w:t xml:space="preserve"> – 202</w:t>
      </w:r>
      <w:r w:rsidR="00BF7729">
        <w:rPr>
          <w:sz w:val="28"/>
          <w:szCs w:val="28"/>
        </w:rPr>
        <w:t>2</w:t>
      </w:r>
      <w:r w:rsidR="000B07D2" w:rsidRPr="00EB22FB">
        <w:rPr>
          <w:sz w:val="28"/>
          <w:szCs w:val="28"/>
        </w:rPr>
        <w:t xml:space="preserve"> г.г</w:t>
      </w:r>
      <w:r w:rsidR="00A93DF5" w:rsidRPr="00EB22FB">
        <w:rPr>
          <w:sz w:val="28"/>
          <w:szCs w:val="28"/>
        </w:rPr>
        <w:t>.</w:t>
      </w:r>
      <w:r w:rsidR="00A93DF5">
        <w:rPr>
          <w:b/>
          <w:sz w:val="28"/>
          <w:szCs w:val="28"/>
        </w:rPr>
        <w:t xml:space="preserve"> </w:t>
      </w:r>
    </w:p>
    <w:p w:rsidR="00E26AAA" w:rsidRPr="00A54A09" w:rsidRDefault="00517F4B" w:rsidP="00C74B07">
      <w:pPr>
        <w:jc w:val="both"/>
        <w:rPr>
          <w:i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</w:t>
      </w:r>
      <w:r w:rsidR="00A54A09" w:rsidRPr="00A54A09">
        <w:rPr>
          <w:sz w:val="28"/>
          <w:szCs w:val="28"/>
        </w:rPr>
        <w:t>В текстовой части решения установлен объем расходов на обслуживание муниципального долга на очередной финансовый год и на плановый период</w:t>
      </w:r>
      <w:r w:rsidR="00A54A09">
        <w:rPr>
          <w:sz w:val="28"/>
          <w:szCs w:val="28"/>
        </w:rPr>
        <w:t xml:space="preserve"> с соблюдением ограничений</w:t>
      </w:r>
      <w:r w:rsidR="006D2899">
        <w:rPr>
          <w:sz w:val="28"/>
          <w:szCs w:val="28"/>
        </w:rPr>
        <w:t>, установленных статьей 107 Бюджетного кодекса РФ.</w:t>
      </w:r>
    </w:p>
    <w:p w:rsidR="00901BE7" w:rsidRPr="00901BE7" w:rsidRDefault="00901BE7" w:rsidP="004C6B63">
      <w:pPr>
        <w:jc w:val="both"/>
        <w:rPr>
          <w:sz w:val="28"/>
          <w:szCs w:val="28"/>
        </w:rPr>
      </w:pPr>
    </w:p>
    <w:p w:rsidR="00A93DF5" w:rsidRPr="00E15437" w:rsidRDefault="00A93DF5" w:rsidP="00702C9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15437">
        <w:rPr>
          <w:rFonts w:ascii="Times New Roman CYR" w:hAnsi="Times New Roman CYR" w:cs="Times New Roman CYR"/>
          <w:b/>
          <w:sz w:val="28"/>
          <w:szCs w:val="28"/>
        </w:rPr>
        <w:t xml:space="preserve">Материалы и документы, </w:t>
      </w:r>
      <w:r w:rsidRPr="00E15437">
        <w:rPr>
          <w:b/>
          <w:sz w:val="28"/>
          <w:szCs w:val="28"/>
        </w:rPr>
        <w:t>предусмотренные ст.184.2 БК РФ</w:t>
      </w:r>
      <w:r w:rsidR="00AE502C" w:rsidRPr="00E15437">
        <w:rPr>
          <w:sz w:val="28"/>
          <w:szCs w:val="28"/>
        </w:rPr>
        <w:t>.</w:t>
      </w:r>
    </w:p>
    <w:p w:rsidR="00AE502C" w:rsidRPr="00B75BB1" w:rsidRDefault="00AE502C" w:rsidP="00702C9F">
      <w:pPr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</w:p>
    <w:p w:rsidR="00B67417" w:rsidRPr="00A750D2" w:rsidRDefault="00003D3A" w:rsidP="00B67417">
      <w:pPr>
        <w:pStyle w:val="23"/>
        <w:spacing w:after="0"/>
        <w:ind w:left="0" w:firstLine="709"/>
        <w:jc w:val="both"/>
        <w:rPr>
          <w:bCs/>
          <w:sz w:val="28"/>
          <w:szCs w:val="28"/>
        </w:rPr>
      </w:pPr>
      <w:r w:rsidRPr="001F58C7">
        <w:rPr>
          <w:sz w:val="28"/>
          <w:szCs w:val="28"/>
        </w:rPr>
        <w:t xml:space="preserve"> </w:t>
      </w:r>
      <w:r w:rsidR="00263BC9" w:rsidRPr="001F58C7">
        <w:rPr>
          <w:sz w:val="28"/>
          <w:szCs w:val="28"/>
        </w:rPr>
        <w:t>П</w:t>
      </w:r>
      <w:r w:rsidR="004D2E99" w:rsidRPr="001F58C7">
        <w:rPr>
          <w:sz w:val="28"/>
          <w:szCs w:val="28"/>
        </w:rPr>
        <w:t>редставлены</w:t>
      </w:r>
      <w:r w:rsidR="00263BC9" w:rsidRPr="001F58C7">
        <w:rPr>
          <w:sz w:val="28"/>
          <w:szCs w:val="28"/>
        </w:rPr>
        <w:t xml:space="preserve"> </w:t>
      </w:r>
      <w:r w:rsidR="00263BC9" w:rsidRPr="001F58C7">
        <w:rPr>
          <w:b/>
          <w:sz w:val="28"/>
          <w:szCs w:val="28"/>
        </w:rPr>
        <w:t>основные направления бюджетной</w:t>
      </w:r>
      <w:r w:rsidR="00E26AAA">
        <w:rPr>
          <w:b/>
          <w:sz w:val="28"/>
          <w:szCs w:val="28"/>
        </w:rPr>
        <w:t xml:space="preserve"> и налоговой </w:t>
      </w:r>
      <w:r w:rsidR="00263BC9" w:rsidRPr="001F58C7">
        <w:rPr>
          <w:b/>
          <w:sz w:val="28"/>
          <w:szCs w:val="28"/>
        </w:rPr>
        <w:t>политики</w:t>
      </w:r>
      <w:r w:rsidR="00263BC9" w:rsidRPr="001F58C7">
        <w:rPr>
          <w:sz w:val="28"/>
          <w:szCs w:val="28"/>
        </w:rPr>
        <w:t xml:space="preserve"> </w:t>
      </w:r>
      <w:r w:rsidR="003E68DB" w:rsidRPr="001F58C7">
        <w:rPr>
          <w:sz w:val="28"/>
          <w:szCs w:val="28"/>
        </w:rPr>
        <w:t>Валдайского муниципального района</w:t>
      </w:r>
      <w:r w:rsidR="00E26AAA">
        <w:rPr>
          <w:sz w:val="28"/>
          <w:szCs w:val="28"/>
        </w:rPr>
        <w:t xml:space="preserve"> на </w:t>
      </w:r>
      <w:r w:rsidR="000D33FF">
        <w:rPr>
          <w:sz w:val="28"/>
          <w:szCs w:val="28"/>
        </w:rPr>
        <w:t>2020</w:t>
      </w:r>
      <w:r w:rsidR="002D02A3">
        <w:rPr>
          <w:sz w:val="28"/>
          <w:szCs w:val="28"/>
        </w:rPr>
        <w:t xml:space="preserve"> </w:t>
      </w:r>
      <w:r w:rsidR="00202111">
        <w:rPr>
          <w:sz w:val="28"/>
          <w:szCs w:val="28"/>
        </w:rPr>
        <w:t>год и на плановый период 202</w:t>
      </w:r>
      <w:r w:rsidR="00456ADD">
        <w:rPr>
          <w:sz w:val="28"/>
          <w:szCs w:val="28"/>
        </w:rPr>
        <w:t>1</w:t>
      </w:r>
      <w:r w:rsidR="00263BC9" w:rsidRPr="001F58C7">
        <w:rPr>
          <w:sz w:val="28"/>
          <w:szCs w:val="28"/>
        </w:rPr>
        <w:t xml:space="preserve"> и 20</w:t>
      </w:r>
      <w:r w:rsidR="00E26AAA">
        <w:rPr>
          <w:sz w:val="28"/>
          <w:szCs w:val="28"/>
        </w:rPr>
        <w:t>2</w:t>
      </w:r>
      <w:r w:rsidR="00456ADD">
        <w:rPr>
          <w:sz w:val="28"/>
          <w:szCs w:val="28"/>
        </w:rPr>
        <w:t>2</w:t>
      </w:r>
      <w:r w:rsidR="00263BC9" w:rsidRPr="001F58C7">
        <w:rPr>
          <w:sz w:val="28"/>
          <w:szCs w:val="28"/>
        </w:rPr>
        <w:t xml:space="preserve"> г.г. </w:t>
      </w:r>
      <w:r w:rsidR="00B67417" w:rsidRPr="00A750D2">
        <w:rPr>
          <w:bCs/>
          <w:sz w:val="28"/>
          <w:szCs w:val="28"/>
        </w:rPr>
        <w:t xml:space="preserve">Эффективное управление </w:t>
      </w:r>
      <w:r w:rsidR="00B67417">
        <w:rPr>
          <w:bCs/>
          <w:sz w:val="28"/>
          <w:szCs w:val="28"/>
        </w:rPr>
        <w:t>муниципальными</w:t>
      </w:r>
      <w:r w:rsidR="00B67417" w:rsidRPr="00A750D2">
        <w:rPr>
          <w:bCs/>
          <w:sz w:val="28"/>
          <w:szCs w:val="28"/>
        </w:rPr>
        <w:t xml:space="preserve"> финансами является приоритетом </w:t>
      </w:r>
      <w:r w:rsidR="00B67417" w:rsidRPr="00A750D2">
        <w:rPr>
          <w:bCs/>
          <w:sz w:val="28"/>
          <w:szCs w:val="28"/>
        </w:rPr>
        <w:lastRenderedPageBreak/>
        <w:t xml:space="preserve">бюджетной политики на период 2020 - 2022 годов, что обусловлено задачей по сохранению устойчивости бюджетной системы </w:t>
      </w:r>
      <w:r w:rsidR="00B67417">
        <w:rPr>
          <w:bCs/>
          <w:sz w:val="28"/>
          <w:szCs w:val="28"/>
        </w:rPr>
        <w:t>муниципального района</w:t>
      </w:r>
      <w:r w:rsidR="00B67417" w:rsidRPr="00A750D2">
        <w:rPr>
          <w:bCs/>
          <w:sz w:val="28"/>
          <w:szCs w:val="28"/>
        </w:rPr>
        <w:t>.</w:t>
      </w:r>
    </w:p>
    <w:p w:rsidR="00B67417" w:rsidRPr="00A750D2" w:rsidRDefault="00B67417" w:rsidP="00B67417">
      <w:pPr>
        <w:pStyle w:val="23"/>
        <w:spacing w:after="0"/>
        <w:ind w:left="0" w:firstLine="709"/>
        <w:jc w:val="both"/>
        <w:rPr>
          <w:bCs/>
          <w:sz w:val="28"/>
          <w:szCs w:val="28"/>
        </w:rPr>
      </w:pPr>
      <w:r w:rsidRPr="00A750D2">
        <w:rPr>
          <w:bCs/>
          <w:sz w:val="28"/>
          <w:szCs w:val="28"/>
        </w:rPr>
        <w:t>Бюджетная политика на предстоящий трехлетний период сохраняет преемственность целей и задач, определенных прошедшим бюджетным циклом, и учитывает изменения, прогнозируемые в экономике.</w:t>
      </w:r>
    </w:p>
    <w:p w:rsidR="002D02A3" w:rsidRPr="00CD3932" w:rsidRDefault="002D02A3" w:rsidP="002D02A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За основу планирования ра</w:t>
      </w:r>
      <w:r w:rsidR="004C671A">
        <w:rPr>
          <w:sz w:val="28"/>
          <w:szCs w:val="28"/>
        </w:rPr>
        <w:t>сходов приняты ассигнования 201</w:t>
      </w:r>
      <w:r w:rsidR="00B67417">
        <w:rPr>
          <w:sz w:val="28"/>
          <w:szCs w:val="28"/>
        </w:rPr>
        <w:t>9</w:t>
      </w:r>
      <w:r>
        <w:rPr>
          <w:sz w:val="28"/>
          <w:szCs w:val="28"/>
        </w:rPr>
        <w:t xml:space="preserve"> года. </w:t>
      </w:r>
    </w:p>
    <w:p w:rsidR="001F58C7" w:rsidRPr="001F58C7" w:rsidRDefault="004C671A" w:rsidP="002D02A3">
      <w:pPr>
        <w:pStyle w:val="2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 w:rsidR="009F5CEC">
        <w:rPr>
          <w:sz w:val="28"/>
          <w:szCs w:val="28"/>
        </w:rPr>
        <w:t>д</w:t>
      </w:r>
      <w:r>
        <w:rPr>
          <w:sz w:val="28"/>
          <w:szCs w:val="28"/>
        </w:rPr>
        <w:t xml:space="preserve">ходами к формированию объема и  структуры расходов бюджета </w:t>
      </w:r>
      <w:r w:rsidR="001F58C7" w:rsidRPr="001F58C7">
        <w:rPr>
          <w:sz w:val="28"/>
          <w:szCs w:val="28"/>
        </w:rPr>
        <w:t xml:space="preserve"> бюджетной политики на 20</w:t>
      </w:r>
      <w:r w:rsidR="000341FE">
        <w:rPr>
          <w:sz w:val="28"/>
          <w:szCs w:val="28"/>
        </w:rPr>
        <w:t>20</w:t>
      </w:r>
      <w:r>
        <w:rPr>
          <w:sz w:val="28"/>
          <w:szCs w:val="28"/>
        </w:rPr>
        <w:t xml:space="preserve"> – </w:t>
      </w:r>
      <w:r w:rsidR="001F58C7" w:rsidRPr="001F58C7">
        <w:rPr>
          <w:sz w:val="28"/>
          <w:szCs w:val="28"/>
        </w:rPr>
        <w:t>20</w:t>
      </w:r>
      <w:r w:rsidR="009F5CEC">
        <w:rPr>
          <w:sz w:val="28"/>
          <w:szCs w:val="28"/>
        </w:rPr>
        <w:t>2</w:t>
      </w:r>
      <w:r w:rsidR="00B67417">
        <w:rPr>
          <w:sz w:val="28"/>
          <w:szCs w:val="28"/>
        </w:rPr>
        <w:t>2</w:t>
      </w:r>
      <w:r w:rsidR="001F58C7" w:rsidRPr="001F58C7">
        <w:rPr>
          <w:sz w:val="28"/>
          <w:szCs w:val="28"/>
        </w:rPr>
        <w:t xml:space="preserve"> годы являются:</w:t>
      </w:r>
    </w:p>
    <w:p w:rsidR="00B67417" w:rsidRPr="00A750D2" w:rsidRDefault="00B67417" w:rsidP="00B67417">
      <w:pPr>
        <w:pStyle w:val="23"/>
        <w:spacing w:after="0" w:line="340" w:lineRule="atLeast"/>
        <w:ind w:left="0" w:firstLine="709"/>
        <w:jc w:val="both"/>
        <w:rPr>
          <w:bCs/>
          <w:sz w:val="28"/>
          <w:szCs w:val="28"/>
        </w:rPr>
      </w:pPr>
      <w:r w:rsidRPr="00A750D2">
        <w:rPr>
          <w:bCs/>
          <w:sz w:val="28"/>
          <w:szCs w:val="28"/>
        </w:rPr>
        <w:t>1) увеличение бюджетных ассигнований в связи с индексацией с 1 января 2020 года публичных нормативных обязательств на 3,0%;</w:t>
      </w:r>
    </w:p>
    <w:p w:rsidR="00B67417" w:rsidRPr="00A750D2" w:rsidRDefault="00B67417" w:rsidP="00B67417">
      <w:pPr>
        <w:pStyle w:val="af3"/>
        <w:spacing w:line="340" w:lineRule="atLeast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A750D2">
        <w:rPr>
          <w:bCs/>
          <w:sz w:val="28"/>
          <w:szCs w:val="28"/>
        </w:rPr>
        <w:t xml:space="preserve">) увеличение бюджетных ассигнований в связи с установлением МРОТ с 1 января 2020 года в сумме </w:t>
      </w:r>
      <w:r w:rsidRPr="00A750D2">
        <w:rPr>
          <w:sz w:val="28"/>
          <w:szCs w:val="28"/>
        </w:rPr>
        <w:t xml:space="preserve">12130 </w:t>
      </w:r>
      <w:r w:rsidRPr="00A750D2">
        <w:rPr>
          <w:bCs/>
          <w:sz w:val="28"/>
          <w:szCs w:val="28"/>
        </w:rPr>
        <w:t>руб. в месяц;</w:t>
      </w:r>
    </w:p>
    <w:p w:rsidR="00B67417" w:rsidRPr="00A750D2" w:rsidRDefault="00B67417" w:rsidP="00B67417">
      <w:pPr>
        <w:spacing w:line="3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A750D2">
        <w:rPr>
          <w:bCs/>
          <w:sz w:val="28"/>
          <w:szCs w:val="28"/>
        </w:rPr>
        <w:t xml:space="preserve">) увеличение расходов на оплату труда отдельных категорий работников бюджетной сферы, определенных Указами Президента РФ №597, №761, №1688, в целях сохранения </w:t>
      </w:r>
      <w:r w:rsidRPr="00A750D2">
        <w:rPr>
          <w:sz w:val="28"/>
          <w:szCs w:val="28"/>
        </w:rPr>
        <w:t>достигнутого соотношения заработной платы отдельных категорий работников бюджетной сферы, определенных Указами Президента РФ №597, №761, №1688, к среднемесячной  заработной плате наемных работников в организациях, у индивидуальных предпринимателей и физических лиц в Новгородской области (среднемесячному доходу от трудовой деятельности)</w:t>
      </w:r>
      <w:r w:rsidRPr="00A750D2">
        <w:rPr>
          <w:bCs/>
          <w:sz w:val="28"/>
          <w:szCs w:val="28"/>
        </w:rPr>
        <w:t>;</w:t>
      </w:r>
    </w:p>
    <w:p w:rsidR="00B67417" w:rsidRPr="00A750D2" w:rsidRDefault="00B67417" w:rsidP="00B67417">
      <w:pPr>
        <w:spacing w:line="340" w:lineRule="atLeast"/>
        <w:ind w:firstLine="709"/>
        <w:jc w:val="both"/>
        <w:rPr>
          <w:bCs/>
          <w:sz w:val="28"/>
          <w:szCs w:val="28"/>
        </w:rPr>
      </w:pPr>
      <w:r w:rsidRPr="00A750D2">
        <w:rPr>
          <w:bCs/>
          <w:sz w:val="28"/>
          <w:szCs w:val="28"/>
        </w:rPr>
        <w:t>5) увеличение бюджетных ассигнований на оплату труда работников бюджетной сферы, не попадающих под действие Указов Президента РФ №597, №761, №1688 с 1 октября 2020 года на 3,0%, а также с учетом повышения оплаты труда, принятого в 2019 году;</w:t>
      </w:r>
    </w:p>
    <w:p w:rsidR="00B67417" w:rsidRPr="00A750D2" w:rsidRDefault="00B67417" w:rsidP="00B67417">
      <w:pPr>
        <w:spacing w:line="360" w:lineRule="atLeast"/>
        <w:ind w:firstLine="709"/>
        <w:jc w:val="both"/>
        <w:rPr>
          <w:bCs/>
          <w:sz w:val="28"/>
          <w:szCs w:val="28"/>
        </w:rPr>
      </w:pPr>
      <w:r w:rsidRPr="00A750D2">
        <w:rPr>
          <w:bCs/>
          <w:sz w:val="28"/>
          <w:szCs w:val="28"/>
        </w:rPr>
        <w:t xml:space="preserve">6) определение бюджетных ассигнований на оплату коммунальных услуг муниципальными учреждениями в 2020 году исходя из прогнозируемых расходов 2019 года, прогнозируемого </w:t>
      </w:r>
      <w:r w:rsidRPr="00A750D2">
        <w:rPr>
          <w:sz w:val="28"/>
          <w:szCs w:val="28"/>
        </w:rPr>
        <w:t>среднегодового роста тарифов в 2020 году, проведения оптимизационных мероприятий и изменения сети учреждений</w:t>
      </w:r>
      <w:r w:rsidRPr="00A750D2">
        <w:rPr>
          <w:bCs/>
          <w:sz w:val="28"/>
          <w:szCs w:val="28"/>
        </w:rPr>
        <w:t>;</w:t>
      </w:r>
    </w:p>
    <w:p w:rsidR="00B67417" w:rsidRPr="00A750D2" w:rsidRDefault="00B67417" w:rsidP="00B67417">
      <w:pPr>
        <w:autoSpaceDE w:val="0"/>
        <w:autoSpaceDN w:val="0"/>
        <w:adjustRightInd w:val="0"/>
        <w:spacing w:line="340" w:lineRule="atLeast"/>
        <w:ind w:firstLine="709"/>
        <w:jc w:val="both"/>
        <w:rPr>
          <w:bCs/>
          <w:sz w:val="28"/>
          <w:szCs w:val="28"/>
        </w:rPr>
      </w:pPr>
      <w:r w:rsidRPr="00A750D2">
        <w:rPr>
          <w:bCs/>
          <w:sz w:val="28"/>
          <w:szCs w:val="28"/>
        </w:rPr>
        <w:t>7) определение  расходов на питание, медикаменты  на 2020-2022 годы на уровне расходов, предусмотренных на эти цели в 2019 году с учетом изменения контингента получателей и проводимых мероприятий по оптимизации;</w:t>
      </w:r>
    </w:p>
    <w:p w:rsidR="00B67417" w:rsidRPr="00A750D2" w:rsidRDefault="00B67417" w:rsidP="00B67417">
      <w:pPr>
        <w:pStyle w:val="23"/>
        <w:spacing w:after="0" w:line="340" w:lineRule="atLeast"/>
        <w:ind w:left="0" w:firstLine="709"/>
        <w:jc w:val="both"/>
        <w:rPr>
          <w:spacing w:val="-2"/>
          <w:sz w:val="28"/>
          <w:szCs w:val="28"/>
        </w:rPr>
      </w:pPr>
      <w:r>
        <w:rPr>
          <w:bCs/>
          <w:sz w:val="28"/>
          <w:szCs w:val="28"/>
        </w:rPr>
        <w:t>8</w:t>
      </w:r>
      <w:r w:rsidRPr="00A750D2">
        <w:rPr>
          <w:bCs/>
          <w:sz w:val="28"/>
          <w:szCs w:val="28"/>
        </w:rPr>
        <w:t xml:space="preserve">) увеличение нормативов финансирования </w:t>
      </w:r>
      <w:r w:rsidRPr="00A750D2">
        <w:rPr>
          <w:spacing w:val="-2"/>
          <w:sz w:val="28"/>
          <w:szCs w:val="28"/>
        </w:rPr>
        <w:t>расходов по выплате денежных средств на содержание ребенка в семье опекуна (попечителя) и приемной семье, а также по выплате вознаграждения, причитающегося приемному родителю на 3%</w:t>
      </w:r>
      <w:r>
        <w:rPr>
          <w:spacing w:val="-2"/>
          <w:sz w:val="28"/>
          <w:szCs w:val="28"/>
        </w:rPr>
        <w:t>.</w:t>
      </w:r>
    </w:p>
    <w:p w:rsidR="00263BC9" w:rsidRDefault="00003D3A" w:rsidP="00263B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F58C7">
        <w:rPr>
          <w:sz w:val="28"/>
          <w:szCs w:val="28"/>
        </w:rPr>
        <w:t xml:space="preserve"> </w:t>
      </w:r>
      <w:r w:rsidR="00C15472">
        <w:rPr>
          <w:sz w:val="28"/>
          <w:szCs w:val="28"/>
        </w:rPr>
        <w:t xml:space="preserve">Согласно </w:t>
      </w:r>
      <w:r w:rsidR="00C15472" w:rsidRPr="00446FA3">
        <w:rPr>
          <w:b/>
          <w:sz w:val="28"/>
          <w:szCs w:val="28"/>
        </w:rPr>
        <w:t>о</w:t>
      </w:r>
      <w:r w:rsidR="00C15472">
        <w:rPr>
          <w:b/>
          <w:sz w:val="28"/>
          <w:szCs w:val="28"/>
        </w:rPr>
        <w:t>сновным</w:t>
      </w:r>
      <w:r w:rsidR="00263BC9" w:rsidRPr="001F58C7">
        <w:rPr>
          <w:b/>
          <w:sz w:val="28"/>
          <w:szCs w:val="28"/>
        </w:rPr>
        <w:t xml:space="preserve"> направления налоговой политики</w:t>
      </w:r>
      <w:r w:rsidR="00263BC9" w:rsidRPr="001F58C7">
        <w:rPr>
          <w:sz w:val="28"/>
          <w:szCs w:val="28"/>
        </w:rPr>
        <w:t xml:space="preserve"> </w:t>
      </w:r>
      <w:r w:rsidR="003E68DB" w:rsidRPr="001F58C7">
        <w:rPr>
          <w:sz w:val="28"/>
          <w:szCs w:val="28"/>
        </w:rPr>
        <w:t>Валдайского муниципального района</w:t>
      </w:r>
      <w:r w:rsidR="00C15472">
        <w:rPr>
          <w:sz w:val="28"/>
          <w:szCs w:val="28"/>
        </w:rPr>
        <w:t xml:space="preserve"> на </w:t>
      </w:r>
      <w:r w:rsidR="000D33FF">
        <w:rPr>
          <w:sz w:val="28"/>
          <w:szCs w:val="28"/>
        </w:rPr>
        <w:t>2020</w:t>
      </w:r>
      <w:r w:rsidR="00C15472">
        <w:rPr>
          <w:sz w:val="28"/>
          <w:szCs w:val="28"/>
        </w:rPr>
        <w:t xml:space="preserve"> год и на плановый период 20</w:t>
      </w:r>
      <w:r w:rsidR="00202111">
        <w:rPr>
          <w:sz w:val="28"/>
          <w:szCs w:val="28"/>
        </w:rPr>
        <w:t>2</w:t>
      </w:r>
      <w:r w:rsidR="000341FE">
        <w:rPr>
          <w:sz w:val="28"/>
          <w:szCs w:val="28"/>
        </w:rPr>
        <w:t>1</w:t>
      </w:r>
      <w:r w:rsidR="00263BC9" w:rsidRPr="001F58C7">
        <w:rPr>
          <w:sz w:val="28"/>
          <w:szCs w:val="28"/>
        </w:rPr>
        <w:t xml:space="preserve"> и 20</w:t>
      </w:r>
      <w:r w:rsidR="00C15472">
        <w:rPr>
          <w:sz w:val="28"/>
          <w:szCs w:val="28"/>
        </w:rPr>
        <w:t>2</w:t>
      </w:r>
      <w:r w:rsidR="000341FE">
        <w:rPr>
          <w:sz w:val="28"/>
          <w:szCs w:val="28"/>
        </w:rPr>
        <w:t>2</w:t>
      </w:r>
      <w:r w:rsidR="00202111">
        <w:rPr>
          <w:sz w:val="28"/>
          <w:szCs w:val="28"/>
        </w:rPr>
        <w:t xml:space="preserve"> г.г.</w:t>
      </w:r>
      <w:r w:rsidR="00263BC9" w:rsidRPr="001F58C7">
        <w:rPr>
          <w:sz w:val="28"/>
          <w:szCs w:val="28"/>
        </w:rPr>
        <w:t xml:space="preserve">, </w:t>
      </w:r>
      <w:r w:rsidR="00D461B2">
        <w:rPr>
          <w:sz w:val="28"/>
          <w:szCs w:val="28"/>
        </w:rPr>
        <w:t xml:space="preserve">налоговая политика, как и прежде, будет направлена на обеспечение поступления в консолидированный бюджет Валдайского муниципального района всех доходных источников в запланированных объемах, а также дополнительных доходов, в том числе за счет погашения налогоплательщиками задолженности по обязательным платежам в бюджет. </w:t>
      </w:r>
    </w:p>
    <w:p w:rsidR="000341FE" w:rsidRDefault="001967F7" w:rsidP="00263B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Как и на 20</w:t>
      </w:r>
      <w:r w:rsidR="000341FE">
        <w:rPr>
          <w:sz w:val="28"/>
          <w:szCs w:val="28"/>
        </w:rPr>
        <w:t>19</w:t>
      </w:r>
      <w:r>
        <w:rPr>
          <w:sz w:val="28"/>
          <w:szCs w:val="28"/>
        </w:rPr>
        <w:t>-202</w:t>
      </w:r>
      <w:r w:rsidR="000341FE">
        <w:rPr>
          <w:sz w:val="28"/>
          <w:szCs w:val="28"/>
        </w:rPr>
        <w:t>1</w:t>
      </w:r>
      <w:r>
        <w:rPr>
          <w:sz w:val="28"/>
          <w:szCs w:val="28"/>
        </w:rPr>
        <w:t xml:space="preserve"> годы д</w:t>
      </w:r>
      <w:r w:rsidR="00C15472">
        <w:rPr>
          <w:sz w:val="28"/>
          <w:szCs w:val="28"/>
        </w:rPr>
        <w:t xml:space="preserve">екларируются дальнейшее совершенствование налогового администрирования, повышение уровня ответственности главных администраторов доходов, активизация претензионно – исковой деятельности. Предусмотрено также проведение мероприятий по повышению эффективности </w:t>
      </w:r>
      <w:r w:rsidR="00C15472">
        <w:rPr>
          <w:sz w:val="28"/>
          <w:szCs w:val="28"/>
        </w:rPr>
        <w:lastRenderedPageBreak/>
        <w:t>управления муниципальной собственностью, выявление земельных участков, используемых не по целевому назначению, а также невостребованных земельных участков из земель сельскохозяйственного назначения</w:t>
      </w:r>
      <w:r w:rsidR="000341FE">
        <w:rPr>
          <w:sz w:val="28"/>
          <w:szCs w:val="28"/>
        </w:rPr>
        <w:t xml:space="preserve">. </w:t>
      </w:r>
    </w:p>
    <w:p w:rsidR="00680818" w:rsidRDefault="001967F7" w:rsidP="00263B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Прописаны изменения </w:t>
      </w:r>
      <w:r w:rsidR="00A004B2">
        <w:rPr>
          <w:sz w:val="28"/>
          <w:szCs w:val="28"/>
        </w:rPr>
        <w:t>федерального и регионального законодательства</w:t>
      </w:r>
      <w:r w:rsidR="00680818">
        <w:rPr>
          <w:sz w:val="28"/>
          <w:szCs w:val="28"/>
        </w:rPr>
        <w:t>:</w:t>
      </w:r>
    </w:p>
    <w:p w:rsidR="00680818" w:rsidRPr="00A750D2" w:rsidRDefault="00680818" w:rsidP="0068081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750D2">
        <w:rPr>
          <w:rFonts w:ascii="Times New Roman" w:hAnsi="Times New Roman"/>
          <w:sz w:val="28"/>
          <w:szCs w:val="28"/>
        </w:rPr>
        <w:t>- уточняется порядок налогообложения доходов физического лица при продаже объекта недвижимости, образованного в середине года.</w:t>
      </w:r>
    </w:p>
    <w:p w:rsidR="00680818" w:rsidRPr="00A750D2" w:rsidRDefault="00680818" w:rsidP="0068081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750D2">
        <w:rPr>
          <w:rFonts w:ascii="Times New Roman" w:hAnsi="Times New Roman"/>
          <w:sz w:val="28"/>
          <w:szCs w:val="28"/>
        </w:rPr>
        <w:t xml:space="preserve">Для определения облагаемых доходов будет применяться кадастровая стоимость объекта на дату постановки его на кадастровый учет, умноженная на коэффициент 0,7.  </w:t>
      </w:r>
    </w:p>
    <w:p w:rsidR="00680818" w:rsidRPr="00A750D2" w:rsidRDefault="00680818" w:rsidP="0068081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750D2">
        <w:rPr>
          <w:rFonts w:ascii="Times New Roman" w:hAnsi="Times New Roman"/>
          <w:sz w:val="28"/>
          <w:szCs w:val="28"/>
        </w:rPr>
        <w:t>В настоящее время при расчете НДФЛ применяется кадастровая стоимость объекта по состоянию на 1 января года, в котором зарегистрирован переход права собственности на объект, умноженная на коэффициент 0,7.</w:t>
      </w:r>
    </w:p>
    <w:p w:rsidR="00680818" w:rsidRPr="00A750D2" w:rsidRDefault="00680818" w:rsidP="0068081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750D2">
        <w:rPr>
          <w:rFonts w:ascii="Times New Roman" w:hAnsi="Times New Roman"/>
          <w:sz w:val="28"/>
          <w:szCs w:val="28"/>
        </w:rPr>
        <w:t>-  сокращен с пяти до трех лет минимального предельного срока владения объектом недвижимого имущества, по истечении которого доход, полученный физическим лицом от продажи такого объекта, освобождается от налогообложения, в случае если объект недвижимого имущества в соответствии с жилищным законодательством Российской Федерации является единственным жилым помещением, находящимся в собственности налогоплательщика;</w:t>
      </w:r>
    </w:p>
    <w:p w:rsidR="00680818" w:rsidRPr="00A750D2" w:rsidRDefault="00680818" w:rsidP="0068081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750D2">
        <w:rPr>
          <w:rFonts w:ascii="Times New Roman" w:hAnsi="Times New Roman"/>
          <w:sz w:val="28"/>
          <w:szCs w:val="28"/>
        </w:rPr>
        <w:t xml:space="preserve"> - планируется освободить от налогообложения НДФЛ доходы в виде единовременных компенсационных выплат учителям, произведенных в рамках государственной программы «Земский учитель»;</w:t>
      </w:r>
    </w:p>
    <w:p w:rsidR="00680818" w:rsidRPr="00A750D2" w:rsidRDefault="00680818" w:rsidP="0068081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750D2">
        <w:rPr>
          <w:rFonts w:ascii="Times New Roman" w:hAnsi="Times New Roman"/>
          <w:sz w:val="28"/>
          <w:szCs w:val="28"/>
        </w:rPr>
        <w:t>- начиная с отчетности за 2020 год отменяются налоговые декларации по транспортному и земельному налогам для организаций;</w:t>
      </w:r>
    </w:p>
    <w:p w:rsidR="00680818" w:rsidRPr="00A750D2" w:rsidRDefault="00680818" w:rsidP="0068081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750D2">
        <w:rPr>
          <w:rFonts w:ascii="Times New Roman" w:hAnsi="Times New Roman"/>
          <w:sz w:val="28"/>
          <w:szCs w:val="28"/>
        </w:rPr>
        <w:t>- меняется принцип зачисления доходов от уплаты штрафов, установленный статьей 46 Бюджетного кодекса Российской Федерации.</w:t>
      </w:r>
    </w:p>
    <w:p w:rsidR="00680818" w:rsidRPr="00A750D2" w:rsidRDefault="00680818" w:rsidP="0068081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750D2">
        <w:rPr>
          <w:rFonts w:ascii="Times New Roman" w:hAnsi="Times New Roman"/>
          <w:sz w:val="28"/>
          <w:szCs w:val="28"/>
        </w:rPr>
        <w:t xml:space="preserve">Предусматривается зачисление штрафов, установленных Кодексом Российской Федерации об административных правонарушениях, в основном в доходы бюджета, за счет средств которого осуществляется финансовое обеспечение деятельности контролирующего органа. </w:t>
      </w:r>
    </w:p>
    <w:p w:rsidR="00680818" w:rsidRPr="00A750D2" w:rsidRDefault="00680818" w:rsidP="0068081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750D2">
        <w:rPr>
          <w:rFonts w:ascii="Times New Roman" w:hAnsi="Times New Roman"/>
          <w:sz w:val="28"/>
          <w:szCs w:val="28"/>
        </w:rPr>
        <w:t>-  увеличивается с 55 % до 60 % норматив зачисления в местные бюджеты платы за негативное воздействие на окружающую среду.</w:t>
      </w:r>
    </w:p>
    <w:p w:rsidR="00680818" w:rsidRPr="00A750D2" w:rsidRDefault="00680818" w:rsidP="0068081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750D2">
        <w:rPr>
          <w:rFonts w:ascii="Times New Roman" w:hAnsi="Times New Roman"/>
          <w:sz w:val="28"/>
          <w:szCs w:val="28"/>
        </w:rPr>
        <w:t>На региональном уровне вступают в силу, а также планируются к принятию с 2020 года следующие изменения законодательства:</w:t>
      </w:r>
    </w:p>
    <w:p w:rsidR="00680818" w:rsidRPr="00A750D2" w:rsidRDefault="00680818" w:rsidP="0068081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750D2">
        <w:rPr>
          <w:rFonts w:ascii="Times New Roman" w:hAnsi="Times New Roman"/>
          <w:sz w:val="28"/>
          <w:szCs w:val="28"/>
        </w:rPr>
        <w:t>- по транспортному налогу с 01.01.2020 установлены дифференцированные налоговые ставки по легковым автомобилям и автобусам, исходя из количества лет, прошедших с года выпуска, а также введена более детальная градация ставок по легковым автомобилям;</w:t>
      </w:r>
    </w:p>
    <w:p w:rsidR="00680818" w:rsidRPr="00A750D2" w:rsidRDefault="00680818" w:rsidP="0068081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750D2">
        <w:rPr>
          <w:rFonts w:ascii="Times New Roman" w:hAnsi="Times New Roman"/>
          <w:sz w:val="28"/>
          <w:szCs w:val="28"/>
        </w:rPr>
        <w:t>- по налогу на имущество организаций в связи с изменением федерального законодательства внесены изменения в категории имущества, облагаемого по кадастровой стоимости;</w:t>
      </w:r>
    </w:p>
    <w:p w:rsidR="00680818" w:rsidRPr="00A750D2" w:rsidRDefault="00680818" w:rsidP="0068081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750D2">
        <w:rPr>
          <w:rFonts w:ascii="Times New Roman" w:hAnsi="Times New Roman"/>
          <w:sz w:val="28"/>
          <w:szCs w:val="28"/>
        </w:rPr>
        <w:t>- на 2020 год планируется установить коэффициент, используемый для расчета суммы фиксированного авансового платежа по налогу на доходы физических лиц для иностранных граждан в Новгородской области, в размере 2,3;</w:t>
      </w:r>
    </w:p>
    <w:p w:rsidR="00680818" w:rsidRPr="00A750D2" w:rsidRDefault="00680818" w:rsidP="0068081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750D2">
        <w:rPr>
          <w:rFonts w:ascii="Times New Roman" w:hAnsi="Times New Roman"/>
          <w:sz w:val="28"/>
          <w:szCs w:val="28"/>
        </w:rPr>
        <w:t xml:space="preserve">- предлагается установить налоговые льготы (пониженные налоговые ставки) по налогу, взимаемому в связи с применением упрощенной системы налогообложения (далее УСН), а также установить ставку в размере 0 процентов по </w:t>
      </w:r>
      <w:r w:rsidRPr="00A750D2">
        <w:rPr>
          <w:rFonts w:ascii="Times New Roman" w:hAnsi="Times New Roman"/>
          <w:sz w:val="28"/>
          <w:szCs w:val="28"/>
        </w:rPr>
        <w:lastRenderedPageBreak/>
        <w:t>УСН и патентной системе налогообложения для индивидуальных предпринимателей, впервые зарегистрированных на территории Новгородской области и осуществляющих производство изделий на</w:t>
      </w:r>
      <w:r w:rsidR="001D5B34">
        <w:rPr>
          <w:rFonts w:ascii="Times New Roman" w:hAnsi="Times New Roman"/>
          <w:sz w:val="28"/>
          <w:szCs w:val="28"/>
        </w:rPr>
        <w:t>родных художественных промыслов.</w:t>
      </w:r>
    </w:p>
    <w:p w:rsidR="001D5B34" w:rsidRDefault="001A5286" w:rsidP="001D5B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5B34">
        <w:rPr>
          <w:rFonts w:ascii="Times New Roman" w:hAnsi="Times New Roman" w:cs="Times New Roman"/>
          <w:sz w:val="28"/>
          <w:szCs w:val="28"/>
        </w:rPr>
        <w:t>Следует отметить, что отсутствуют сведения</w:t>
      </w:r>
      <w:r w:rsidR="00A004B2" w:rsidRPr="001D5B34">
        <w:rPr>
          <w:rFonts w:ascii="Times New Roman" w:hAnsi="Times New Roman" w:cs="Times New Roman"/>
          <w:sz w:val="28"/>
          <w:szCs w:val="28"/>
        </w:rPr>
        <w:t>,</w:t>
      </w:r>
      <w:r w:rsidRPr="001D5B34">
        <w:rPr>
          <w:rFonts w:ascii="Times New Roman" w:hAnsi="Times New Roman" w:cs="Times New Roman"/>
          <w:sz w:val="28"/>
          <w:szCs w:val="28"/>
        </w:rPr>
        <w:t xml:space="preserve"> каким обр</w:t>
      </w:r>
      <w:r w:rsidR="001D5B34">
        <w:rPr>
          <w:rFonts w:ascii="Times New Roman" w:hAnsi="Times New Roman" w:cs="Times New Roman"/>
          <w:sz w:val="28"/>
          <w:szCs w:val="28"/>
        </w:rPr>
        <w:t>азом данные изменения отразились</w:t>
      </w:r>
      <w:r w:rsidRPr="001D5B34">
        <w:rPr>
          <w:rFonts w:ascii="Times New Roman" w:hAnsi="Times New Roman" w:cs="Times New Roman"/>
          <w:sz w:val="28"/>
          <w:szCs w:val="28"/>
        </w:rPr>
        <w:t xml:space="preserve"> на доходной части бюджета. </w:t>
      </w:r>
      <w:r w:rsidR="00A004B2" w:rsidRPr="001D5B34">
        <w:rPr>
          <w:rFonts w:ascii="Times New Roman" w:hAnsi="Times New Roman" w:cs="Times New Roman"/>
          <w:sz w:val="28"/>
          <w:szCs w:val="28"/>
        </w:rPr>
        <w:t xml:space="preserve"> </w:t>
      </w:r>
      <w:r w:rsidR="00BB62BD" w:rsidRPr="001D5B34"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FE1B10" w:rsidRPr="001D5B34">
        <w:rPr>
          <w:rFonts w:ascii="Times New Roman" w:hAnsi="Times New Roman" w:cs="Times New Roman"/>
          <w:sz w:val="28"/>
          <w:szCs w:val="28"/>
        </w:rPr>
        <w:t xml:space="preserve">при увеличения норматива зачисления, </w:t>
      </w:r>
      <w:r w:rsidR="00BB62BD" w:rsidRPr="001D5B34">
        <w:rPr>
          <w:rFonts w:ascii="Times New Roman" w:hAnsi="Times New Roman" w:cs="Times New Roman"/>
          <w:sz w:val="28"/>
          <w:szCs w:val="28"/>
        </w:rPr>
        <w:t>непонятна причина сокращения бюджетных назначений по платежам за негативное возд</w:t>
      </w:r>
      <w:r w:rsidR="00FE1B10" w:rsidRPr="001D5B34">
        <w:rPr>
          <w:rFonts w:ascii="Times New Roman" w:hAnsi="Times New Roman" w:cs="Times New Roman"/>
          <w:sz w:val="28"/>
          <w:szCs w:val="28"/>
        </w:rPr>
        <w:t>ействие на окружающую среду (в 2018 году исполнение составило 1 713 785,52 руб. при плане</w:t>
      </w:r>
      <w:r w:rsidR="00A040AA" w:rsidRPr="001D5B34">
        <w:rPr>
          <w:rFonts w:ascii="Times New Roman" w:hAnsi="Times New Roman" w:cs="Times New Roman"/>
          <w:sz w:val="28"/>
          <w:szCs w:val="28"/>
        </w:rPr>
        <w:t xml:space="preserve"> 1 187</w:t>
      </w:r>
      <w:r w:rsidR="00FE1B10" w:rsidRPr="001D5B34">
        <w:rPr>
          <w:rFonts w:ascii="Times New Roman" w:hAnsi="Times New Roman" w:cs="Times New Roman"/>
          <w:sz w:val="28"/>
          <w:szCs w:val="28"/>
        </w:rPr>
        <w:t> </w:t>
      </w:r>
      <w:r w:rsidR="00A040AA" w:rsidRPr="001D5B34">
        <w:rPr>
          <w:rFonts w:ascii="Times New Roman" w:hAnsi="Times New Roman" w:cs="Times New Roman"/>
          <w:sz w:val="28"/>
          <w:szCs w:val="28"/>
        </w:rPr>
        <w:t>8</w:t>
      </w:r>
      <w:r w:rsidR="00FE1B10" w:rsidRPr="001D5B34">
        <w:rPr>
          <w:rFonts w:ascii="Times New Roman" w:hAnsi="Times New Roman" w:cs="Times New Roman"/>
          <w:sz w:val="28"/>
          <w:szCs w:val="28"/>
        </w:rPr>
        <w:t xml:space="preserve">00,0 руб., </w:t>
      </w:r>
      <w:r w:rsidR="00A040AA" w:rsidRPr="001D5B34">
        <w:rPr>
          <w:rFonts w:ascii="Times New Roman" w:hAnsi="Times New Roman" w:cs="Times New Roman"/>
          <w:sz w:val="28"/>
          <w:szCs w:val="28"/>
        </w:rPr>
        <w:t xml:space="preserve">в 2019 году при плане 1 881 000,0 руб. ожидаемое исполнение по данным Управления Росприроднадзора по Новгородской области </w:t>
      </w:r>
      <w:r w:rsidR="005E5F3F">
        <w:rPr>
          <w:rFonts w:ascii="Times New Roman" w:hAnsi="Times New Roman" w:cs="Times New Roman"/>
          <w:sz w:val="28"/>
          <w:szCs w:val="28"/>
        </w:rPr>
        <w:t>-</w:t>
      </w:r>
      <w:r w:rsidR="00A040AA" w:rsidRPr="001D5B34">
        <w:rPr>
          <w:rFonts w:ascii="Times New Roman" w:hAnsi="Times New Roman" w:cs="Times New Roman"/>
          <w:sz w:val="28"/>
          <w:szCs w:val="28"/>
        </w:rPr>
        <w:t xml:space="preserve"> 612 000,0 рублей. Причины сокращения </w:t>
      </w:r>
      <w:r w:rsidR="001D5B34" w:rsidRPr="001D5B34">
        <w:rPr>
          <w:rFonts w:ascii="Times New Roman" w:hAnsi="Times New Roman" w:cs="Times New Roman"/>
          <w:sz w:val="28"/>
          <w:szCs w:val="28"/>
        </w:rPr>
        <w:t>платежа в 3 раза непонятны</w:t>
      </w:r>
      <w:r w:rsidR="00A040AA" w:rsidRPr="001D5B34">
        <w:rPr>
          <w:rFonts w:ascii="Times New Roman" w:hAnsi="Times New Roman" w:cs="Times New Roman"/>
          <w:sz w:val="28"/>
          <w:szCs w:val="28"/>
        </w:rPr>
        <w:t>.</w:t>
      </w:r>
      <w:r w:rsidR="001D5B34" w:rsidRPr="001D5B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5B34" w:rsidRPr="001D5B34" w:rsidRDefault="001D5B34" w:rsidP="001D5B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5B34">
        <w:rPr>
          <w:rFonts w:ascii="Times New Roman" w:hAnsi="Times New Roman" w:cs="Times New Roman"/>
          <w:sz w:val="28"/>
          <w:szCs w:val="28"/>
        </w:rPr>
        <w:t>К тому же, прописаны изменения в налоговом законодательстве, не имеющие отношения к бюджету муниципального района</w:t>
      </w:r>
      <w:r>
        <w:rPr>
          <w:rFonts w:ascii="Times New Roman" w:hAnsi="Times New Roman" w:cs="Times New Roman"/>
          <w:sz w:val="28"/>
          <w:szCs w:val="28"/>
        </w:rPr>
        <w:t>, в частности, касающиеся</w:t>
      </w:r>
      <w:r w:rsidRPr="001D5B34">
        <w:rPr>
          <w:rFonts w:ascii="Times New Roman" w:hAnsi="Times New Roman" w:cs="Times New Roman"/>
          <w:sz w:val="28"/>
          <w:szCs w:val="28"/>
        </w:rPr>
        <w:t xml:space="preserve"> государствен</w:t>
      </w:r>
      <w:r>
        <w:rPr>
          <w:rFonts w:ascii="Times New Roman" w:hAnsi="Times New Roman" w:cs="Times New Roman"/>
          <w:sz w:val="28"/>
          <w:szCs w:val="28"/>
        </w:rPr>
        <w:t>ной программы «Земский учитель».</w:t>
      </w:r>
    </w:p>
    <w:p w:rsidR="00C24C15" w:rsidRPr="007418FE" w:rsidRDefault="00EE6E31" w:rsidP="006843A3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5B34">
        <w:rPr>
          <w:rFonts w:ascii="Times New Roman" w:hAnsi="Times New Roman" w:cs="Times New Roman"/>
          <w:sz w:val="28"/>
          <w:szCs w:val="28"/>
        </w:rPr>
        <w:t xml:space="preserve">  </w:t>
      </w:r>
      <w:r w:rsidR="00FA71BE" w:rsidRPr="001D5B34">
        <w:rPr>
          <w:rFonts w:ascii="Times New Roman" w:hAnsi="Times New Roman" w:cs="Times New Roman"/>
          <w:sz w:val="28"/>
          <w:szCs w:val="28"/>
        </w:rPr>
        <w:t xml:space="preserve">Представлены в составе материалов предварительные итоги социально </w:t>
      </w:r>
      <w:r w:rsidR="00EC50C6" w:rsidRPr="001D5B34">
        <w:rPr>
          <w:rFonts w:ascii="Times New Roman" w:hAnsi="Times New Roman" w:cs="Times New Roman"/>
          <w:sz w:val="28"/>
          <w:szCs w:val="28"/>
        </w:rPr>
        <w:t>–</w:t>
      </w:r>
      <w:r w:rsidR="00EC50C6">
        <w:rPr>
          <w:rFonts w:ascii="Times New Roman" w:hAnsi="Times New Roman" w:cs="Times New Roman"/>
          <w:sz w:val="28"/>
          <w:szCs w:val="28"/>
        </w:rPr>
        <w:t xml:space="preserve"> экономического развития </w:t>
      </w:r>
      <w:r w:rsidR="006B38FB">
        <w:rPr>
          <w:rFonts w:ascii="Times New Roman" w:hAnsi="Times New Roman" w:cs="Times New Roman"/>
          <w:sz w:val="28"/>
          <w:szCs w:val="28"/>
        </w:rPr>
        <w:t xml:space="preserve">за 9 месяцев </w:t>
      </w:r>
      <w:r w:rsidR="00EC50C6">
        <w:rPr>
          <w:rFonts w:ascii="Times New Roman" w:hAnsi="Times New Roman" w:cs="Times New Roman"/>
          <w:sz w:val="28"/>
          <w:szCs w:val="28"/>
        </w:rPr>
        <w:t>201</w:t>
      </w:r>
      <w:r w:rsidR="005E5F3F">
        <w:rPr>
          <w:rFonts w:ascii="Times New Roman" w:hAnsi="Times New Roman" w:cs="Times New Roman"/>
          <w:sz w:val="28"/>
          <w:szCs w:val="28"/>
        </w:rPr>
        <w:t>9</w:t>
      </w:r>
      <w:r w:rsidR="00FA71BE" w:rsidRPr="00573831">
        <w:rPr>
          <w:rFonts w:ascii="Times New Roman" w:hAnsi="Times New Roman" w:cs="Times New Roman"/>
          <w:sz w:val="28"/>
          <w:szCs w:val="28"/>
        </w:rPr>
        <w:t xml:space="preserve"> год</w:t>
      </w:r>
      <w:r w:rsidR="006B38FB">
        <w:rPr>
          <w:rFonts w:ascii="Times New Roman" w:hAnsi="Times New Roman" w:cs="Times New Roman"/>
          <w:sz w:val="28"/>
          <w:szCs w:val="28"/>
        </w:rPr>
        <w:t>а</w:t>
      </w:r>
      <w:r w:rsidR="00FA71BE" w:rsidRPr="00573831">
        <w:rPr>
          <w:rFonts w:ascii="Times New Roman" w:hAnsi="Times New Roman" w:cs="Times New Roman"/>
          <w:sz w:val="28"/>
          <w:szCs w:val="28"/>
        </w:rPr>
        <w:t xml:space="preserve"> и ожидаемые итоги социально-экономического развития </w:t>
      </w:r>
      <w:r w:rsidR="008604A9" w:rsidRPr="00573831">
        <w:rPr>
          <w:rFonts w:ascii="Times New Roman" w:hAnsi="Times New Roman" w:cs="Times New Roman"/>
          <w:sz w:val="28"/>
          <w:szCs w:val="28"/>
        </w:rPr>
        <w:t>поселения</w:t>
      </w:r>
      <w:r w:rsidR="00FA71BE" w:rsidRPr="00573831">
        <w:rPr>
          <w:rFonts w:ascii="Times New Roman" w:hAnsi="Times New Roman" w:cs="Times New Roman"/>
          <w:sz w:val="28"/>
          <w:szCs w:val="28"/>
        </w:rPr>
        <w:t xml:space="preserve"> за текущий </w:t>
      </w:r>
      <w:r w:rsidR="006B38FB">
        <w:rPr>
          <w:rFonts w:ascii="Times New Roman" w:hAnsi="Times New Roman" w:cs="Times New Roman"/>
          <w:sz w:val="28"/>
          <w:szCs w:val="28"/>
        </w:rPr>
        <w:t>201</w:t>
      </w:r>
      <w:r w:rsidR="005E5F3F">
        <w:rPr>
          <w:rFonts w:ascii="Times New Roman" w:hAnsi="Times New Roman" w:cs="Times New Roman"/>
          <w:sz w:val="28"/>
          <w:szCs w:val="28"/>
        </w:rPr>
        <w:t>9</w:t>
      </w:r>
      <w:r w:rsidR="006B38FB">
        <w:rPr>
          <w:rFonts w:ascii="Times New Roman" w:hAnsi="Times New Roman" w:cs="Times New Roman"/>
          <w:sz w:val="28"/>
          <w:szCs w:val="28"/>
        </w:rPr>
        <w:t xml:space="preserve"> </w:t>
      </w:r>
      <w:r w:rsidR="00FA71BE" w:rsidRPr="00573831">
        <w:rPr>
          <w:rFonts w:ascii="Times New Roman" w:hAnsi="Times New Roman" w:cs="Times New Roman"/>
          <w:sz w:val="28"/>
          <w:szCs w:val="28"/>
        </w:rPr>
        <w:t>финансовый год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A4DCF">
        <w:rPr>
          <w:rFonts w:ascii="Times New Roman" w:hAnsi="Times New Roman" w:cs="Times New Roman"/>
          <w:sz w:val="28"/>
          <w:szCs w:val="28"/>
        </w:rPr>
        <w:t>которые анализируют такие блоки показателей социально – экономического разв</w:t>
      </w:r>
      <w:r w:rsidR="00EC50C6">
        <w:rPr>
          <w:rFonts w:ascii="Times New Roman" w:hAnsi="Times New Roman" w:cs="Times New Roman"/>
          <w:sz w:val="28"/>
          <w:szCs w:val="28"/>
        </w:rPr>
        <w:t>ития территории</w:t>
      </w:r>
      <w:r>
        <w:rPr>
          <w:rFonts w:ascii="Times New Roman" w:hAnsi="Times New Roman" w:cs="Times New Roman"/>
          <w:sz w:val="28"/>
          <w:szCs w:val="28"/>
        </w:rPr>
        <w:t xml:space="preserve"> как: </w:t>
      </w:r>
      <w:r w:rsidRPr="00AA4DCF">
        <w:rPr>
          <w:rFonts w:ascii="Times New Roman" w:hAnsi="Times New Roman" w:cs="Times New Roman"/>
          <w:sz w:val="28"/>
          <w:szCs w:val="28"/>
        </w:rPr>
        <w:t>промышленность,</w:t>
      </w:r>
      <w:r>
        <w:rPr>
          <w:rFonts w:ascii="Times New Roman" w:hAnsi="Times New Roman" w:cs="Times New Roman"/>
          <w:sz w:val="28"/>
          <w:szCs w:val="28"/>
        </w:rPr>
        <w:t xml:space="preserve"> сельское хозяйство, </w:t>
      </w:r>
      <w:r w:rsidRPr="00AA4DCF">
        <w:rPr>
          <w:rFonts w:ascii="Times New Roman" w:hAnsi="Times New Roman" w:cs="Times New Roman"/>
          <w:sz w:val="28"/>
          <w:szCs w:val="28"/>
        </w:rPr>
        <w:t>строительство</w:t>
      </w:r>
      <w:r w:rsidR="007A3522">
        <w:rPr>
          <w:rFonts w:ascii="Times New Roman" w:hAnsi="Times New Roman" w:cs="Times New Roman"/>
          <w:sz w:val="28"/>
          <w:szCs w:val="28"/>
        </w:rPr>
        <w:t xml:space="preserve"> и ввод жилья</w:t>
      </w:r>
      <w:r w:rsidRPr="00AA4DCF">
        <w:rPr>
          <w:rFonts w:ascii="Times New Roman" w:hAnsi="Times New Roman" w:cs="Times New Roman"/>
          <w:sz w:val="28"/>
          <w:szCs w:val="28"/>
        </w:rPr>
        <w:t xml:space="preserve">, </w:t>
      </w:r>
      <w:r w:rsidR="007A3522">
        <w:rPr>
          <w:rFonts w:ascii="Times New Roman" w:hAnsi="Times New Roman" w:cs="Times New Roman"/>
          <w:sz w:val="28"/>
          <w:szCs w:val="28"/>
        </w:rPr>
        <w:t xml:space="preserve">инвестиционная деятельность, потребительский рынок, малый бизнес, </w:t>
      </w:r>
      <w:r w:rsidRPr="00AA4DCF">
        <w:rPr>
          <w:rFonts w:ascii="Times New Roman" w:hAnsi="Times New Roman" w:cs="Times New Roman"/>
          <w:sz w:val="28"/>
          <w:szCs w:val="28"/>
        </w:rPr>
        <w:t>финансов</w:t>
      </w:r>
      <w:r w:rsidR="007A3522">
        <w:rPr>
          <w:rFonts w:ascii="Times New Roman" w:hAnsi="Times New Roman" w:cs="Times New Roman"/>
          <w:sz w:val="28"/>
          <w:szCs w:val="28"/>
        </w:rPr>
        <w:t>ая сфера, с</w:t>
      </w:r>
      <w:r w:rsidR="007A489C">
        <w:rPr>
          <w:rFonts w:ascii="Times New Roman" w:hAnsi="Times New Roman" w:cs="Times New Roman"/>
          <w:sz w:val="28"/>
          <w:szCs w:val="28"/>
        </w:rPr>
        <w:t>оциальная сфера,</w:t>
      </w:r>
      <w:r w:rsidRPr="00AA4DCF">
        <w:rPr>
          <w:rFonts w:ascii="Times New Roman" w:hAnsi="Times New Roman" w:cs="Times New Roman"/>
          <w:sz w:val="28"/>
          <w:szCs w:val="28"/>
        </w:rPr>
        <w:t xml:space="preserve"> </w:t>
      </w:r>
      <w:r w:rsidR="007A3522">
        <w:rPr>
          <w:rFonts w:ascii="Times New Roman" w:hAnsi="Times New Roman" w:cs="Times New Roman"/>
          <w:sz w:val="28"/>
          <w:szCs w:val="28"/>
        </w:rPr>
        <w:t>образование, физическая культура и спорт, культура</w:t>
      </w:r>
      <w:r w:rsidRPr="00AA4DCF">
        <w:rPr>
          <w:rFonts w:ascii="Times New Roman" w:hAnsi="Times New Roman" w:cs="Times New Roman"/>
          <w:sz w:val="28"/>
          <w:szCs w:val="28"/>
        </w:rPr>
        <w:t>.</w:t>
      </w:r>
      <w:r w:rsidR="002345C5">
        <w:rPr>
          <w:rFonts w:ascii="Times New Roman" w:hAnsi="Times New Roman" w:cs="Times New Roman"/>
          <w:sz w:val="28"/>
          <w:szCs w:val="28"/>
        </w:rPr>
        <w:t xml:space="preserve"> Согласно показателям </w:t>
      </w:r>
      <w:r w:rsidR="00A52D76">
        <w:rPr>
          <w:rFonts w:ascii="Times New Roman" w:hAnsi="Times New Roman" w:cs="Times New Roman"/>
          <w:sz w:val="28"/>
          <w:szCs w:val="28"/>
        </w:rPr>
        <w:t>ожидаемо</w:t>
      </w:r>
      <w:r w:rsidR="002345C5">
        <w:rPr>
          <w:rFonts w:ascii="Times New Roman" w:hAnsi="Times New Roman" w:cs="Times New Roman"/>
          <w:sz w:val="28"/>
          <w:szCs w:val="28"/>
        </w:rPr>
        <w:t>го</w:t>
      </w:r>
      <w:r w:rsidR="00A52D76">
        <w:rPr>
          <w:rFonts w:ascii="Times New Roman" w:hAnsi="Times New Roman" w:cs="Times New Roman"/>
          <w:sz w:val="28"/>
          <w:szCs w:val="28"/>
        </w:rPr>
        <w:t xml:space="preserve"> исполнени</w:t>
      </w:r>
      <w:r w:rsidR="002345C5">
        <w:rPr>
          <w:rFonts w:ascii="Times New Roman" w:hAnsi="Times New Roman" w:cs="Times New Roman"/>
          <w:sz w:val="28"/>
          <w:szCs w:val="28"/>
        </w:rPr>
        <w:t>я бюджета муниципального района (</w:t>
      </w:r>
      <w:r w:rsidR="00A52D76">
        <w:rPr>
          <w:rFonts w:ascii="Times New Roman" w:hAnsi="Times New Roman" w:cs="Times New Roman"/>
          <w:sz w:val="28"/>
          <w:szCs w:val="28"/>
        </w:rPr>
        <w:t>консолидированн</w:t>
      </w:r>
      <w:r w:rsidR="002345C5">
        <w:rPr>
          <w:rFonts w:ascii="Times New Roman" w:hAnsi="Times New Roman" w:cs="Times New Roman"/>
          <w:sz w:val="28"/>
          <w:szCs w:val="28"/>
        </w:rPr>
        <w:t>ый</w:t>
      </w:r>
      <w:r w:rsidR="00A52D76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2345C5">
        <w:rPr>
          <w:rFonts w:ascii="Times New Roman" w:hAnsi="Times New Roman" w:cs="Times New Roman"/>
          <w:sz w:val="28"/>
          <w:szCs w:val="28"/>
        </w:rPr>
        <w:t>)</w:t>
      </w:r>
      <w:r w:rsidR="00A52D76">
        <w:rPr>
          <w:rFonts w:ascii="Times New Roman" w:hAnsi="Times New Roman" w:cs="Times New Roman"/>
          <w:sz w:val="28"/>
          <w:szCs w:val="28"/>
        </w:rPr>
        <w:t xml:space="preserve"> за 2019 год</w:t>
      </w:r>
      <w:r w:rsidR="002345C5">
        <w:rPr>
          <w:rFonts w:ascii="Times New Roman" w:hAnsi="Times New Roman" w:cs="Times New Roman"/>
          <w:sz w:val="28"/>
          <w:szCs w:val="28"/>
        </w:rPr>
        <w:t xml:space="preserve"> доход от уплаты налога, взимаемого в связи с применением упрощенной системы налогообложения, предусмотрен в размере 17 100 000,0 руб. Однако в представленных комитетом финансов сведениях об ожидаемом исполнении бюджета муниципального района за 2019 год сумма данного налога составила 21 228 400,0 руб. </w:t>
      </w:r>
      <w:r w:rsidR="002345C5" w:rsidRPr="007418FE">
        <w:rPr>
          <w:rFonts w:ascii="Times New Roman" w:hAnsi="Times New Roman" w:cs="Times New Roman"/>
          <w:b/>
          <w:sz w:val="28"/>
          <w:szCs w:val="28"/>
        </w:rPr>
        <w:t xml:space="preserve">В результате непонятно почему поступления консолидированного бюджета </w:t>
      </w:r>
      <w:r w:rsidR="00D376C4" w:rsidRPr="007418FE">
        <w:rPr>
          <w:rFonts w:ascii="Times New Roman" w:hAnsi="Times New Roman" w:cs="Times New Roman"/>
          <w:b/>
          <w:sz w:val="28"/>
          <w:szCs w:val="28"/>
        </w:rPr>
        <w:t>предусмотрены в размере меньшем, чем доходы бюджета района, что вызывает сомнения в достоверности сведений.</w:t>
      </w:r>
      <w:r w:rsidR="002345C5" w:rsidRPr="007418F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A71BE" w:rsidRPr="00DC3B26" w:rsidRDefault="00C24C15" w:rsidP="006843A3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следует отметить, что в разделе «Строительство и ввод жилья» представлена информация о наличии в бюджете муниципального района средств на реализацию мероприятий муниципальной программы «Обеспечение жильем молодых семей на территории Валдайского муниципального района» на 2019 год в сумме 1655,2 тыс. руб.</w:t>
      </w:r>
      <w:r w:rsidR="004B0999">
        <w:rPr>
          <w:rFonts w:ascii="Times New Roman" w:hAnsi="Times New Roman" w:cs="Times New Roman"/>
          <w:sz w:val="28"/>
          <w:szCs w:val="28"/>
        </w:rPr>
        <w:t>, что</w:t>
      </w:r>
      <w:r w:rsidRPr="00DC3B26">
        <w:rPr>
          <w:rFonts w:ascii="Times New Roman" w:hAnsi="Times New Roman" w:cs="Times New Roman"/>
          <w:b/>
          <w:sz w:val="28"/>
          <w:szCs w:val="28"/>
        </w:rPr>
        <w:t xml:space="preserve"> не соответствует сведениям в бюджете, сумма на реализацию мероприятий составила </w:t>
      </w:r>
      <w:r>
        <w:rPr>
          <w:rFonts w:ascii="Times New Roman" w:hAnsi="Times New Roman" w:cs="Times New Roman"/>
          <w:b/>
          <w:sz w:val="28"/>
          <w:szCs w:val="28"/>
        </w:rPr>
        <w:t>1303,4</w:t>
      </w:r>
      <w:r w:rsidRPr="00DC3B26">
        <w:rPr>
          <w:rFonts w:ascii="Times New Roman" w:hAnsi="Times New Roman" w:cs="Times New Roman"/>
          <w:b/>
          <w:sz w:val="28"/>
          <w:szCs w:val="28"/>
        </w:rPr>
        <w:t xml:space="preserve"> тыс. руб.  </w:t>
      </w:r>
      <w:r w:rsidR="004B0999">
        <w:rPr>
          <w:rFonts w:ascii="Times New Roman" w:hAnsi="Times New Roman" w:cs="Times New Roman"/>
          <w:b/>
          <w:sz w:val="28"/>
          <w:szCs w:val="28"/>
        </w:rPr>
        <w:t>Данное замечание наблюдается из года в год, в итоге сведения недостоверны.</w:t>
      </w:r>
    </w:p>
    <w:p w:rsidR="008D202B" w:rsidRPr="004D46E9" w:rsidRDefault="008D202B" w:rsidP="008D202B">
      <w:pPr>
        <w:pStyle w:val="ConsPlusNormal"/>
        <w:ind w:firstLine="54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4D46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Согласно статье 173 БК РФ </w:t>
      </w:r>
      <w:r w:rsidRPr="004D46E9">
        <w:rPr>
          <w:rFonts w:ascii="Times New Roman" w:hAnsi="Times New Roman" w:cs="Times New Roman"/>
          <w:bCs/>
          <w:i/>
          <w:sz w:val="28"/>
          <w:szCs w:val="28"/>
        </w:rPr>
        <w:t xml:space="preserve">прогноз социально-экономического развития муниципального образования одобряется соответственно местной администрацией одновременно с принятием решения о внесении проекта бюджета в представительный орган. </w:t>
      </w:r>
    </w:p>
    <w:p w:rsidR="00263BC9" w:rsidRDefault="00263BC9" w:rsidP="00D161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A5E">
        <w:rPr>
          <w:rFonts w:ascii="Times New Roman" w:hAnsi="Times New Roman" w:cs="Times New Roman"/>
          <w:sz w:val="28"/>
          <w:szCs w:val="28"/>
        </w:rPr>
        <w:t xml:space="preserve">   </w:t>
      </w:r>
      <w:r w:rsidR="00CD2A5E">
        <w:rPr>
          <w:rFonts w:ascii="Times New Roman" w:hAnsi="Times New Roman" w:cs="Times New Roman"/>
          <w:sz w:val="28"/>
          <w:szCs w:val="28"/>
        </w:rPr>
        <w:t xml:space="preserve">Прогноз социально – </w:t>
      </w:r>
      <w:r w:rsidR="007247FD" w:rsidRPr="00CD2A5E">
        <w:rPr>
          <w:rFonts w:ascii="Times New Roman" w:hAnsi="Times New Roman" w:cs="Times New Roman"/>
          <w:sz w:val="28"/>
          <w:szCs w:val="28"/>
        </w:rPr>
        <w:t xml:space="preserve">экономического развития </w:t>
      </w:r>
      <w:r w:rsidR="003E68DB" w:rsidRPr="00CD2A5E">
        <w:rPr>
          <w:rFonts w:ascii="Times New Roman" w:hAnsi="Times New Roman" w:cs="Times New Roman"/>
          <w:sz w:val="28"/>
          <w:szCs w:val="28"/>
        </w:rPr>
        <w:t>Валдайского муниципального района</w:t>
      </w:r>
      <w:r w:rsidR="007247FD" w:rsidRPr="00CD2A5E">
        <w:rPr>
          <w:rFonts w:ascii="Times New Roman" w:hAnsi="Times New Roman" w:cs="Times New Roman"/>
          <w:sz w:val="28"/>
          <w:szCs w:val="28"/>
        </w:rPr>
        <w:t xml:space="preserve">  </w:t>
      </w:r>
      <w:r w:rsidR="00003D3A" w:rsidRPr="00CD2A5E">
        <w:rPr>
          <w:rFonts w:ascii="Times New Roman" w:hAnsi="Times New Roman" w:cs="Times New Roman"/>
          <w:sz w:val="28"/>
          <w:szCs w:val="28"/>
        </w:rPr>
        <w:t xml:space="preserve">на момент внесения проекта решения о бюджете </w:t>
      </w:r>
      <w:r w:rsidR="007247FD" w:rsidRPr="00CD2A5E">
        <w:rPr>
          <w:rFonts w:ascii="Times New Roman" w:hAnsi="Times New Roman" w:cs="Times New Roman"/>
          <w:sz w:val="28"/>
          <w:szCs w:val="28"/>
        </w:rPr>
        <w:t xml:space="preserve">одобрен </w:t>
      </w:r>
      <w:r w:rsidR="006843A3">
        <w:rPr>
          <w:rFonts w:ascii="Times New Roman" w:hAnsi="Times New Roman" w:cs="Times New Roman"/>
          <w:sz w:val="28"/>
          <w:szCs w:val="28"/>
        </w:rPr>
        <w:t>А</w:t>
      </w:r>
      <w:r w:rsidR="00003D3A" w:rsidRPr="00CD2A5E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6843A3">
        <w:rPr>
          <w:rFonts w:ascii="Times New Roman" w:hAnsi="Times New Roman" w:cs="Times New Roman"/>
          <w:sz w:val="28"/>
          <w:szCs w:val="28"/>
        </w:rPr>
        <w:t>района</w:t>
      </w:r>
      <w:r w:rsidR="00CD2A5E" w:rsidRPr="00CD2A5E">
        <w:rPr>
          <w:rFonts w:ascii="Times New Roman" w:hAnsi="Times New Roman" w:cs="Times New Roman"/>
          <w:sz w:val="28"/>
          <w:szCs w:val="28"/>
        </w:rPr>
        <w:t xml:space="preserve"> Постановлением №</w:t>
      </w:r>
      <w:r w:rsidR="002B742A">
        <w:rPr>
          <w:rFonts w:ascii="Times New Roman" w:hAnsi="Times New Roman" w:cs="Times New Roman"/>
          <w:sz w:val="28"/>
          <w:szCs w:val="28"/>
        </w:rPr>
        <w:t xml:space="preserve"> 1</w:t>
      </w:r>
      <w:r w:rsidR="0099240A">
        <w:rPr>
          <w:rFonts w:ascii="Times New Roman" w:hAnsi="Times New Roman" w:cs="Times New Roman"/>
          <w:sz w:val="28"/>
          <w:szCs w:val="28"/>
        </w:rPr>
        <w:t>936</w:t>
      </w:r>
      <w:r w:rsidR="002B742A">
        <w:rPr>
          <w:rFonts w:ascii="Times New Roman" w:hAnsi="Times New Roman" w:cs="Times New Roman"/>
          <w:sz w:val="28"/>
          <w:szCs w:val="28"/>
        </w:rPr>
        <w:t xml:space="preserve"> </w:t>
      </w:r>
      <w:r w:rsidR="00CD2A5E" w:rsidRPr="00CD2A5E">
        <w:rPr>
          <w:rFonts w:ascii="Times New Roman" w:hAnsi="Times New Roman" w:cs="Times New Roman"/>
          <w:sz w:val="28"/>
          <w:szCs w:val="28"/>
        </w:rPr>
        <w:t xml:space="preserve">от </w:t>
      </w:r>
      <w:r w:rsidR="0099240A">
        <w:rPr>
          <w:rFonts w:ascii="Times New Roman" w:hAnsi="Times New Roman" w:cs="Times New Roman"/>
          <w:sz w:val="28"/>
          <w:szCs w:val="28"/>
        </w:rPr>
        <w:t>08</w:t>
      </w:r>
      <w:r w:rsidR="00CD2A5E" w:rsidRPr="00CD2A5E">
        <w:rPr>
          <w:rFonts w:ascii="Times New Roman" w:hAnsi="Times New Roman" w:cs="Times New Roman"/>
          <w:sz w:val="28"/>
          <w:szCs w:val="28"/>
        </w:rPr>
        <w:t>.11.201</w:t>
      </w:r>
      <w:r w:rsidR="0099240A">
        <w:rPr>
          <w:rFonts w:ascii="Times New Roman" w:hAnsi="Times New Roman" w:cs="Times New Roman"/>
          <w:sz w:val="28"/>
          <w:szCs w:val="28"/>
        </w:rPr>
        <w:t>9</w:t>
      </w:r>
      <w:r w:rsidR="00CD2A5E" w:rsidRPr="00CD2A5E">
        <w:rPr>
          <w:rFonts w:ascii="Times New Roman" w:hAnsi="Times New Roman" w:cs="Times New Roman"/>
          <w:sz w:val="28"/>
          <w:szCs w:val="28"/>
        </w:rPr>
        <w:t xml:space="preserve"> г. </w:t>
      </w:r>
      <w:r w:rsidR="007247FD" w:rsidRPr="00CD2A5E">
        <w:rPr>
          <w:rFonts w:ascii="Times New Roman" w:hAnsi="Times New Roman" w:cs="Times New Roman"/>
          <w:sz w:val="28"/>
          <w:szCs w:val="28"/>
        </w:rPr>
        <w:t xml:space="preserve"> </w:t>
      </w:r>
      <w:r w:rsidR="00CD2A5E">
        <w:rPr>
          <w:rFonts w:ascii="Times New Roman" w:hAnsi="Times New Roman" w:cs="Times New Roman"/>
          <w:sz w:val="28"/>
          <w:szCs w:val="28"/>
        </w:rPr>
        <w:t xml:space="preserve">Прогноз представляет собой свод показателей с учетом </w:t>
      </w:r>
      <w:r w:rsidR="0099240A">
        <w:rPr>
          <w:rFonts w:ascii="Times New Roman" w:hAnsi="Times New Roman" w:cs="Times New Roman"/>
          <w:sz w:val="28"/>
          <w:szCs w:val="28"/>
        </w:rPr>
        <w:t>двух</w:t>
      </w:r>
      <w:r w:rsidR="004D46E9">
        <w:rPr>
          <w:rFonts w:ascii="Times New Roman" w:hAnsi="Times New Roman" w:cs="Times New Roman"/>
          <w:sz w:val="28"/>
          <w:szCs w:val="28"/>
        </w:rPr>
        <w:t xml:space="preserve"> </w:t>
      </w:r>
      <w:r w:rsidR="00CD2A5E">
        <w:rPr>
          <w:rFonts w:ascii="Times New Roman" w:hAnsi="Times New Roman" w:cs="Times New Roman"/>
          <w:sz w:val="28"/>
          <w:szCs w:val="28"/>
        </w:rPr>
        <w:t>вариан</w:t>
      </w:r>
      <w:r w:rsidR="004D46E9">
        <w:rPr>
          <w:rFonts w:ascii="Times New Roman" w:hAnsi="Times New Roman" w:cs="Times New Roman"/>
          <w:sz w:val="28"/>
          <w:szCs w:val="28"/>
        </w:rPr>
        <w:t>тов</w:t>
      </w:r>
      <w:r w:rsidR="00CD2A5E">
        <w:rPr>
          <w:rFonts w:ascii="Times New Roman" w:hAnsi="Times New Roman" w:cs="Times New Roman"/>
          <w:sz w:val="28"/>
          <w:szCs w:val="28"/>
        </w:rPr>
        <w:t xml:space="preserve"> </w:t>
      </w:r>
      <w:r w:rsidR="004D46E9">
        <w:rPr>
          <w:rFonts w:ascii="Times New Roman" w:hAnsi="Times New Roman" w:cs="Times New Roman"/>
          <w:sz w:val="28"/>
          <w:szCs w:val="28"/>
        </w:rPr>
        <w:t xml:space="preserve">грядущего </w:t>
      </w:r>
      <w:r w:rsidR="00CD2A5E">
        <w:rPr>
          <w:rFonts w:ascii="Times New Roman" w:hAnsi="Times New Roman" w:cs="Times New Roman"/>
          <w:sz w:val="28"/>
          <w:szCs w:val="28"/>
        </w:rPr>
        <w:t>социально – экономического развития территории: к</w:t>
      </w:r>
      <w:r w:rsidR="0099240A">
        <w:rPr>
          <w:rFonts w:ascii="Times New Roman" w:hAnsi="Times New Roman" w:cs="Times New Roman"/>
          <w:sz w:val="28"/>
          <w:szCs w:val="28"/>
        </w:rPr>
        <w:t xml:space="preserve">онсервативный и </w:t>
      </w:r>
      <w:r w:rsidR="006843A3">
        <w:rPr>
          <w:rFonts w:ascii="Times New Roman" w:hAnsi="Times New Roman" w:cs="Times New Roman"/>
          <w:sz w:val="28"/>
          <w:szCs w:val="28"/>
        </w:rPr>
        <w:t xml:space="preserve"> базовый, содержит сведения отчет</w:t>
      </w:r>
      <w:r w:rsidR="0099240A">
        <w:rPr>
          <w:rFonts w:ascii="Times New Roman" w:hAnsi="Times New Roman" w:cs="Times New Roman"/>
          <w:sz w:val="28"/>
          <w:szCs w:val="28"/>
        </w:rPr>
        <w:t>ов</w:t>
      </w:r>
      <w:r w:rsidR="006843A3">
        <w:rPr>
          <w:rFonts w:ascii="Times New Roman" w:hAnsi="Times New Roman" w:cs="Times New Roman"/>
          <w:sz w:val="28"/>
          <w:szCs w:val="28"/>
        </w:rPr>
        <w:t xml:space="preserve"> за </w:t>
      </w:r>
      <w:r w:rsidR="006843A3">
        <w:rPr>
          <w:rFonts w:ascii="Times New Roman" w:hAnsi="Times New Roman" w:cs="Times New Roman"/>
          <w:sz w:val="28"/>
          <w:szCs w:val="28"/>
        </w:rPr>
        <w:lastRenderedPageBreak/>
        <w:t>201</w:t>
      </w:r>
      <w:r w:rsidR="0099240A">
        <w:rPr>
          <w:rFonts w:ascii="Times New Roman" w:hAnsi="Times New Roman" w:cs="Times New Roman"/>
          <w:sz w:val="28"/>
          <w:szCs w:val="28"/>
        </w:rPr>
        <w:t>7</w:t>
      </w:r>
      <w:r w:rsidR="006843A3">
        <w:rPr>
          <w:rFonts w:ascii="Times New Roman" w:hAnsi="Times New Roman" w:cs="Times New Roman"/>
          <w:sz w:val="28"/>
          <w:szCs w:val="28"/>
        </w:rPr>
        <w:t xml:space="preserve"> год,  за 201</w:t>
      </w:r>
      <w:r w:rsidR="00710E60">
        <w:rPr>
          <w:rFonts w:ascii="Times New Roman" w:hAnsi="Times New Roman" w:cs="Times New Roman"/>
          <w:sz w:val="28"/>
          <w:szCs w:val="28"/>
        </w:rPr>
        <w:t>8</w:t>
      </w:r>
      <w:r w:rsidR="002B742A">
        <w:rPr>
          <w:rFonts w:ascii="Times New Roman" w:hAnsi="Times New Roman" w:cs="Times New Roman"/>
          <w:sz w:val="28"/>
          <w:szCs w:val="28"/>
        </w:rPr>
        <w:t xml:space="preserve"> год, оценку 201</w:t>
      </w:r>
      <w:r w:rsidR="0099240A">
        <w:rPr>
          <w:rFonts w:ascii="Times New Roman" w:hAnsi="Times New Roman" w:cs="Times New Roman"/>
          <w:sz w:val="28"/>
          <w:szCs w:val="28"/>
        </w:rPr>
        <w:t>9</w:t>
      </w:r>
      <w:r w:rsidR="006843A3">
        <w:rPr>
          <w:rFonts w:ascii="Times New Roman" w:hAnsi="Times New Roman" w:cs="Times New Roman"/>
          <w:sz w:val="28"/>
          <w:szCs w:val="28"/>
        </w:rPr>
        <w:t xml:space="preserve"> г., прогноз на </w:t>
      </w:r>
      <w:r w:rsidR="000D33FF">
        <w:rPr>
          <w:rFonts w:ascii="Times New Roman" w:hAnsi="Times New Roman" w:cs="Times New Roman"/>
          <w:sz w:val="28"/>
          <w:szCs w:val="28"/>
        </w:rPr>
        <w:t>2020</w:t>
      </w:r>
      <w:r w:rsidR="006843A3">
        <w:rPr>
          <w:rFonts w:ascii="Times New Roman" w:hAnsi="Times New Roman" w:cs="Times New Roman"/>
          <w:sz w:val="28"/>
          <w:szCs w:val="28"/>
        </w:rPr>
        <w:t xml:space="preserve"> – 202</w:t>
      </w:r>
      <w:r w:rsidR="0099240A">
        <w:rPr>
          <w:rFonts w:ascii="Times New Roman" w:hAnsi="Times New Roman" w:cs="Times New Roman"/>
          <w:sz w:val="28"/>
          <w:szCs w:val="28"/>
        </w:rPr>
        <w:t>2</w:t>
      </w:r>
      <w:r w:rsidR="006843A3">
        <w:rPr>
          <w:rFonts w:ascii="Times New Roman" w:hAnsi="Times New Roman" w:cs="Times New Roman"/>
          <w:sz w:val="28"/>
          <w:szCs w:val="28"/>
        </w:rPr>
        <w:t xml:space="preserve"> г.г.</w:t>
      </w:r>
      <w:r w:rsidR="008320AD">
        <w:rPr>
          <w:rFonts w:ascii="Times New Roman" w:hAnsi="Times New Roman" w:cs="Times New Roman"/>
          <w:sz w:val="28"/>
          <w:szCs w:val="28"/>
        </w:rPr>
        <w:t xml:space="preserve"> В нарушение Порядка разработки и корректировки прогноза социально – экономического развития Валдайского района на среднесрочный период, утвержденного постановлением Администрации Валдайского муниципального района </w:t>
      </w:r>
      <w:r w:rsidR="009E39AD">
        <w:rPr>
          <w:rFonts w:ascii="Times New Roman" w:hAnsi="Times New Roman" w:cs="Times New Roman"/>
          <w:sz w:val="28"/>
          <w:szCs w:val="28"/>
        </w:rPr>
        <w:t>от 31.12.2015 № 2082, не предусмотрен целевой вариант среднесрочного</w:t>
      </w:r>
      <w:r w:rsidR="00AA32AE">
        <w:rPr>
          <w:rFonts w:ascii="Times New Roman" w:hAnsi="Times New Roman" w:cs="Times New Roman"/>
          <w:sz w:val="28"/>
          <w:szCs w:val="28"/>
        </w:rPr>
        <w:t xml:space="preserve"> </w:t>
      </w:r>
      <w:r w:rsidR="009E39AD">
        <w:rPr>
          <w:rFonts w:ascii="Times New Roman" w:hAnsi="Times New Roman" w:cs="Times New Roman"/>
          <w:sz w:val="28"/>
          <w:szCs w:val="28"/>
        </w:rPr>
        <w:t>прогноза.</w:t>
      </w:r>
      <w:r w:rsidR="00710E60">
        <w:rPr>
          <w:rFonts w:ascii="Times New Roman" w:hAnsi="Times New Roman" w:cs="Times New Roman"/>
          <w:sz w:val="28"/>
          <w:szCs w:val="28"/>
        </w:rPr>
        <w:t xml:space="preserve"> Кроме того, по мнению Контрольно – счетной палаты, прогноз социально – экономического развития перегружен лишними показателями, значения которых отсутствует и в истекших и в плановых периодах.</w:t>
      </w:r>
    </w:p>
    <w:p w:rsidR="002901C4" w:rsidRPr="00DC3B26" w:rsidRDefault="00835827" w:rsidP="002901C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37FF">
        <w:rPr>
          <w:rFonts w:ascii="Times New Roman" w:hAnsi="Times New Roman" w:cs="Times New Roman"/>
          <w:sz w:val="28"/>
          <w:szCs w:val="28"/>
        </w:rPr>
        <w:t>В</w:t>
      </w:r>
      <w:r w:rsidR="002901C4" w:rsidRPr="00F137FF">
        <w:rPr>
          <w:rFonts w:ascii="Times New Roman" w:hAnsi="Times New Roman" w:cs="Times New Roman"/>
          <w:sz w:val="28"/>
          <w:szCs w:val="28"/>
        </w:rPr>
        <w:t xml:space="preserve"> пояснительной записке к </w:t>
      </w:r>
      <w:r w:rsidRPr="00F137FF">
        <w:rPr>
          <w:rFonts w:ascii="Times New Roman" w:hAnsi="Times New Roman" w:cs="Times New Roman"/>
          <w:sz w:val="28"/>
          <w:szCs w:val="28"/>
        </w:rPr>
        <w:t xml:space="preserve">основным показателям </w:t>
      </w:r>
      <w:r w:rsidR="002901C4" w:rsidRPr="00F137FF">
        <w:rPr>
          <w:rFonts w:ascii="Times New Roman" w:hAnsi="Times New Roman" w:cs="Times New Roman"/>
          <w:sz w:val="28"/>
          <w:szCs w:val="28"/>
        </w:rPr>
        <w:t>уточненно</w:t>
      </w:r>
      <w:r w:rsidR="00B70FBF" w:rsidRPr="00F137FF">
        <w:rPr>
          <w:rFonts w:ascii="Times New Roman" w:hAnsi="Times New Roman" w:cs="Times New Roman"/>
          <w:sz w:val="28"/>
          <w:szCs w:val="28"/>
        </w:rPr>
        <w:t>го</w:t>
      </w:r>
      <w:r w:rsidR="002901C4" w:rsidRPr="00F137FF">
        <w:rPr>
          <w:rFonts w:ascii="Times New Roman" w:hAnsi="Times New Roman" w:cs="Times New Roman"/>
          <w:sz w:val="28"/>
          <w:szCs w:val="28"/>
        </w:rPr>
        <w:t xml:space="preserve"> прогноз</w:t>
      </w:r>
      <w:r w:rsidR="00B70FBF" w:rsidRPr="00F137FF">
        <w:rPr>
          <w:rFonts w:ascii="Times New Roman" w:hAnsi="Times New Roman" w:cs="Times New Roman"/>
          <w:sz w:val="28"/>
          <w:szCs w:val="28"/>
        </w:rPr>
        <w:t>а</w:t>
      </w:r>
      <w:r w:rsidR="002901C4" w:rsidRPr="00F137FF">
        <w:rPr>
          <w:rFonts w:ascii="Times New Roman" w:hAnsi="Times New Roman" w:cs="Times New Roman"/>
          <w:sz w:val="28"/>
          <w:szCs w:val="28"/>
        </w:rPr>
        <w:t xml:space="preserve"> социально – экономического развития Валдайского муниципального района на </w:t>
      </w:r>
      <w:r w:rsidR="000D33FF" w:rsidRPr="00F137FF">
        <w:rPr>
          <w:rFonts w:ascii="Times New Roman" w:hAnsi="Times New Roman" w:cs="Times New Roman"/>
          <w:sz w:val="28"/>
          <w:szCs w:val="28"/>
        </w:rPr>
        <w:t>2020</w:t>
      </w:r>
      <w:r w:rsidR="002901C4" w:rsidRPr="00F137FF">
        <w:rPr>
          <w:rFonts w:ascii="Times New Roman" w:hAnsi="Times New Roman" w:cs="Times New Roman"/>
          <w:sz w:val="28"/>
          <w:szCs w:val="28"/>
        </w:rPr>
        <w:t xml:space="preserve"> – 202</w:t>
      </w:r>
      <w:r w:rsidR="00B70FBF" w:rsidRPr="00F137FF">
        <w:rPr>
          <w:rFonts w:ascii="Times New Roman" w:hAnsi="Times New Roman" w:cs="Times New Roman"/>
          <w:sz w:val="28"/>
          <w:szCs w:val="28"/>
        </w:rPr>
        <w:t>2</w:t>
      </w:r>
      <w:r w:rsidR="002901C4" w:rsidRPr="00F137FF">
        <w:rPr>
          <w:rFonts w:ascii="Times New Roman" w:hAnsi="Times New Roman" w:cs="Times New Roman"/>
          <w:sz w:val="28"/>
          <w:szCs w:val="28"/>
        </w:rPr>
        <w:t xml:space="preserve"> год</w:t>
      </w:r>
      <w:r w:rsidR="001E4ED2" w:rsidRPr="00F137FF">
        <w:rPr>
          <w:rFonts w:ascii="Times New Roman" w:hAnsi="Times New Roman" w:cs="Times New Roman"/>
          <w:sz w:val="28"/>
          <w:szCs w:val="28"/>
        </w:rPr>
        <w:t>ы</w:t>
      </w:r>
      <w:r w:rsidR="002901C4" w:rsidRPr="00F137FF">
        <w:rPr>
          <w:rFonts w:ascii="Times New Roman" w:hAnsi="Times New Roman" w:cs="Times New Roman"/>
          <w:sz w:val="28"/>
          <w:szCs w:val="28"/>
        </w:rPr>
        <w:t xml:space="preserve"> </w:t>
      </w:r>
      <w:r w:rsidR="001522B8">
        <w:rPr>
          <w:rFonts w:ascii="Times New Roman" w:hAnsi="Times New Roman" w:cs="Times New Roman"/>
          <w:sz w:val="28"/>
          <w:szCs w:val="28"/>
        </w:rPr>
        <w:t xml:space="preserve">в разделе «Строительство» </w:t>
      </w:r>
      <w:r w:rsidR="00F137FF" w:rsidRPr="00F137FF">
        <w:rPr>
          <w:rFonts w:ascii="Times New Roman" w:hAnsi="Times New Roman" w:cs="Times New Roman"/>
          <w:sz w:val="28"/>
          <w:szCs w:val="28"/>
        </w:rPr>
        <w:t>прописан</w:t>
      </w:r>
      <w:r w:rsidR="001522B8">
        <w:rPr>
          <w:rFonts w:ascii="Times New Roman" w:hAnsi="Times New Roman" w:cs="Times New Roman"/>
          <w:sz w:val="28"/>
          <w:szCs w:val="28"/>
        </w:rPr>
        <w:t>о</w:t>
      </w:r>
      <w:r w:rsidR="00F137FF" w:rsidRPr="00F137FF">
        <w:rPr>
          <w:rFonts w:ascii="Times New Roman" w:hAnsi="Times New Roman" w:cs="Times New Roman"/>
          <w:sz w:val="28"/>
          <w:szCs w:val="28"/>
        </w:rPr>
        <w:t xml:space="preserve">, что на реализацию мероприятий </w:t>
      </w:r>
      <w:r w:rsidR="001E4ED2" w:rsidRPr="00F137FF">
        <w:rPr>
          <w:rFonts w:ascii="Times New Roman" w:hAnsi="Times New Roman" w:cs="Times New Roman"/>
          <w:sz w:val="28"/>
          <w:szCs w:val="28"/>
        </w:rPr>
        <w:t xml:space="preserve"> </w:t>
      </w:r>
      <w:r w:rsidR="00F137FF" w:rsidRPr="00F137FF">
        <w:rPr>
          <w:rFonts w:ascii="Times New Roman" w:hAnsi="Times New Roman" w:cs="Times New Roman"/>
          <w:sz w:val="28"/>
          <w:szCs w:val="28"/>
        </w:rPr>
        <w:t>муниципальной программы «Обеспечение жильем молодых семей на территории Валдайского муниципального района» на 2019 год предусмотрено средств в бюджете 1418,8 тыс. руб., что</w:t>
      </w:r>
      <w:r w:rsidR="00F137FF" w:rsidRPr="00F137FF">
        <w:rPr>
          <w:rFonts w:ascii="Times New Roman" w:hAnsi="Times New Roman" w:cs="Times New Roman"/>
          <w:b/>
          <w:sz w:val="28"/>
          <w:szCs w:val="28"/>
        </w:rPr>
        <w:t xml:space="preserve"> не соответствует сведениям в бюджете (886,7 тыс. руб.).</w:t>
      </w:r>
      <w:r w:rsidR="001522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22B8">
        <w:rPr>
          <w:rFonts w:ascii="Times New Roman" w:hAnsi="Times New Roman" w:cs="Times New Roman"/>
          <w:sz w:val="28"/>
          <w:szCs w:val="28"/>
        </w:rPr>
        <w:t>Кроме того, плановые показатели по вводу жилья в 2020 году в пояснительной записке (6,6 тыс. кв. м) не соответствуют сведениям в приложении «Основные показатели, представляемые органами исполнительной власти для разработки прогноза социально – экономического развития РФ на 2020 – 2024 годы»</w:t>
      </w:r>
      <w:r w:rsidR="00AE4804">
        <w:rPr>
          <w:rFonts w:ascii="Times New Roman" w:hAnsi="Times New Roman" w:cs="Times New Roman"/>
          <w:sz w:val="28"/>
          <w:szCs w:val="28"/>
        </w:rPr>
        <w:t xml:space="preserve"> </w:t>
      </w:r>
      <w:r w:rsidR="001522B8">
        <w:rPr>
          <w:rFonts w:ascii="Times New Roman" w:hAnsi="Times New Roman" w:cs="Times New Roman"/>
          <w:sz w:val="28"/>
          <w:szCs w:val="28"/>
        </w:rPr>
        <w:t xml:space="preserve">(8,5 тыс. кв. м). </w:t>
      </w:r>
      <w:r w:rsidR="001750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05E4" w:rsidRDefault="001F58C7" w:rsidP="007247F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73831">
        <w:rPr>
          <w:sz w:val="28"/>
          <w:szCs w:val="28"/>
        </w:rPr>
        <w:t xml:space="preserve">          Представлен</w:t>
      </w:r>
      <w:r w:rsidR="00B76811">
        <w:rPr>
          <w:sz w:val="28"/>
          <w:szCs w:val="28"/>
        </w:rPr>
        <w:t xml:space="preserve"> </w:t>
      </w:r>
      <w:r w:rsidRPr="00573831">
        <w:rPr>
          <w:sz w:val="28"/>
          <w:szCs w:val="28"/>
        </w:rPr>
        <w:t xml:space="preserve">прогноз основных характеристик консолидированного бюджета на </w:t>
      </w:r>
      <w:r w:rsidR="000D33FF">
        <w:rPr>
          <w:sz w:val="28"/>
          <w:szCs w:val="28"/>
        </w:rPr>
        <w:t>2020</w:t>
      </w:r>
      <w:r w:rsidRPr="00573831">
        <w:rPr>
          <w:sz w:val="28"/>
          <w:szCs w:val="28"/>
        </w:rPr>
        <w:t xml:space="preserve"> год и на плановый период 20</w:t>
      </w:r>
      <w:r w:rsidR="002B742A">
        <w:rPr>
          <w:sz w:val="28"/>
          <w:szCs w:val="28"/>
        </w:rPr>
        <w:t>2</w:t>
      </w:r>
      <w:r w:rsidR="00A32BD7">
        <w:rPr>
          <w:sz w:val="28"/>
          <w:szCs w:val="28"/>
        </w:rPr>
        <w:t>1</w:t>
      </w:r>
      <w:r w:rsidRPr="00573831">
        <w:rPr>
          <w:sz w:val="28"/>
          <w:szCs w:val="28"/>
        </w:rPr>
        <w:t xml:space="preserve"> и 20</w:t>
      </w:r>
      <w:r w:rsidR="006843A3">
        <w:rPr>
          <w:sz w:val="28"/>
          <w:szCs w:val="28"/>
        </w:rPr>
        <w:t>2</w:t>
      </w:r>
      <w:r w:rsidR="00A32BD7">
        <w:rPr>
          <w:sz w:val="28"/>
          <w:szCs w:val="28"/>
        </w:rPr>
        <w:t>2</w:t>
      </w:r>
      <w:r w:rsidR="009F367C">
        <w:rPr>
          <w:sz w:val="28"/>
          <w:szCs w:val="28"/>
        </w:rPr>
        <w:t xml:space="preserve"> г.г</w:t>
      </w:r>
      <w:r w:rsidR="001E05E4">
        <w:rPr>
          <w:sz w:val="28"/>
          <w:szCs w:val="28"/>
        </w:rPr>
        <w:t>.</w:t>
      </w:r>
    </w:p>
    <w:p w:rsidR="00977D20" w:rsidRDefault="001F58C7" w:rsidP="007E2EF9">
      <w:pPr>
        <w:jc w:val="both"/>
        <w:rPr>
          <w:sz w:val="28"/>
          <w:szCs w:val="28"/>
        </w:rPr>
      </w:pPr>
      <w:r w:rsidRPr="00573831">
        <w:rPr>
          <w:sz w:val="28"/>
          <w:szCs w:val="28"/>
        </w:rPr>
        <w:t xml:space="preserve">          </w:t>
      </w:r>
      <w:r w:rsidR="00E4235E">
        <w:rPr>
          <w:sz w:val="28"/>
          <w:szCs w:val="28"/>
        </w:rPr>
        <w:t xml:space="preserve">Сравнительный анализ </w:t>
      </w:r>
      <w:r w:rsidR="00DC1783">
        <w:rPr>
          <w:sz w:val="28"/>
          <w:szCs w:val="28"/>
        </w:rPr>
        <w:t>объемов</w:t>
      </w:r>
      <w:r w:rsidR="00B453F8" w:rsidRPr="00573831">
        <w:rPr>
          <w:sz w:val="28"/>
          <w:szCs w:val="28"/>
        </w:rPr>
        <w:t xml:space="preserve"> бюджетных назначений</w:t>
      </w:r>
      <w:r w:rsidR="00E15437">
        <w:rPr>
          <w:sz w:val="28"/>
          <w:szCs w:val="28"/>
        </w:rPr>
        <w:t>, согласно</w:t>
      </w:r>
      <w:r w:rsidR="00B453F8" w:rsidRPr="00573831">
        <w:rPr>
          <w:sz w:val="28"/>
          <w:szCs w:val="28"/>
        </w:rPr>
        <w:t xml:space="preserve"> прогнозу социально – экономического развития, прогнозу основных характеристик бюджета, основным направлениям бюджетной политики</w:t>
      </w:r>
      <w:r w:rsidR="007E2EF9">
        <w:rPr>
          <w:sz w:val="28"/>
          <w:szCs w:val="28"/>
        </w:rPr>
        <w:t>, выявил расхождения</w:t>
      </w:r>
      <w:r w:rsidR="00977D20">
        <w:rPr>
          <w:sz w:val="28"/>
          <w:szCs w:val="28"/>
        </w:rPr>
        <w:t xml:space="preserve"> между доходами и расходами консолидированного бюджета.</w:t>
      </w:r>
    </w:p>
    <w:tbl>
      <w:tblPr>
        <w:tblStyle w:val="af4"/>
        <w:tblW w:w="9464" w:type="dxa"/>
        <w:tblLayout w:type="fixed"/>
        <w:tblLook w:val="04A0"/>
      </w:tblPr>
      <w:tblGrid>
        <w:gridCol w:w="1526"/>
        <w:gridCol w:w="992"/>
        <w:gridCol w:w="1028"/>
        <w:gridCol w:w="921"/>
        <w:gridCol w:w="1028"/>
        <w:gridCol w:w="1064"/>
        <w:gridCol w:w="942"/>
        <w:gridCol w:w="942"/>
        <w:gridCol w:w="1021"/>
      </w:tblGrid>
      <w:tr w:rsidR="007F4BA7" w:rsidRPr="007F4BA7" w:rsidTr="00AA2996">
        <w:tc>
          <w:tcPr>
            <w:tcW w:w="1526" w:type="dxa"/>
            <w:vMerge w:val="restart"/>
          </w:tcPr>
          <w:p w:rsidR="007F4BA7" w:rsidRPr="00AA2996" w:rsidRDefault="007F4BA7" w:rsidP="007E2EF9">
            <w:pPr>
              <w:jc w:val="both"/>
            </w:pPr>
            <w:r w:rsidRPr="00AA2996">
              <w:t>Наименование показателя</w:t>
            </w:r>
          </w:p>
        </w:tc>
        <w:tc>
          <w:tcPr>
            <w:tcW w:w="3969" w:type="dxa"/>
            <w:gridSpan w:val="4"/>
          </w:tcPr>
          <w:p w:rsidR="007F4BA7" w:rsidRPr="00AA2996" w:rsidRDefault="007F4BA7" w:rsidP="007E2EF9">
            <w:pPr>
              <w:jc w:val="both"/>
            </w:pPr>
            <w:r w:rsidRPr="00AA2996">
              <w:t>Прогноз социально – экономического развития</w:t>
            </w:r>
          </w:p>
        </w:tc>
        <w:tc>
          <w:tcPr>
            <w:tcW w:w="3969" w:type="dxa"/>
            <w:gridSpan w:val="4"/>
          </w:tcPr>
          <w:p w:rsidR="007F4BA7" w:rsidRPr="00AA2996" w:rsidRDefault="007F4BA7" w:rsidP="007E2EF9">
            <w:pPr>
              <w:jc w:val="both"/>
            </w:pPr>
            <w:r w:rsidRPr="00AA2996">
              <w:t>Бюджетный прогноз и Прогноз основных характеристик консолидированного бюджета</w:t>
            </w:r>
          </w:p>
        </w:tc>
      </w:tr>
      <w:tr w:rsidR="00912D42" w:rsidRPr="007F4BA7" w:rsidTr="00AA2996">
        <w:tc>
          <w:tcPr>
            <w:tcW w:w="1526" w:type="dxa"/>
            <w:vMerge/>
          </w:tcPr>
          <w:p w:rsidR="00912D42" w:rsidRPr="00AA2996" w:rsidRDefault="00912D42" w:rsidP="007E2EF9">
            <w:pPr>
              <w:jc w:val="both"/>
            </w:pPr>
          </w:p>
        </w:tc>
        <w:tc>
          <w:tcPr>
            <w:tcW w:w="992" w:type="dxa"/>
          </w:tcPr>
          <w:p w:rsidR="00912D42" w:rsidRPr="00AA2996" w:rsidRDefault="00912D42" w:rsidP="00AA2996">
            <w:pPr>
              <w:jc w:val="center"/>
            </w:pPr>
            <w:r w:rsidRPr="00AA2996">
              <w:t>2019</w:t>
            </w:r>
          </w:p>
        </w:tc>
        <w:tc>
          <w:tcPr>
            <w:tcW w:w="1028" w:type="dxa"/>
          </w:tcPr>
          <w:p w:rsidR="00912D42" w:rsidRPr="00AA2996" w:rsidRDefault="00912D42" w:rsidP="00AA2996">
            <w:pPr>
              <w:jc w:val="center"/>
            </w:pPr>
            <w:r w:rsidRPr="00AA2996">
              <w:t>2020</w:t>
            </w:r>
          </w:p>
        </w:tc>
        <w:tc>
          <w:tcPr>
            <w:tcW w:w="921" w:type="dxa"/>
          </w:tcPr>
          <w:p w:rsidR="00912D42" w:rsidRPr="00AA2996" w:rsidRDefault="00912D42" w:rsidP="00AA2996">
            <w:pPr>
              <w:jc w:val="center"/>
            </w:pPr>
            <w:r w:rsidRPr="00AA2996">
              <w:t>2021</w:t>
            </w:r>
          </w:p>
        </w:tc>
        <w:tc>
          <w:tcPr>
            <w:tcW w:w="1028" w:type="dxa"/>
          </w:tcPr>
          <w:p w:rsidR="00912D42" w:rsidRPr="00AA2996" w:rsidRDefault="00912D42" w:rsidP="00AA2996">
            <w:pPr>
              <w:jc w:val="center"/>
            </w:pPr>
            <w:r w:rsidRPr="00AA2996">
              <w:t>2022</w:t>
            </w:r>
          </w:p>
        </w:tc>
        <w:tc>
          <w:tcPr>
            <w:tcW w:w="1064" w:type="dxa"/>
          </w:tcPr>
          <w:p w:rsidR="00912D42" w:rsidRPr="00AA2996" w:rsidRDefault="00912D42" w:rsidP="00AA2996">
            <w:pPr>
              <w:jc w:val="center"/>
            </w:pPr>
            <w:r w:rsidRPr="00AA2996">
              <w:t>2019</w:t>
            </w:r>
          </w:p>
        </w:tc>
        <w:tc>
          <w:tcPr>
            <w:tcW w:w="942" w:type="dxa"/>
          </w:tcPr>
          <w:p w:rsidR="00912D42" w:rsidRPr="00AA2996" w:rsidRDefault="00912D42" w:rsidP="00AA2996">
            <w:pPr>
              <w:jc w:val="center"/>
            </w:pPr>
            <w:r w:rsidRPr="00AA2996">
              <w:t>2020</w:t>
            </w:r>
          </w:p>
        </w:tc>
        <w:tc>
          <w:tcPr>
            <w:tcW w:w="942" w:type="dxa"/>
          </w:tcPr>
          <w:p w:rsidR="00912D42" w:rsidRPr="00AA2996" w:rsidRDefault="00912D42" w:rsidP="00AA2996">
            <w:pPr>
              <w:jc w:val="center"/>
            </w:pPr>
            <w:r w:rsidRPr="00AA2996">
              <w:t>2021</w:t>
            </w:r>
          </w:p>
        </w:tc>
        <w:tc>
          <w:tcPr>
            <w:tcW w:w="1021" w:type="dxa"/>
          </w:tcPr>
          <w:p w:rsidR="00912D42" w:rsidRPr="00AA2996" w:rsidRDefault="00912D42" w:rsidP="00AA2996">
            <w:pPr>
              <w:jc w:val="center"/>
            </w:pPr>
            <w:r w:rsidRPr="00AA2996">
              <w:t>2022</w:t>
            </w:r>
          </w:p>
        </w:tc>
      </w:tr>
      <w:tr w:rsidR="007F4BA7" w:rsidRPr="007F4BA7" w:rsidTr="00AA2996">
        <w:tc>
          <w:tcPr>
            <w:tcW w:w="1526" w:type="dxa"/>
          </w:tcPr>
          <w:p w:rsidR="007F4BA7" w:rsidRPr="00AA2996" w:rsidRDefault="007F4BA7" w:rsidP="007E2EF9">
            <w:pPr>
              <w:jc w:val="both"/>
            </w:pPr>
            <w:r w:rsidRPr="00AA2996">
              <w:t>Доходы- всего</w:t>
            </w:r>
          </w:p>
        </w:tc>
        <w:tc>
          <w:tcPr>
            <w:tcW w:w="992" w:type="dxa"/>
          </w:tcPr>
          <w:p w:rsidR="007F4BA7" w:rsidRPr="00AA2996" w:rsidRDefault="00912D42" w:rsidP="00AA2996">
            <w:pPr>
              <w:jc w:val="center"/>
            </w:pPr>
            <w:r w:rsidRPr="00AA2996">
              <w:t>649,7</w:t>
            </w:r>
          </w:p>
        </w:tc>
        <w:tc>
          <w:tcPr>
            <w:tcW w:w="1028" w:type="dxa"/>
          </w:tcPr>
          <w:p w:rsidR="007F4BA7" w:rsidRPr="00AA2996" w:rsidRDefault="00912D42" w:rsidP="00AA2996">
            <w:pPr>
              <w:jc w:val="center"/>
            </w:pPr>
            <w:r w:rsidRPr="00AA2996">
              <w:t>536,9</w:t>
            </w:r>
          </w:p>
        </w:tc>
        <w:tc>
          <w:tcPr>
            <w:tcW w:w="921" w:type="dxa"/>
          </w:tcPr>
          <w:p w:rsidR="007F4BA7" w:rsidRPr="00AA2996" w:rsidRDefault="00912D42" w:rsidP="00AA2996">
            <w:pPr>
              <w:jc w:val="center"/>
            </w:pPr>
            <w:r w:rsidRPr="00AA2996">
              <w:t>544,6</w:t>
            </w:r>
          </w:p>
        </w:tc>
        <w:tc>
          <w:tcPr>
            <w:tcW w:w="1028" w:type="dxa"/>
          </w:tcPr>
          <w:p w:rsidR="007F4BA7" w:rsidRPr="00AA2996" w:rsidRDefault="00912D42" w:rsidP="00AA2996">
            <w:pPr>
              <w:jc w:val="center"/>
            </w:pPr>
            <w:r w:rsidRPr="00AA2996">
              <w:t>566,4</w:t>
            </w:r>
          </w:p>
        </w:tc>
        <w:tc>
          <w:tcPr>
            <w:tcW w:w="1064" w:type="dxa"/>
          </w:tcPr>
          <w:p w:rsidR="007F4BA7" w:rsidRPr="00AA2996" w:rsidRDefault="00610D63" w:rsidP="00AA2996">
            <w:pPr>
              <w:jc w:val="center"/>
            </w:pPr>
            <w:r w:rsidRPr="00AA2996">
              <w:t>645,4</w:t>
            </w:r>
          </w:p>
        </w:tc>
        <w:tc>
          <w:tcPr>
            <w:tcW w:w="942" w:type="dxa"/>
          </w:tcPr>
          <w:p w:rsidR="007F4BA7" w:rsidRPr="00AA2996" w:rsidRDefault="00610D63" w:rsidP="00AA2996">
            <w:pPr>
              <w:jc w:val="center"/>
            </w:pPr>
            <w:r w:rsidRPr="00AA2996">
              <w:t>621,69</w:t>
            </w:r>
          </w:p>
        </w:tc>
        <w:tc>
          <w:tcPr>
            <w:tcW w:w="942" w:type="dxa"/>
          </w:tcPr>
          <w:p w:rsidR="007F4BA7" w:rsidRPr="00AA2996" w:rsidRDefault="00610D63" w:rsidP="00AA2996">
            <w:pPr>
              <w:jc w:val="center"/>
            </w:pPr>
            <w:r w:rsidRPr="00AA2996">
              <w:t>567,17</w:t>
            </w:r>
          </w:p>
        </w:tc>
        <w:tc>
          <w:tcPr>
            <w:tcW w:w="1021" w:type="dxa"/>
          </w:tcPr>
          <w:p w:rsidR="007F4BA7" w:rsidRPr="00AA2996" w:rsidRDefault="00610D63" w:rsidP="00AA2996">
            <w:pPr>
              <w:jc w:val="center"/>
            </w:pPr>
            <w:r w:rsidRPr="00AA2996">
              <w:t>584,59</w:t>
            </w:r>
          </w:p>
        </w:tc>
      </w:tr>
      <w:tr w:rsidR="007F4BA7" w:rsidRPr="007F4BA7" w:rsidTr="00AA2996">
        <w:tc>
          <w:tcPr>
            <w:tcW w:w="1526" w:type="dxa"/>
          </w:tcPr>
          <w:p w:rsidR="007F4BA7" w:rsidRPr="00AA2996" w:rsidRDefault="007F4BA7" w:rsidP="007E2EF9">
            <w:pPr>
              <w:jc w:val="both"/>
            </w:pPr>
            <w:r w:rsidRPr="00AA2996">
              <w:t>Налоговые</w:t>
            </w:r>
            <w:r w:rsidR="00912D42" w:rsidRPr="00AA2996">
              <w:t xml:space="preserve"> и неналоговые доходы</w:t>
            </w:r>
          </w:p>
        </w:tc>
        <w:tc>
          <w:tcPr>
            <w:tcW w:w="992" w:type="dxa"/>
          </w:tcPr>
          <w:p w:rsidR="007F4BA7" w:rsidRPr="00AA2996" w:rsidRDefault="00912D42" w:rsidP="00AA2996">
            <w:pPr>
              <w:jc w:val="center"/>
            </w:pPr>
            <w:r w:rsidRPr="00AA2996">
              <w:t>309,9</w:t>
            </w:r>
          </w:p>
        </w:tc>
        <w:tc>
          <w:tcPr>
            <w:tcW w:w="1028" w:type="dxa"/>
          </w:tcPr>
          <w:p w:rsidR="007F4BA7" w:rsidRPr="00AA2996" w:rsidRDefault="00912D42" w:rsidP="00AA2996">
            <w:pPr>
              <w:jc w:val="center"/>
            </w:pPr>
            <w:r w:rsidRPr="00AA2996">
              <w:t>319,0</w:t>
            </w:r>
          </w:p>
        </w:tc>
        <w:tc>
          <w:tcPr>
            <w:tcW w:w="921" w:type="dxa"/>
          </w:tcPr>
          <w:p w:rsidR="007F4BA7" w:rsidRPr="00AA2996" w:rsidRDefault="00912D42" w:rsidP="00AA2996">
            <w:pPr>
              <w:jc w:val="center"/>
            </w:pPr>
            <w:r w:rsidRPr="00AA2996">
              <w:t>327,1</w:t>
            </w:r>
          </w:p>
        </w:tc>
        <w:tc>
          <w:tcPr>
            <w:tcW w:w="1028" w:type="dxa"/>
          </w:tcPr>
          <w:p w:rsidR="007F4BA7" w:rsidRPr="00AA2996" w:rsidRDefault="00912D42" w:rsidP="00AA2996">
            <w:pPr>
              <w:jc w:val="center"/>
            </w:pPr>
            <w:r w:rsidRPr="00AA2996">
              <w:t>340,2</w:t>
            </w:r>
          </w:p>
        </w:tc>
        <w:tc>
          <w:tcPr>
            <w:tcW w:w="1064" w:type="dxa"/>
          </w:tcPr>
          <w:p w:rsidR="007F4BA7" w:rsidRPr="00AA2996" w:rsidRDefault="00610D63" w:rsidP="00AA2996">
            <w:pPr>
              <w:jc w:val="center"/>
            </w:pPr>
            <w:r w:rsidRPr="00AA2996">
              <w:t>303,86</w:t>
            </w:r>
          </w:p>
        </w:tc>
        <w:tc>
          <w:tcPr>
            <w:tcW w:w="942" w:type="dxa"/>
          </w:tcPr>
          <w:p w:rsidR="007F4BA7" w:rsidRPr="00AA2996" w:rsidRDefault="00610D63" w:rsidP="00AA2996">
            <w:pPr>
              <w:jc w:val="center"/>
            </w:pPr>
            <w:r w:rsidRPr="00AA2996">
              <w:t>334,85</w:t>
            </w:r>
          </w:p>
        </w:tc>
        <w:tc>
          <w:tcPr>
            <w:tcW w:w="942" w:type="dxa"/>
          </w:tcPr>
          <w:p w:rsidR="007F4BA7" w:rsidRPr="00AA2996" w:rsidRDefault="00610D63" w:rsidP="00AA2996">
            <w:pPr>
              <w:jc w:val="center"/>
            </w:pPr>
            <w:r w:rsidRPr="00AA2996">
              <w:t>342,24</w:t>
            </w:r>
          </w:p>
        </w:tc>
        <w:tc>
          <w:tcPr>
            <w:tcW w:w="1021" w:type="dxa"/>
          </w:tcPr>
          <w:p w:rsidR="007F4BA7" w:rsidRPr="00AA2996" w:rsidRDefault="00610D63" w:rsidP="00AA2996">
            <w:pPr>
              <w:jc w:val="center"/>
            </w:pPr>
            <w:r w:rsidRPr="00AA2996">
              <w:t>359,57</w:t>
            </w:r>
          </w:p>
        </w:tc>
      </w:tr>
      <w:tr w:rsidR="007F4BA7" w:rsidRPr="007F4BA7" w:rsidTr="00AA2996">
        <w:tc>
          <w:tcPr>
            <w:tcW w:w="1526" w:type="dxa"/>
          </w:tcPr>
          <w:p w:rsidR="007F4BA7" w:rsidRPr="00AA2996" w:rsidRDefault="007F4BA7" w:rsidP="007E2EF9">
            <w:pPr>
              <w:jc w:val="both"/>
            </w:pPr>
            <w:r w:rsidRPr="00AA2996">
              <w:t>Межбюджетные трансферты</w:t>
            </w:r>
          </w:p>
        </w:tc>
        <w:tc>
          <w:tcPr>
            <w:tcW w:w="992" w:type="dxa"/>
          </w:tcPr>
          <w:p w:rsidR="007F4BA7" w:rsidRPr="00AA2996" w:rsidRDefault="00912D42" w:rsidP="00AA2996">
            <w:pPr>
              <w:jc w:val="center"/>
            </w:pPr>
            <w:r w:rsidRPr="00AA2996">
              <w:t>339,8</w:t>
            </w:r>
          </w:p>
        </w:tc>
        <w:tc>
          <w:tcPr>
            <w:tcW w:w="1028" w:type="dxa"/>
          </w:tcPr>
          <w:p w:rsidR="007F4BA7" w:rsidRPr="00AA2996" w:rsidRDefault="00912D42" w:rsidP="00AA2996">
            <w:pPr>
              <w:jc w:val="center"/>
            </w:pPr>
            <w:r w:rsidRPr="00AA2996">
              <w:t>217,9</w:t>
            </w:r>
          </w:p>
        </w:tc>
        <w:tc>
          <w:tcPr>
            <w:tcW w:w="921" w:type="dxa"/>
          </w:tcPr>
          <w:p w:rsidR="007F4BA7" w:rsidRPr="00AA2996" w:rsidRDefault="00912D42" w:rsidP="00AA2996">
            <w:pPr>
              <w:jc w:val="center"/>
            </w:pPr>
            <w:r w:rsidRPr="00AA2996">
              <w:t>217,5</w:t>
            </w:r>
          </w:p>
        </w:tc>
        <w:tc>
          <w:tcPr>
            <w:tcW w:w="1028" w:type="dxa"/>
          </w:tcPr>
          <w:p w:rsidR="007F4BA7" w:rsidRPr="00AA2996" w:rsidRDefault="00912D42" w:rsidP="00AA2996">
            <w:pPr>
              <w:jc w:val="center"/>
            </w:pPr>
            <w:r w:rsidRPr="00AA2996">
              <w:t>226,2</w:t>
            </w:r>
          </w:p>
        </w:tc>
        <w:tc>
          <w:tcPr>
            <w:tcW w:w="1064" w:type="dxa"/>
          </w:tcPr>
          <w:p w:rsidR="007F4BA7" w:rsidRPr="00AA2996" w:rsidRDefault="00610D63" w:rsidP="00AA2996">
            <w:pPr>
              <w:jc w:val="center"/>
            </w:pPr>
            <w:r w:rsidRPr="00AA2996">
              <w:t>341,54</w:t>
            </w:r>
          </w:p>
        </w:tc>
        <w:tc>
          <w:tcPr>
            <w:tcW w:w="942" w:type="dxa"/>
          </w:tcPr>
          <w:p w:rsidR="007F4BA7" w:rsidRPr="00AA2996" w:rsidRDefault="00610D63" w:rsidP="00AA2996">
            <w:pPr>
              <w:jc w:val="center"/>
            </w:pPr>
            <w:r w:rsidRPr="00AA2996">
              <w:t>286,84</w:t>
            </w:r>
          </w:p>
        </w:tc>
        <w:tc>
          <w:tcPr>
            <w:tcW w:w="942" w:type="dxa"/>
          </w:tcPr>
          <w:p w:rsidR="007F4BA7" w:rsidRPr="00AA2996" w:rsidRDefault="00610D63" w:rsidP="00AA2996">
            <w:pPr>
              <w:jc w:val="center"/>
            </w:pPr>
            <w:r w:rsidRPr="00AA2996">
              <w:t>224,93</w:t>
            </w:r>
          </w:p>
        </w:tc>
        <w:tc>
          <w:tcPr>
            <w:tcW w:w="1021" w:type="dxa"/>
          </w:tcPr>
          <w:p w:rsidR="007F4BA7" w:rsidRPr="00AA2996" w:rsidRDefault="00610D63" w:rsidP="00AA2996">
            <w:pPr>
              <w:jc w:val="center"/>
            </w:pPr>
            <w:r w:rsidRPr="00AA2996">
              <w:t>225,02</w:t>
            </w:r>
          </w:p>
        </w:tc>
      </w:tr>
      <w:tr w:rsidR="007F4BA7" w:rsidRPr="007F4BA7" w:rsidTr="00AA2996">
        <w:tc>
          <w:tcPr>
            <w:tcW w:w="1526" w:type="dxa"/>
          </w:tcPr>
          <w:p w:rsidR="007F4BA7" w:rsidRPr="00AA2996" w:rsidRDefault="007F4BA7" w:rsidP="007E2EF9">
            <w:pPr>
              <w:jc w:val="both"/>
            </w:pPr>
            <w:r w:rsidRPr="00AA2996">
              <w:t>Расходы</w:t>
            </w:r>
          </w:p>
        </w:tc>
        <w:tc>
          <w:tcPr>
            <w:tcW w:w="992" w:type="dxa"/>
          </w:tcPr>
          <w:p w:rsidR="007F4BA7" w:rsidRPr="00AA2996" w:rsidRDefault="00912D42" w:rsidP="00AA2996">
            <w:pPr>
              <w:jc w:val="center"/>
            </w:pPr>
            <w:r w:rsidRPr="00AA2996">
              <w:t>685,8</w:t>
            </w:r>
          </w:p>
        </w:tc>
        <w:tc>
          <w:tcPr>
            <w:tcW w:w="1028" w:type="dxa"/>
          </w:tcPr>
          <w:p w:rsidR="007F4BA7" w:rsidRPr="00AA2996" w:rsidRDefault="00912D42" w:rsidP="00AA2996">
            <w:pPr>
              <w:jc w:val="center"/>
            </w:pPr>
            <w:r w:rsidRPr="00AA2996">
              <w:t>533,3</w:t>
            </w:r>
          </w:p>
        </w:tc>
        <w:tc>
          <w:tcPr>
            <w:tcW w:w="921" w:type="dxa"/>
          </w:tcPr>
          <w:p w:rsidR="007F4BA7" w:rsidRPr="00AA2996" w:rsidRDefault="00912D42" w:rsidP="00AA2996">
            <w:pPr>
              <w:jc w:val="center"/>
            </w:pPr>
            <w:r w:rsidRPr="00AA2996">
              <w:t>523,1</w:t>
            </w:r>
          </w:p>
        </w:tc>
        <w:tc>
          <w:tcPr>
            <w:tcW w:w="1028" w:type="dxa"/>
          </w:tcPr>
          <w:p w:rsidR="007F4BA7" w:rsidRPr="00AA2996" w:rsidRDefault="00912D42" w:rsidP="00AA2996">
            <w:pPr>
              <w:jc w:val="center"/>
            </w:pPr>
            <w:r w:rsidRPr="00AA2996">
              <w:t>544,0</w:t>
            </w:r>
          </w:p>
        </w:tc>
        <w:tc>
          <w:tcPr>
            <w:tcW w:w="1064" w:type="dxa"/>
          </w:tcPr>
          <w:p w:rsidR="007F4BA7" w:rsidRPr="00AA2996" w:rsidRDefault="00610D63" w:rsidP="00AA2996">
            <w:pPr>
              <w:jc w:val="center"/>
            </w:pPr>
            <w:r w:rsidRPr="00AA2996">
              <w:t>684,04</w:t>
            </w:r>
          </w:p>
        </w:tc>
        <w:tc>
          <w:tcPr>
            <w:tcW w:w="942" w:type="dxa"/>
          </w:tcPr>
          <w:p w:rsidR="007F4BA7" w:rsidRPr="00AA2996" w:rsidRDefault="00610D63" w:rsidP="00AA2996">
            <w:pPr>
              <w:jc w:val="center"/>
            </w:pPr>
            <w:r w:rsidRPr="00AA2996">
              <w:t>610,96</w:t>
            </w:r>
          </w:p>
        </w:tc>
        <w:tc>
          <w:tcPr>
            <w:tcW w:w="942" w:type="dxa"/>
          </w:tcPr>
          <w:p w:rsidR="007F4BA7" w:rsidRPr="00AA2996" w:rsidRDefault="00610D63" w:rsidP="00AA2996">
            <w:pPr>
              <w:jc w:val="center"/>
            </w:pPr>
            <w:r w:rsidRPr="00AA2996">
              <w:t>544,01</w:t>
            </w:r>
          </w:p>
        </w:tc>
        <w:tc>
          <w:tcPr>
            <w:tcW w:w="1021" w:type="dxa"/>
          </w:tcPr>
          <w:p w:rsidR="007F4BA7" w:rsidRPr="00AA2996" w:rsidRDefault="00610D63" w:rsidP="00AA2996">
            <w:pPr>
              <w:jc w:val="center"/>
            </w:pPr>
            <w:r w:rsidRPr="00AA2996">
              <w:t>558,86</w:t>
            </w:r>
          </w:p>
        </w:tc>
      </w:tr>
      <w:tr w:rsidR="007F4BA7" w:rsidRPr="007F4BA7" w:rsidTr="00AA2996">
        <w:tc>
          <w:tcPr>
            <w:tcW w:w="1526" w:type="dxa"/>
          </w:tcPr>
          <w:p w:rsidR="007F4BA7" w:rsidRPr="00AA2996" w:rsidRDefault="007F4BA7" w:rsidP="007E2EF9">
            <w:pPr>
              <w:jc w:val="both"/>
            </w:pPr>
            <w:r w:rsidRPr="00AA2996">
              <w:t>Дефицит</w:t>
            </w:r>
            <w:r w:rsidR="007D2399" w:rsidRPr="00AA2996">
              <w:t>-/профицит+</w:t>
            </w:r>
          </w:p>
        </w:tc>
        <w:tc>
          <w:tcPr>
            <w:tcW w:w="992" w:type="dxa"/>
          </w:tcPr>
          <w:p w:rsidR="007F4BA7" w:rsidRPr="00AA2996" w:rsidRDefault="007D2399" w:rsidP="00AA2996">
            <w:pPr>
              <w:jc w:val="center"/>
            </w:pPr>
            <w:r w:rsidRPr="00AA2996">
              <w:t>-36,1</w:t>
            </w:r>
          </w:p>
        </w:tc>
        <w:tc>
          <w:tcPr>
            <w:tcW w:w="1028" w:type="dxa"/>
          </w:tcPr>
          <w:p w:rsidR="007F4BA7" w:rsidRPr="00AA2996" w:rsidRDefault="007D2399" w:rsidP="00AA2996">
            <w:pPr>
              <w:jc w:val="center"/>
            </w:pPr>
            <w:r w:rsidRPr="00AA2996">
              <w:t>3,6</w:t>
            </w:r>
          </w:p>
        </w:tc>
        <w:tc>
          <w:tcPr>
            <w:tcW w:w="921" w:type="dxa"/>
          </w:tcPr>
          <w:p w:rsidR="007F4BA7" w:rsidRPr="00AA2996" w:rsidRDefault="007D2399" w:rsidP="00AA2996">
            <w:pPr>
              <w:jc w:val="center"/>
            </w:pPr>
            <w:r w:rsidRPr="00AA2996">
              <w:t>21,5</w:t>
            </w:r>
          </w:p>
        </w:tc>
        <w:tc>
          <w:tcPr>
            <w:tcW w:w="1028" w:type="dxa"/>
          </w:tcPr>
          <w:p w:rsidR="007F4BA7" w:rsidRPr="00AA2996" w:rsidRDefault="007D2399" w:rsidP="00AA2996">
            <w:pPr>
              <w:jc w:val="center"/>
            </w:pPr>
            <w:r w:rsidRPr="00AA2996">
              <w:t>22,4</w:t>
            </w:r>
          </w:p>
        </w:tc>
        <w:tc>
          <w:tcPr>
            <w:tcW w:w="1064" w:type="dxa"/>
          </w:tcPr>
          <w:p w:rsidR="007F4BA7" w:rsidRPr="00AA2996" w:rsidRDefault="00610D63" w:rsidP="00AA2996">
            <w:pPr>
              <w:jc w:val="center"/>
            </w:pPr>
            <w:r w:rsidRPr="00AA2996">
              <w:t>-38,64</w:t>
            </w:r>
          </w:p>
        </w:tc>
        <w:tc>
          <w:tcPr>
            <w:tcW w:w="942" w:type="dxa"/>
          </w:tcPr>
          <w:p w:rsidR="007F4BA7" w:rsidRPr="00AA2996" w:rsidRDefault="00610D63" w:rsidP="00AA2996">
            <w:pPr>
              <w:jc w:val="center"/>
            </w:pPr>
            <w:r w:rsidRPr="00AA2996">
              <w:t>10,73</w:t>
            </w:r>
          </w:p>
        </w:tc>
        <w:tc>
          <w:tcPr>
            <w:tcW w:w="942" w:type="dxa"/>
          </w:tcPr>
          <w:p w:rsidR="007F4BA7" w:rsidRPr="00AA2996" w:rsidRDefault="00610D63" w:rsidP="00AA2996">
            <w:pPr>
              <w:jc w:val="center"/>
            </w:pPr>
            <w:r w:rsidRPr="00AA2996">
              <w:t>23,16</w:t>
            </w:r>
          </w:p>
        </w:tc>
        <w:tc>
          <w:tcPr>
            <w:tcW w:w="1021" w:type="dxa"/>
          </w:tcPr>
          <w:p w:rsidR="007F4BA7" w:rsidRPr="00AA2996" w:rsidRDefault="00610D63" w:rsidP="00AA2996">
            <w:pPr>
              <w:jc w:val="center"/>
            </w:pPr>
            <w:r w:rsidRPr="00AA2996">
              <w:t>25,73</w:t>
            </w:r>
          </w:p>
        </w:tc>
      </w:tr>
    </w:tbl>
    <w:p w:rsidR="00DA56D8" w:rsidRDefault="00977D20" w:rsidP="007E2E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F3FEB" w:rsidRPr="0078463F" w:rsidRDefault="001F3FEB" w:rsidP="007E2EF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Вышеизложенное свидетельствует о наличие противоречий между документами, представленными с проектом бюджета.</w:t>
      </w:r>
    </w:p>
    <w:p w:rsidR="00B453F8" w:rsidRPr="00DA56D8" w:rsidRDefault="00B453F8" w:rsidP="00DA56D8">
      <w:pPr>
        <w:jc w:val="both"/>
        <w:rPr>
          <w:sz w:val="28"/>
          <w:szCs w:val="28"/>
        </w:rPr>
      </w:pPr>
    </w:p>
    <w:p w:rsidR="00F02480" w:rsidRDefault="00F02480" w:rsidP="00AE502C">
      <w:pPr>
        <w:widowControl w:val="0"/>
        <w:jc w:val="both"/>
        <w:rPr>
          <w:b/>
          <w:color w:val="000000"/>
          <w:sz w:val="28"/>
          <w:szCs w:val="28"/>
        </w:rPr>
      </w:pPr>
      <w:r w:rsidRPr="000A27AB">
        <w:rPr>
          <w:b/>
          <w:color w:val="000000"/>
          <w:sz w:val="28"/>
          <w:szCs w:val="28"/>
        </w:rPr>
        <w:t>Основные характеристики проек</w:t>
      </w:r>
      <w:r w:rsidR="00CB46E3" w:rsidRPr="000A27AB">
        <w:rPr>
          <w:b/>
          <w:color w:val="000000"/>
          <w:sz w:val="28"/>
          <w:szCs w:val="28"/>
        </w:rPr>
        <w:t xml:space="preserve">та бюджета </w:t>
      </w:r>
      <w:r w:rsidR="003E68DB" w:rsidRPr="000A27AB">
        <w:rPr>
          <w:b/>
          <w:color w:val="000000"/>
          <w:sz w:val="28"/>
          <w:szCs w:val="28"/>
        </w:rPr>
        <w:t>Валдайского муниципального района</w:t>
      </w:r>
      <w:r w:rsidRPr="000A27AB">
        <w:rPr>
          <w:b/>
          <w:color w:val="000000"/>
          <w:sz w:val="28"/>
          <w:szCs w:val="28"/>
        </w:rPr>
        <w:t>.</w:t>
      </w:r>
    </w:p>
    <w:p w:rsidR="00154BFE" w:rsidRPr="004279F9" w:rsidRDefault="00CB46E3" w:rsidP="00996548">
      <w:pPr>
        <w:tabs>
          <w:tab w:val="left" w:pos="567"/>
        </w:tabs>
        <w:spacing w:after="120"/>
        <w:jc w:val="both"/>
        <w:rPr>
          <w:b/>
          <w:sz w:val="28"/>
          <w:szCs w:val="28"/>
        </w:rPr>
      </w:pPr>
      <w:r w:rsidRPr="00250DBB">
        <w:rPr>
          <w:bCs/>
          <w:color w:val="000000"/>
          <w:sz w:val="28"/>
          <w:szCs w:val="28"/>
        </w:rPr>
        <w:t xml:space="preserve"> </w:t>
      </w:r>
      <w:r w:rsidR="00250DBB" w:rsidRPr="00250DBB">
        <w:rPr>
          <w:bCs/>
          <w:color w:val="000000"/>
          <w:sz w:val="28"/>
          <w:szCs w:val="28"/>
        </w:rPr>
        <w:t xml:space="preserve">     </w:t>
      </w:r>
      <w:r w:rsidR="00996548">
        <w:rPr>
          <w:bCs/>
          <w:color w:val="000000"/>
          <w:sz w:val="28"/>
          <w:szCs w:val="28"/>
        </w:rPr>
        <w:t xml:space="preserve">   </w:t>
      </w:r>
      <w:r w:rsidR="00250DBB" w:rsidRPr="00250DBB">
        <w:rPr>
          <w:bCs/>
          <w:color w:val="000000"/>
          <w:sz w:val="28"/>
          <w:szCs w:val="28"/>
        </w:rPr>
        <w:t xml:space="preserve"> </w:t>
      </w:r>
      <w:r w:rsidR="006B7CD7" w:rsidRPr="0047415A">
        <w:rPr>
          <w:color w:val="000000"/>
          <w:sz w:val="28"/>
          <w:szCs w:val="28"/>
        </w:rPr>
        <w:t xml:space="preserve">Формирование доходной части </w:t>
      </w:r>
      <w:r w:rsidR="00D33D84" w:rsidRPr="0047415A">
        <w:rPr>
          <w:bCs/>
          <w:color w:val="000000"/>
          <w:sz w:val="28"/>
          <w:szCs w:val="28"/>
        </w:rPr>
        <w:t xml:space="preserve">бюджета </w:t>
      </w:r>
      <w:r w:rsidR="00764FCB">
        <w:rPr>
          <w:bCs/>
          <w:color w:val="000000"/>
          <w:sz w:val="28"/>
          <w:szCs w:val="28"/>
        </w:rPr>
        <w:t xml:space="preserve">муниципального образования </w:t>
      </w:r>
      <w:r w:rsidR="00B70F1C" w:rsidRPr="0047415A">
        <w:rPr>
          <w:bCs/>
          <w:color w:val="000000"/>
          <w:sz w:val="28"/>
          <w:szCs w:val="28"/>
        </w:rPr>
        <w:t xml:space="preserve"> </w:t>
      </w:r>
      <w:r w:rsidR="00DC788C" w:rsidRPr="0047415A">
        <w:rPr>
          <w:color w:val="000000"/>
          <w:sz w:val="28"/>
          <w:szCs w:val="28"/>
        </w:rPr>
        <w:t xml:space="preserve">на </w:t>
      </w:r>
      <w:r w:rsidR="000D33FF">
        <w:rPr>
          <w:color w:val="000000"/>
          <w:sz w:val="28"/>
          <w:szCs w:val="28"/>
        </w:rPr>
        <w:t>2020</w:t>
      </w:r>
      <w:r w:rsidR="00BC5996">
        <w:rPr>
          <w:color w:val="000000"/>
          <w:sz w:val="28"/>
          <w:szCs w:val="28"/>
        </w:rPr>
        <w:t xml:space="preserve"> – 202</w:t>
      </w:r>
      <w:r w:rsidR="000A27AB">
        <w:rPr>
          <w:color w:val="000000"/>
          <w:sz w:val="28"/>
          <w:szCs w:val="28"/>
        </w:rPr>
        <w:t>2</w:t>
      </w:r>
      <w:r w:rsidR="0047415A">
        <w:rPr>
          <w:color w:val="000000"/>
          <w:sz w:val="28"/>
          <w:szCs w:val="28"/>
        </w:rPr>
        <w:t xml:space="preserve"> г.г.</w:t>
      </w:r>
      <w:r w:rsidR="006B7CD7" w:rsidRPr="0047415A">
        <w:rPr>
          <w:color w:val="000000"/>
          <w:sz w:val="28"/>
          <w:szCs w:val="28"/>
        </w:rPr>
        <w:t xml:space="preserve"> </w:t>
      </w:r>
      <w:r w:rsidR="009B5E7A" w:rsidRPr="0047415A">
        <w:rPr>
          <w:color w:val="000000"/>
          <w:sz w:val="28"/>
          <w:szCs w:val="28"/>
        </w:rPr>
        <w:t xml:space="preserve">должно </w:t>
      </w:r>
      <w:r w:rsidR="00B70F1C" w:rsidRPr="0047415A">
        <w:rPr>
          <w:color w:val="000000"/>
          <w:sz w:val="28"/>
          <w:szCs w:val="28"/>
        </w:rPr>
        <w:t>о</w:t>
      </w:r>
      <w:r w:rsidR="006B7CD7" w:rsidRPr="0047415A">
        <w:rPr>
          <w:color w:val="000000"/>
          <w:sz w:val="28"/>
          <w:szCs w:val="28"/>
        </w:rPr>
        <w:t>существл</w:t>
      </w:r>
      <w:r w:rsidR="009B5E7A" w:rsidRPr="0047415A">
        <w:rPr>
          <w:color w:val="000000"/>
          <w:sz w:val="28"/>
          <w:szCs w:val="28"/>
        </w:rPr>
        <w:t>ят</w:t>
      </w:r>
      <w:r w:rsidR="008B0953" w:rsidRPr="0047415A">
        <w:rPr>
          <w:color w:val="000000"/>
          <w:sz w:val="28"/>
          <w:szCs w:val="28"/>
        </w:rPr>
        <w:t>ь</w:t>
      </w:r>
      <w:r w:rsidR="009B5E7A" w:rsidRPr="0047415A">
        <w:rPr>
          <w:color w:val="000000"/>
          <w:sz w:val="28"/>
          <w:szCs w:val="28"/>
        </w:rPr>
        <w:t>ся</w:t>
      </w:r>
      <w:r w:rsidR="006B7CD7" w:rsidRPr="0047415A">
        <w:rPr>
          <w:color w:val="000000"/>
          <w:sz w:val="28"/>
          <w:szCs w:val="28"/>
        </w:rPr>
        <w:t xml:space="preserve"> на основе положений Бюджетного кодекса </w:t>
      </w:r>
      <w:r w:rsidR="006B7CD7" w:rsidRPr="0047415A">
        <w:rPr>
          <w:color w:val="000000"/>
          <w:sz w:val="28"/>
          <w:szCs w:val="28"/>
        </w:rPr>
        <w:lastRenderedPageBreak/>
        <w:t xml:space="preserve">Российской Федерации, основных направлений бюджетной </w:t>
      </w:r>
      <w:r w:rsidR="0047415A">
        <w:rPr>
          <w:color w:val="000000"/>
          <w:sz w:val="28"/>
          <w:szCs w:val="28"/>
        </w:rPr>
        <w:t>политики, основных направлений</w:t>
      </w:r>
      <w:r w:rsidR="006B7CD7" w:rsidRPr="0047415A">
        <w:rPr>
          <w:color w:val="000000"/>
          <w:sz w:val="28"/>
          <w:szCs w:val="28"/>
        </w:rPr>
        <w:t xml:space="preserve"> налоговой политики </w:t>
      </w:r>
      <w:r w:rsidR="003E68DB">
        <w:rPr>
          <w:color w:val="000000"/>
          <w:sz w:val="28"/>
          <w:szCs w:val="28"/>
        </w:rPr>
        <w:t>Валдайского муниципального района</w:t>
      </w:r>
      <w:r w:rsidR="0077678F" w:rsidRPr="0047415A">
        <w:rPr>
          <w:color w:val="000000"/>
          <w:sz w:val="28"/>
          <w:szCs w:val="28"/>
        </w:rPr>
        <w:t xml:space="preserve"> </w:t>
      </w:r>
      <w:r w:rsidR="0047415A">
        <w:rPr>
          <w:color w:val="000000"/>
          <w:sz w:val="28"/>
          <w:szCs w:val="28"/>
        </w:rPr>
        <w:t xml:space="preserve">налогового законодательства, </w:t>
      </w:r>
      <w:r w:rsidR="00904E31" w:rsidRPr="0047415A">
        <w:rPr>
          <w:color w:val="000000"/>
          <w:sz w:val="28"/>
          <w:szCs w:val="28"/>
        </w:rPr>
        <w:t>нормативов распределения федеральных</w:t>
      </w:r>
      <w:r w:rsidR="0077678F" w:rsidRPr="0047415A">
        <w:rPr>
          <w:color w:val="000000"/>
          <w:sz w:val="28"/>
          <w:szCs w:val="28"/>
        </w:rPr>
        <w:t>,</w:t>
      </w:r>
      <w:r w:rsidR="00904E31" w:rsidRPr="0047415A">
        <w:rPr>
          <w:color w:val="000000"/>
          <w:sz w:val="28"/>
          <w:szCs w:val="28"/>
        </w:rPr>
        <w:t xml:space="preserve"> региональных </w:t>
      </w:r>
      <w:r w:rsidR="0077678F" w:rsidRPr="0047415A">
        <w:rPr>
          <w:color w:val="000000"/>
          <w:sz w:val="28"/>
          <w:szCs w:val="28"/>
        </w:rPr>
        <w:t xml:space="preserve">и местных </w:t>
      </w:r>
      <w:r w:rsidR="00904E31" w:rsidRPr="0047415A">
        <w:rPr>
          <w:color w:val="000000"/>
          <w:sz w:val="28"/>
          <w:szCs w:val="28"/>
        </w:rPr>
        <w:t>налогов, определяемых федеральными региональным законодательством,</w:t>
      </w:r>
      <w:r w:rsidR="0077678F" w:rsidRPr="0047415A">
        <w:rPr>
          <w:color w:val="000000"/>
          <w:sz w:val="28"/>
          <w:szCs w:val="28"/>
        </w:rPr>
        <w:t xml:space="preserve"> нормативными правовыми актами муниципального образования,</w:t>
      </w:r>
      <w:r w:rsidR="00B70F1C" w:rsidRPr="0047415A">
        <w:rPr>
          <w:color w:val="000000"/>
          <w:sz w:val="28"/>
          <w:szCs w:val="28"/>
        </w:rPr>
        <w:t xml:space="preserve"> </w:t>
      </w:r>
      <w:r w:rsidR="00904E31" w:rsidRPr="0047415A">
        <w:rPr>
          <w:color w:val="000000"/>
          <w:sz w:val="28"/>
          <w:szCs w:val="28"/>
        </w:rPr>
        <w:t>а</w:t>
      </w:r>
      <w:r w:rsidR="00B70F1C" w:rsidRPr="0047415A">
        <w:rPr>
          <w:color w:val="000000"/>
          <w:sz w:val="28"/>
          <w:szCs w:val="28"/>
        </w:rPr>
        <w:t xml:space="preserve"> </w:t>
      </w:r>
      <w:r w:rsidR="00904E31" w:rsidRPr="0047415A">
        <w:rPr>
          <w:color w:val="000000"/>
          <w:sz w:val="28"/>
          <w:szCs w:val="28"/>
        </w:rPr>
        <w:t>также</w:t>
      </w:r>
      <w:r w:rsidR="00B70F1C" w:rsidRPr="0047415A">
        <w:rPr>
          <w:color w:val="000000"/>
          <w:sz w:val="28"/>
          <w:szCs w:val="28"/>
        </w:rPr>
        <w:t xml:space="preserve"> </w:t>
      </w:r>
      <w:r w:rsidR="006B7CD7" w:rsidRPr="0047415A">
        <w:rPr>
          <w:color w:val="000000"/>
          <w:sz w:val="28"/>
          <w:szCs w:val="28"/>
        </w:rPr>
        <w:t xml:space="preserve">с учетом </w:t>
      </w:r>
      <w:r w:rsidR="00BC5996">
        <w:rPr>
          <w:color w:val="000000"/>
          <w:sz w:val="28"/>
          <w:szCs w:val="28"/>
        </w:rPr>
        <w:t xml:space="preserve">прогнозных оценок социально – </w:t>
      </w:r>
      <w:r w:rsidR="006B7CD7" w:rsidRPr="0047415A">
        <w:rPr>
          <w:color w:val="000000"/>
          <w:sz w:val="28"/>
          <w:szCs w:val="28"/>
        </w:rPr>
        <w:t xml:space="preserve">экономического развития муниципального </w:t>
      </w:r>
      <w:r w:rsidR="00145118" w:rsidRPr="0047415A">
        <w:rPr>
          <w:color w:val="000000"/>
          <w:sz w:val="28"/>
          <w:szCs w:val="28"/>
        </w:rPr>
        <w:t>образования</w:t>
      </w:r>
      <w:r w:rsidR="0047415A">
        <w:rPr>
          <w:color w:val="000000"/>
          <w:sz w:val="28"/>
          <w:szCs w:val="28"/>
        </w:rPr>
        <w:t>,</w:t>
      </w:r>
      <w:r w:rsidR="00145118" w:rsidRPr="0047415A">
        <w:rPr>
          <w:color w:val="000000"/>
          <w:sz w:val="28"/>
          <w:szCs w:val="28"/>
        </w:rPr>
        <w:t xml:space="preserve"> </w:t>
      </w:r>
      <w:r w:rsidR="00904E31" w:rsidRPr="0047415A">
        <w:rPr>
          <w:color w:val="000000"/>
          <w:sz w:val="28"/>
          <w:szCs w:val="28"/>
        </w:rPr>
        <w:t>оценки ожидаемого исполнения бюджета</w:t>
      </w:r>
      <w:r w:rsidR="00AF3F2B" w:rsidRPr="0047415A">
        <w:rPr>
          <w:color w:val="000000"/>
          <w:sz w:val="28"/>
          <w:szCs w:val="28"/>
        </w:rPr>
        <w:t xml:space="preserve"> </w:t>
      </w:r>
      <w:r w:rsidR="000A27AB">
        <w:rPr>
          <w:color w:val="000000"/>
          <w:sz w:val="28"/>
          <w:szCs w:val="28"/>
        </w:rPr>
        <w:t>муниципального района</w:t>
      </w:r>
      <w:r w:rsidR="00DC788C" w:rsidRPr="0047415A">
        <w:rPr>
          <w:color w:val="000000"/>
          <w:sz w:val="28"/>
          <w:szCs w:val="28"/>
        </w:rPr>
        <w:t xml:space="preserve"> за 201</w:t>
      </w:r>
      <w:r w:rsidR="000A27AB">
        <w:rPr>
          <w:color w:val="000000"/>
          <w:sz w:val="28"/>
          <w:szCs w:val="28"/>
        </w:rPr>
        <w:t>9</w:t>
      </w:r>
      <w:r w:rsidR="008B0953" w:rsidRPr="0047415A">
        <w:rPr>
          <w:color w:val="000000"/>
          <w:sz w:val="28"/>
          <w:szCs w:val="28"/>
        </w:rPr>
        <w:t xml:space="preserve"> год</w:t>
      </w:r>
      <w:r w:rsidR="0098093E">
        <w:rPr>
          <w:color w:val="000000"/>
          <w:sz w:val="28"/>
          <w:szCs w:val="28"/>
        </w:rPr>
        <w:t>.</w:t>
      </w:r>
      <w:r w:rsidR="00154BFE" w:rsidRPr="00154BFE">
        <w:rPr>
          <w:b/>
          <w:sz w:val="28"/>
          <w:szCs w:val="28"/>
        </w:rPr>
        <w:t xml:space="preserve"> </w:t>
      </w:r>
      <w:r w:rsidR="00764FCB">
        <w:rPr>
          <w:b/>
          <w:sz w:val="28"/>
          <w:szCs w:val="28"/>
        </w:rPr>
        <w:t xml:space="preserve"> </w:t>
      </w:r>
    </w:p>
    <w:p w:rsidR="001C077D" w:rsidRPr="00FB70A7" w:rsidRDefault="00FD31E8" w:rsidP="00996548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1C077D" w:rsidRPr="0042318B">
        <w:rPr>
          <w:color w:val="000000"/>
          <w:sz w:val="28"/>
          <w:szCs w:val="28"/>
        </w:rPr>
        <w:t>В таблице ниже изложены показатели п</w:t>
      </w:r>
      <w:r w:rsidR="00BC5996">
        <w:rPr>
          <w:color w:val="000000"/>
          <w:sz w:val="28"/>
          <w:szCs w:val="28"/>
        </w:rPr>
        <w:t xml:space="preserve">роекта решения о бюджете на </w:t>
      </w:r>
      <w:r w:rsidR="000D33FF">
        <w:rPr>
          <w:color w:val="000000"/>
          <w:sz w:val="28"/>
          <w:szCs w:val="28"/>
        </w:rPr>
        <w:t>2020</w:t>
      </w:r>
      <w:r w:rsidR="001C077D" w:rsidRPr="0042318B">
        <w:rPr>
          <w:color w:val="000000"/>
          <w:sz w:val="28"/>
          <w:szCs w:val="28"/>
        </w:rPr>
        <w:t xml:space="preserve"> год </w:t>
      </w:r>
      <w:r w:rsidR="00BC5996">
        <w:rPr>
          <w:color w:val="000000"/>
          <w:sz w:val="28"/>
          <w:szCs w:val="28"/>
        </w:rPr>
        <w:t>и на плановый период 20</w:t>
      </w:r>
      <w:r w:rsidR="00B76811">
        <w:rPr>
          <w:color w:val="000000"/>
          <w:sz w:val="28"/>
          <w:szCs w:val="28"/>
        </w:rPr>
        <w:t>2</w:t>
      </w:r>
      <w:r w:rsidR="00DF5471">
        <w:rPr>
          <w:color w:val="000000"/>
          <w:sz w:val="28"/>
          <w:szCs w:val="28"/>
        </w:rPr>
        <w:t>1</w:t>
      </w:r>
      <w:r w:rsidR="00DB4857">
        <w:rPr>
          <w:color w:val="000000"/>
          <w:sz w:val="28"/>
          <w:szCs w:val="28"/>
        </w:rPr>
        <w:t xml:space="preserve"> и 20</w:t>
      </w:r>
      <w:r w:rsidR="00BC5996">
        <w:rPr>
          <w:color w:val="000000"/>
          <w:sz w:val="28"/>
          <w:szCs w:val="28"/>
        </w:rPr>
        <w:t>2</w:t>
      </w:r>
      <w:r w:rsidR="00DF5471">
        <w:rPr>
          <w:color w:val="000000"/>
          <w:sz w:val="28"/>
          <w:szCs w:val="28"/>
        </w:rPr>
        <w:t>2</w:t>
      </w:r>
      <w:r w:rsidR="00DB4857">
        <w:rPr>
          <w:color w:val="000000"/>
          <w:sz w:val="28"/>
          <w:szCs w:val="28"/>
        </w:rPr>
        <w:t xml:space="preserve"> г.г. </w:t>
      </w:r>
      <w:r w:rsidR="001C077D" w:rsidRPr="0042318B">
        <w:rPr>
          <w:color w:val="000000"/>
          <w:sz w:val="28"/>
          <w:szCs w:val="28"/>
        </w:rPr>
        <w:t xml:space="preserve">в сравнении с </w:t>
      </w:r>
      <w:r w:rsidR="00BE31F8">
        <w:rPr>
          <w:color w:val="000000"/>
          <w:sz w:val="28"/>
          <w:szCs w:val="28"/>
        </w:rPr>
        <w:t xml:space="preserve">оценкой </w:t>
      </w:r>
      <w:r w:rsidR="001C077D" w:rsidRPr="0042318B">
        <w:rPr>
          <w:color w:val="000000"/>
          <w:sz w:val="28"/>
          <w:szCs w:val="28"/>
        </w:rPr>
        <w:t>ожидаем</w:t>
      </w:r>
      <w:r w:rsidR="00BE31F8">
        <w:rPr>
          <w:color w:val="000000"/>
          <w:sz w:val="28"/>
          <w:szCs w:val="28"/>
        </w:rPr>
        <w:t>ого</w:t>
      </w:r>
      <w:r w:rsidR="001C077D" w:rsidRPr="0042318B">
        <w:rPr>
          <w:color w:val="000000"/>
          <w:sz w:val="28"/>
          <w:szCs w:val="28"/>
        </w:rPr>
        <w:t xml:space="preserve"> исполнени</w:t>
      </w:r>
      <w:r w:rsidR="00BE31F8">
        <w:rPr>
          <w:color w:val="000000"/>
          <w:sz w:val="28"/>
          <w:szCs w:val="28"/>
        </w:rPr>
        <w:t xml:space="preserve">я бюджета </w:t>
      </w:r>
      <w:r w:rsidR="00BC5996">
        <w:rPr>
          <w:color w:val="000000"/>
          <w:sz w:val="28"/>
          <w:szCs w:val="28"/>
        </w:rPr>
        <w:t>за 201</w:t>
      </w:r>
      <w:r w:rsidR="00DF5471">
        <w:rPr>
          <w:color w:val="000000"/>
          <w:sz w:val="28"/>
          <w:szCs w:val="28"/>
        </w:rPr>
        <w:t>9</w:t>
      </w:r>
      <w:r w:rsidR="001C077D" w:rsidRPr="0042318B">
        <w:rPr>
          <w:color w:val="000000"/>
          <w:sz w:val="28"/>
          <w:szCs w:val="28"/>
        </w:rPr>
        <w:t xml:space="preserve"> год</w:t>
      </w:r>
      <w:r w:rsidR="00A54A09">
        <w:rPr>
          <w:color w:val="000000"/>
          <w:sz w:val="28"/>
          <w:szCs w:val="28"/>
        </w:rPr>
        <w:t>, показателями первичного отчета об исполнении бюджета Валдайского муниципального района за 1</w:t>
      </w:r>
      <w:r w:rsidR="00DF5471">
        <w:rPr>
          <w:color w:val="000000"/>
          <w:sz w:val="28"/>
          <w:szCs w:val="28"/>
        </w:rPr>
        <w:t>0</w:t>
      </w:r>
      <w:r w:rsidR="00A54A09">
        <w:rPr>
          <w:color w:val="000000"/>
          <w:sz w:val="28"/>
          <w:szCs w:val="28"/>
        </w:rPr>
        <w:t xml:space="preserve"> месяцев 201</w:t>
      </w:r>
      <w:r w:rsidR="00DF5471">
        <w:rPr>
          <w:color w:val="000000"/>
          <w:sz w:val="28"/>
          <w:szCs w:val="28"/>
        </w:rPr>
        <w:t>9</w:t>
      </w:r>
      <w:r w:rsidR="00A54A09">
        <w:rPr>
          <w:color w:val="000000"/>
          <w:sz w:val="28"/>
          <w:szCs w:val="28"/>
        </w:rPr>
        <w:t xml:space="preserve"> г</w:t>
      </w:r>
      <w:r w:rsidR="001C077D" w:rsidRPr="0042318B">
        <w:rPr>
          <w:color w:val="000000"/>
          <w:sz w:val="28"/>
          <w:szCs w:val="28"/>
        </w:rPr>
        <w:t xml:space="preserve">. </w:t>
      </w:r>
      <w:r w:rsidR="001C077D" w:rsidRPr="00FB70A7">
        <w:rPr>
          <w:color w:val="000000"/>
          <w:sz w:val="28"/>
          <w:szCs w:val="28"/>
        </w:rPr>
        <w:t xml:space="preserve">(руб.) </w:t>
      </w:r>
    </w:p>
    <w:p w:rsidR="001C077D" w:rsidRPr="00AE7949" w:rsidRDefault="001C077D" w:rsidP="00250DBB">
      <w:pPr>
        <w:widowControl w:val="0"/>
        <w:spacing w:line="276" w:lineRule="auto"/>
        <w:jc w:val="both"/>
        <w:rPr>
          <w:b/>
          <w:bCs/>
          <w:color w:val="000000"/>
          <w:sz w:val="20"/>
          <w:szCs w:val="20"/>
          <w:highlight w:val="yellow"/>
        </w:rPr>
      </w:pPr>
    </w:p>
    <w:tbl>
      <w:tblPr>
        <w:tblW w:w="11037" w:type="dxa"/>
        <w:tblInd w:w="-459" w:type="dxa"/>
        <w:tblLayout w:type="fixed"/>
        <w:tblLook w:val="04A0"/>
      </w:tblPr>
      <w:tblGrid>
        <w:gridCol w:w="1985"/>
        <w:gridCol w:w="1559"/>
        <w:gridCol w:w="1468"/>
        <w:gridCol w:w="1509"/>
        <w:gridCol w:w="1539"/>
        <w:gridCol w:w="1505"/>
        <w:gridCol w:w="1472"/>
      </w:tblGrid>
      <w:tr w:rsidR="006C6574" w:rsidRPr="006C6574" w:rsidTr="006C6574">
        <w:trPr>
          <w:trHeight w:val="1276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color w:val="000000"/>
                <w:sz w:val="20"/>
                <w:szCs w:val="20"/>
              </w:rPr>
            </w:pPr>
            <w:r w:rsidRPr="006C6574">
              <w:rPr>
                <w:color w:val="000000"/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color w:val="000000"/>
                <w:sz w:val="20"/>
                <w:szCs w:val="20"/>
              </w:rPr>
            </w:pPr>
            <w:r w:rsidRPr="006C6574">
              <w:rPr>
                <w:color w:val="000000"/>
                <w:sz w:val="20"/>
                <w:szCs w:val="20"/>
              </w:rPr>
              <w:t>План 2019 г.</w:t>
            </w:r>
          </w:p>
        </w:tc>
        <w:tc>
          <w:tcPr>
            <w:tcW w:w="14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color w:val="000000"/>
                <w:sz w:val="20"/>
                <w:szCs w:val="20"/>
              </w:rPr>
            </w:pPr>
            <w:r w:rsidRPr="006C6574">
              <w:rPr>
                <w:color w:val="000000"/>
                <w:sz w:val="20"/>
                <w:szCs w:val="20"/>
              </w:rPr>
              <w:t>Исполнение за 10 месяцев 2019 г.  по отчету 0503117</w:t>
            </w:r>
          </w:p>
        </w:tc>
        <w:tc>
          <w:tcPr>
            <w:tcW w:w="15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color w:val="000000"/>
                <w:sz w:val="20"/>
                <w:szCs w:val="20"/>
              </w:rPr>
            </w:pPr>
            <w:r w:rsidRPr="006C6574">
              <w:rPr>
                <w:color w:val="000000"/>
                <w:sz w:val="20"/>
                <w:szCs w:val="20"/>
              </w:rPr>
              <w:t>Оценка ожидаемого исполнения 2019 год</w:t>
            </w:r>
          </w:p>
        </w:tc>
        <w:tc>
          <w:tcPr>
            <w:tcW w:w="1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color w:val="000000"/>
                <w:sz w:val="20"/>
                <w:szCs w:val="20"/>
              </w:rPr>
            </w:pPr>
            <w:r w:rsidRPr="006C6574">
              <w:rPr>
                <w:color w:val="000000"/>
                <w:sz w:val="20"/>
                <w:szCs w:val="20"/>
              </w:rPr>
              <w:t xml:space="preserve">Проект 2020 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color w:val="000000"/>
                <w:sz w:val="20"/>
                <w:szCs w:val="20"/>
              </w:rPr>
            </w:pPr>
            <w:r w:rsidRPr="006C6574">
              <w:rPr>
                <w:color w:val="000000"/>
                <w:sz w:val="20"/>
                <w:szCs w:val="20"/>
              </w:rPr>
              <w:t>Проект 2021</w:t>
            </w:r>
          </w:p>
        </w:tc>
        <w:tc>
          <w:tcPr>
            <w:tcW w:w="1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color w:val="000000"/>
                <w:sz w:val="20"/>
                <w:szCs w:val="20"/>
              </w:rPr>
            </w:pPr>
            <w:r w:rsidRPr="006C6574">
              <w:rPr>
                <w:color w:val="000000"/>
                <w:sz w:val="20"/>
                <w:szCs w:val="20"/>
              </w:rPr>
              <w:t xml:space="preserve">Проект 2022 </w:t>
            </w:r>
          </w:p>
        </w:tc>
      </w:tr>
      <w:tr w:rsidR="006C6574" w:rsidRPr="006C6574" w:rsidTr="006C6574">
        <w:trPr>
          <w:trHeight w:val="31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C6574">
              <w:rPr>
                <w:b/>
                <w:bCs/>
                <w:color w:val="000000"/>
                <w:sz w:val="20"/>
                <w:szCs w:val="20"/>
              </w:rPr>
              <w:t xml:space="preserve">Доходы всего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C6574">
              <w:rPr>
                <w:b/>
                <w:bCs/>
                <w:color w:val="000000"/>
                <w:sz w:val="20"/>
                <w:szCs w:val="20"/>
              </w:rPr>
              <w:t>512 232 722,35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C6574">
              <w:rPr>
                <w:b/>
                <w:bCs/>
                <w:color w:val="000000"/>
                <w:sz w:val="20"/>
                <w:szCs w:val="20"/>
              </w:rPr>
              <w:t>421 118 768,19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C6574">
              <w:rPr>
                <w:b/>
                <w:bCs/>
                <w:color w:val="000000"/>
                <w:sz w:val="20"/>
                <w:szCs w:val="20"/>
              </w:rPr>
              <w:t>506 084 757,90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C6574">
              <w:rPr>
                <w:b/>
                <w:bCs/>
                <w:color w:val="000000"/>
                <w:sz w:val="20"/>
                <w:szCs w:val="20"/>
              </w:rPr>
              <w:t>530 606 618,77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C6574">
              <w:rPr>
                <w:b/>
                <w:bCs/>
                <w:color w:val="000000"/>
                <w:sz w:val="20"/>
                <w:szCs w:val="20"/>
              </w:rPr>
              <w:t>473 900 018,77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C6574">
              <w:rPr>
                <w:b/>
                <w:bCs/>
                <w:color w:val="000000"/>
                <w:sz w:val="20"/>
                <w:szCs w:val="20"/>
              </w:rPr>
              <w:t>487 818 975,69</w:t>
            </w:r>
          </w:p>
        </w:tc>
      </w:tr>
      <w:tr w:rsidR="006C6574" w:rsidRPr="006C6574" w:rsidTr="006C6574">
        <w:trPr>
          <w:trHeight w:val="58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C6574">
              <w:rPr>
                <w:b/>
                <w:bCs/>
                <w:color w:val="000000"/>
                <w:sz w:val="20"/>
                <w:szCs w:val="20"/>
              </w:rPr>
              <w:t>Налоговые и неналоговые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C6574">
              <w:rPr>
                <w:b/>
                <w:bCs/>
                <w:color w:val="000000"/>
                <w:sz w:val="20"/>
                <w:szCs w:val="20"/>
              </w:rPr>
              <w:t>229 276 450,64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C6574">
              <w:rPr>
                <w:b/>
                <w:bCs/>
                <w:color w:val="000000"/>
                <w:sz w:val="20"/>
                <w:szCs w:val="20"/>
              </w:rPr>
              <w:t>187 539 003,07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C6574">
              <w:rPr>
                <w:b/>
                <w:bCs/>
                <w:color w:val="000000"/>
                <w:sz w:val="20"/>
                <w:szCs w:val="20"/>
              </w:rPr>
              <w:t>223 223 136,42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C6574">
              <w:rPr>
                <w:b/>
                <w:bCs/>
                <w:color w:val="000000"/>
                <w:sz w:val="20"/>
                <w:szCs w:val="20"/>
              </w:rPr>
              <w:t>256 582 700,00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C6574">
              <w:rPr>
                <w:b/>
                <w:bCs/>
                <w:color w:val="000000"/>
                <w:sz w:val="20"/>
                <w:szCs w:val="20"/>
              </w:rPr>
              <w:t>261 797 000,00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C6574">
              <w:rPr>
                <w:b/>
                <w:bCs/>
                <w:color w:val="000000"/>
                <w:sz w:val="20"/>
                <w:szCs w:val="20"/>
              </w:rPr>
              <w:t>275 616 900,00</w:t>
            </w:r>
          </w:p>
        </w:tc>
      </w:tr>
      <w:tr w:rsidR="006C6574" w:rsidRPr="006C6574" w:rsidTr="006C6574">
        <w:trPr>
          <w:trHeight w:val="31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C6574">
              <w:rPr>
                <w:b/>
                <w:bCs/>
                <w:color w:val="000000"/>
                <w:sz w:val="20"/>
                <w:szCs w:val="20"/>
              </w:rPr>
              <w:t xml:space="preserve">Налоговые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C6574">
              <w:rPr>
                <w:b/>
                <w:bCs/>
                <w:color w:val="000000"/>
                <w:sz w:val="20"/>
                <w:szCs w:val="20"/>
              </w:rPr>
              <w:t>206 478 300,00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C6574">
              <w:rPr>
                <w:b/>
                <w:bCs/>
                <w:color w:val="000000"/>
                <w:sz w:val="20"/>
                <w:szCs w:val="20"/>
              </w:rPr>
              <w:t>167 205 414,07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C6574">
              <w:rPr>
                <w:b/>
                <w:bCs/>
                <w:color w:val="000000"/>
                <w:sz w:val="20"/>
                <w:szCs w:val="20"/>
              </w:rPr>
              <w:t>200 196 002,17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C6574">
              <w:rPr>
                <w:b/>
                <w:bCs/>
                <w:color w:val="000000"/>
                <w:sz w:val="20"/>
                <w:szCs w:val="20"/>
              </w:rPr>
              <w:t>240 450 700,00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C6574">
              <w:rPr>
                <w:b/>
                <w:bCs/>
                <w:color w:val="000000"/>
                <w:sz w:val="20"/>
                <w:szCs w:val="20"/>
              </w:rPr>
              <w:t>245 824 000,00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C6574">
              <w:rPr>
                <w:b/>
                <w:bCs/>
                <w:color w:val="000000"/>
                <w:sz w:val="20"/>
                <w:szCs w:val="20"/>
              </w:rPr>
              <w:t>259 462 900,00</w:t>
            </w:r>
          </w:p>
        </w:tc>
      </w:tr>
      <w:tr w:rsidR="006C6574" w:rsidRPr="006C6574" w:rsidTr="006C6574">
        <w:trPr>
          <w:trHeight w:val="31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color w:val="000000"/>
                <w:sz w:val="20"/>
                <w:szCs w:val="20"/>
              </w:rPr>
            </w:pPr>
            <w:r w:rsidRPr="006C6574">
              <w:rPr>
                <w:color w:val="000000"/>
                <w:sz w:val="20"/>
                <w:szCs w:val="20"/>
              </w:rPr>
              <w:t>НДФЛ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color w:val="000000"/>
                <w:sz w:val="20"/>
                <w:szCs w:val="20"/>
              </w:rPr>
            </w:pPr>
            <w:r w:rsidRPr="006C6574">
              <w:rPr>
                <w:color w:val="000000"/>
                <w:sz w:val="20"/>
                <w:szCs w:val="20"/>
              </w:rPr>
              <w:t>167 760 000,00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color w:val="000000"/>
                <w:sz w:val="20"/>
                <w:szCs w:val="20"/>
              </w:rPr>
            </w:pPr>
            <w:r w:rsidRPr="006C6574">
              <w:rPr>
                <w:color w:val="000000"/>
                <w:sz w:val="20"/>
                <w:szCs w:val="20"/>
              </w:rPr>
              <w:t>124 788 535,29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color w:val="000000"/>
                <w:sz w:val="20"/>
                <w:szCs w:val="20"/>
              </w:rPr>
            </w:pPr>
            <w:r w:rsidRPr="006C6574">
              <w:rPr>
                <w:color w:val="000000"/>
                <w:sz w:val="20"/>
                <w:szCs w:val="20"/>
              </w:rPr>
              <w:t>157 037 400,00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color w:val="000000"/>
                <w:sz w:val="20"/>
                <w:szCs w:val="20"/>
              </w:rPr>
            </w:pPr>
            <w:r w:rsidRPr="006C6574">
              <w:rPr>
                <w:color w:val="000000"/>
                <w:sz w:val="20"/>
                <w:szCs w:val="20"/>
              </w:rPr>
              <w:t>190 976 700,00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color w:val="000000"/>
                <w:sz w:val="20"/>
                <w:szCs w:val="20"/>
              </w:rPr>
            </w:pPr>
            <w:r w:rsidRPr="006C6574">
              <w:rPr>
                <w:color w:val="000000"/>
                <w:sz w:val="20"/>
                <w:szCs w:val="20"/>
              </w:rPr>
              <w:t>198 077 000,00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color w:val="000000"/>
                <w:sz w:val="20"/>
                <w:szCs w:val="20"/>
              </w:rPr>
            </w:pPr>
            <w:r w:rsidRPr="006C6574">
              <w:rPr>
                <w:color w:val="000000"/>
                <w:sz w:val="20"/>
                <w:szCs w:val="20"/>
              </w:rPr>
              <w:t>205 143 000,00</w:t>
            </w:r>
          </w:p>
        </w:tc>
      </w:tr>
      <w:tr w:rsidR="006C6574" w:rsidRPr="006C6574" w:rsidTr="006C6574">
        <w:trPr>
          <w:trHeight w:val="31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color w:val="000000"/>
                <w:sz w:val="20"/>
                <w:szCs w:val="20"/>
              </w:rPr>
            </w:pPr>
            <w:r w:rsidRPr="006C6574">
              <w:rPr>
                <w:color w:val="000000"/>
                <w:sz w:val="20"/>
                <w:szCs w:val="20"/>
              </w:rPr>
              <w:t>ЕНВД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color w:val="000000"/>
                <w:sz w:val="20"/>
                <w:szCs w:val="20"/>
              </w:rPr>
            </w:pPr>
            <w:r w:rsidRPr="006C6574">
              <w:rPr>
                <w:color w:val="000000"/>
                <w:sz w:val="20"/>
                <w:szCs w:val="20"/>
              </w:rPr>
              <w:t>13 000 000,00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color w:val="000000"/>
                <w:sz w:val="20"/>
                <w:szCs w:val="20"/>
              </w:rPr>
            </w:pPr>
            <w:r w:rsidRPr="006C6574">
              <w:rPr>
                <w:color w:val="000000"/>
                <w:sz w:val="20"/>
                <w:szCs w:val="20"/>
              </w:rPr>
              <w:t>12 697 804,41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color w:val="000000"/>
                <w:sz w:val="20"/>
                <w:szCs w:val="20"/>
              </w:rPr>
            </w:pPr>
            <w:r w:rsidRPr="006C6574">
              <w:rPr>
                <w:color w:val="000000"/>
                <w:sz w:val="20"/>
                <w:szCs w:val="20"/>
              </w:rPr>
              <w:t>13 000 000,00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color w:val="000000"/>
                <w:sz w:val="20"/>
                <w:szCs w:val="20"/>
              </w:rPr>
            </w:pPr>
            <w:r w:rsidRPr="006C6574">
              <w:rPr>
                <w:color w:val="000000"/>
                <w:sz w:val="20"/>
                <w:szCs w:val="20"/>
              </w:rPr>
              <w:t>10 400 000,00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color w:val="000000"/>
                <w:sz w:val="20"/>
                <w:szCs w:val="20"/>
              </w:rPr>
            </w:pPr>
            <w:r w:rsidRPr="006C6574">
              <w:rPr>
                <w:color w:val="000000"/>
                <w:sz w:val="20"/>
                <w:szCs w:val="20"/>
              </w:rPr>
              <w:t>2 600 000,00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color w:val="000000"/>
                <w:sz w:val="20"/>
                <w:szCs w:val="20"/>
              </w:rPr>
            </w:pPr>
            <w:r w:rsidRPr="006C657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C6574" w:rsidRPr="006C6574" w:rsidTr="006C6574">
        <w:trPr>
          <w:trHeight w:val="1198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color w:val="000000"/>
                <w:sz w:val="20"/>
                <w:szCs w:val="20"/>
              </w:rPr>
            </w:pPr>
            <w:r w:rsidRPr="006C6574">
              <w:rPr>
                <w:color w:val="000000"/>
                <w:sz w:val="20"/>
                <w:szCs w:val="20"/>
              </w:rPr>
              <w:t>Налог, взимаемый в вязи с применение упрощенной системы  налогообложения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color w:val="000000"/>
                <w:sz w:val="20"/>
                <w:szCs w:val="20"/>
              </w:rPr>
            </w:pPr>
            <w:r w:rsidRPr="006C6574">
              <w:rPr>
                <w:color w:val="000000"/>
                <w:sz w:val="20"/>
                <w:szCs w:val="20"/>
              </w:rPr>
              <w:t>17 100 000,00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color w:val="000000"/>
                <w:sz w:val="20"/>
                <w:szCs w:val="20"/>
              </w:rPr>
            </w:pPr>
            <w:r w:rsidRPr="006C6574">
              <w:rPr>
                <w:color w:val="000000"/>
                <w:sz w:val="20"/>
                <w:szCs w:val="20"/>
              </w:rPr>
              <w:t>21 228 402,17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color w:val="000000"/>
                <w:sz w:val="20"/>
                <w:szCs w:val="20"/>
              </w:rPr>
            </w:pPr>
            <w:r w:rsidRPr="006C6574">
              <w:rPr>
                <w:color w:val="000000"/>
                <w:sz w:val="20"/>
                <w:szCs w:val="20"/>
              </w:rPr>
              <w:t>21 228 402,17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color w:val="000000"/>
                <w:sz w:val="20"/>
                <w:szCs w:val="20"/>
              </w:rPr>
            </w:pPr>
            <w:r w:rsidRPr="006C6574">
              <w:rPr>
                <w:color w:val="000000"/>
                <w:sz w:val="20"/>
                <w:szCs w:val="20"/>
              </w:rPr>
              <w:t>29 400 000,00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color w:val="000000"/>
                <w:sz w:val="20"/>
                <w:szCs w:val="20"/>
              </w:rPr>
            </w:pPr>
            <w:r w:rsidRPr="006C6574">
              <w:rPr>
                <w:color w:val="000000"/>
                <w:sz w:val="20"/>
                <w:szCs w:val="20"/>
              </w:rPr>
              <w:t>36 000 000,00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color w:val="000000"/>
                <w:sz w:val="20"/>
                <w:szCs w:val="20"/>
              </w:rPr>
            </w:pPr>
            <w:r w:rsidRPr="006C6574">
              <w:rPr>
                <w:color w:val="000000"/>
                <w:sz w:val="20"/>
                <w:szCs w:val="20"/>
              </w:rPr>
              <w:t>45 000 000,00</w:t>
            </w:r>
          </w:p>
        </w:tc>
      </w:tr>
      <w:tr w:rsidR="006C6574" w:rsidRPr="006C6574" w:rsidTr="006C6574">
        <w:trPr>
          <w:trHeight w:val="31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color w:val="000000"/>
                <w:sz w:val="20"/>
                <w:szCs w:val="20"/>
              </w:rPr>
            </w:pPr>
            <w:r w:rsidRPr="006C6574">
              <w:rPr>
                <w:color w:val="000000"/>
                <w:sz w:val="20"/>
                <w:szCs w:val="20"/>
              </w:rPr>
              <w:t xml:space="preserve">Акцизы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color w:val="000000"/>
                <w:sz w:val="20"/>
                <w:szCs w:val="20"/>
              </w:rPr>
            </w:pPr>
            <w:r w:rsidRPr="006C6574">
              <w:rPr>
                <w:color w:val="000000"/>
                <w:sz w:val="20"/>
                <w:szCs w:val="20"/>
              </w:rPr>
              <w:t>5 914 200,00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color w:val="000000"/>
                <w:sz w:val="20"/>
                <w:szCs w:val="20"/>
              </w:rPr>
            </w:pPr>
            <w:r w:rsidRPr="006C6574">
              <w:rPr>
                <w:color w:val="000000"/>
                <w:sz w:val="20"/>
                <w:szCs w:val="20"/>
              </w:rPr>
              <w:t>5 486 973,60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color w:val="000000"/>
                <w:sz w:val="20"/>
                <w:szCs w:val="20"/>
              </w:rPr>
            </w:pPr>
            <w:r w:rsidRPr="006C6574">
              <w:rPr>
                <w:color w:val="000000"/>
                <w:sz w:val="20"/>
                <w:szCs w:val="20"/>
              </w:rPr>
              <w:t>5 914 200,00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color w:val="000000"/>
                <w:sz w:val="20"/>
                <w:szCs w:val="20"/>
              </w:rPr>
            </w:pPr>
            <w:r w:rsidRPr="006C6574">
              <w:rPr>
                <w:color w:val="000000"/>
                <w:sz w:val="20"/>
                <w:szCs w:val="20"/>
              </w:rPr>
              <w:t>6 737 700,00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color w:val="000000"/>
                <w:sz w:val="20"/>
                <w:szCs w:val="20"/>
              </w:rPr>
            </w:pPr>
            <w:r w:rsidRPr="006C6574">
              <w:rPr>
                <w:color w:val="000000"/>
                <w:sz w:val="20"/>
                <w:szCs w:val="20"/>
              </w:rPr>
              <w:t>6 903 800,00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color w:val="000000"/>
                <w:sz w:val="20"/>
                <w:szCs w:val="20"/>
              </w:rPr>
            </w:pPr>
            <w:r w:rsidRPr="006C6574">
              <w:rPr>
                <w:color w:val="000000"/>
                <w:sz w:val="20"/>
                <w:szCs w:val="20"/>
              </w:rPr>
              <w:t>7 269 100,00</w:t>
            </w:r>
          </w:p>
        </w:tc>
      </w:tr>
      <w:tr w:rsidR="006C6574" w:rsidRPr="006C6574" w:rsidTr="006C6574">
        <w:trPr>
          <w:trHeight w:val="31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color w:val="000000"/>
                <w:sz w:val="20"/>
                <w:szCs w:val="20"/>
              </w:rPr>
            </w:pPr>
            <w:r w:rsidRPr="006C6574">
              <w:rPr>
                <w:color w:val="000000"/>
                <w:sz w:val="20"/>
                <w:szCs w:val="20"/>
              </w:rPr>
              <w:t>ЕСХН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color w:val="000000"/>
                <w:sz w:val="20"/>
                <w:szCs w:val="20"/>
              </w:rPr>
            </w:pPr>
            <w:r w:rsidRPr="006C6574">
              <w:rPr>
                <w:color w:val="000000"/>
                <w:sz w:val="20"/>
                <w:szCs w:val="20"/>
              </w:rPr>
              <w:t>33 400,00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color w:val="000000"/>
                <w:sz w:val="20"/>
                <w:szCs w:val="20"/>
              </w:rPr>
            </w:pPr>
            <w:r w:rsidRPr="006C6574">
              <w:rPr>
                <w:color w:val="000000"/>
                <w:sz w:val="20"/>
                <w:szCs w:val="20"/>
              </w:rPr>
              <w:t>28 605,90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color w:val="000000"/>
                <w:sz w:val="20"/>
                <w:szCs w:val="20"/>
              </w:rPr>
            </w:pPr>
            <w:r w:rsidRPr="006C6574">
              <w:rPr>
                <w:color w:val="000000"/>
                <w:sz w:val="20"/>
                <w:szCs w:val="20"/>
              </w:rPr>
              <w:t>33 400,00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color w:val="000000"/>
                <w:sz w:val="20"/>
                <w:szCs w:val="20"/>
              </w:rPr>
            </w:pPr>
            <w:r w:rsidRPr="006C6574">
              <w:rPr>
                <w:color w:val="000000"/>
                <w:sz w:val="20"/>
                <w:szCs w:val="20"/>
              </w:rPr>
              <w:t>31 300,00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color w:val="000000"/>
                <w:sz w:val="20"/>
                <w:szCs w:val="20"/>
              </w:rPr>
            </w:pPr>
            <w:r w:rsidRPr="006C6574">
              <w:rPr>
                <w:color w:val="000000"/>
                <w:sz w:val="20"/>
                <w:szCs w:val="20"/>
              </w:rPr>
              <w:t>33 200,00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color w:val="000000"/>
                <w:sz w:val="20"/>
                <w:szCs w:val="20"/>
              </w:rPr>
            </w:pPr>
            <w:r w:rsidRPr="006C6574">
              <w:rPr>
                <w:color w:val="000000"/>
                <w:sz w:val="20"/>
                <w:szCs w:val="20"/>
              </w:rPr>
              <w:t>35 800,00</w:t>
            </w:r>
          </w:p>
        </w:tc>
      </w:tr>
      <w:tr w:rsidR="006C6574" w:rsidRPr="006C6574" w:rsidTr="006C6574">
        <w:trPr>
          <w:trHeight w:val="789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color w:val="000000"/>
                <w:sz w:val="20"/>
                <w:szCs w:val="20"/>
              </w:rPr>
            </w:pPr>
            <w:r w:rsidRPr="006C6574">
              <w:rPr>
                <w:color w:val="000000"/>
                <w:sz w:val="20"/>
                <w:szCs w:val="20"/>
              </w:rPr>
              <w:t>Налог в связи с патентной системой н/о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color w:val="000000"/>
                <w:sz w:val="20"/>
                <w:szCs w:val="20"/>
              </w:rPr>
            </w:pPr>
            <w:r w:rsidRPr="006C6574">
              <w:rPr>
                <w:color w:val="000000"/>
                <w:sz w:val="20"/>
                <w:szCs w:val="20"/>
              </w:rPr>
              <w:t>103 000,00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color w:val="000000"/>
                <w:sz w:val="20"/>
                <w:szCs w:val="20"/>
              </w:rPr>
            </w:pPr>
            <w:r w:rsidRPr="006C6574">
              <w:rPr>
                <w:color w:val="000000"/>
                <w:sz w:val="20"/>
                <w:szCs w:val="20"/>
              </w:rPr>
              <w:t>95 537,74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color w:val="000000"/>
                <w:sz w:val="20"/>
                <w:szCs w:val="20"/>
              </w:rPr>
            </w:pPr>
            <w:r w:rsidRPr="006C6574">
              <w:rPr>
                <w:color w:val="000000"/>
                <w:sz w:val="20"/>
                <w:szCs w:val="20"/>
              </w:rPr>
              <w:t>103 000,00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color w:val="000000"/>
                <w:sz w:val="20"/>
                <w:szCs w:val="20"/>
              </w:rPr>
            </w:pPr>
            <w:r w:rsidRPr="006C6574">
              <w:rPr>
                <w:color w:val="000000"/>
                <w:sz w:val="20"/>
                <w:szCs w:val="20"/>
              </w:rPr>
              <w:t>105 000,00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color w:val="000000"/>
                <w:sz w:val="20"/>
                <w:szCs w:val="20"/>
              </w:rPr>
            </w:pPr>
            <w:r w:rsidRPr="006C6574">
              <w:rPr>
                <w:color w:val="000000"/>
                <w:sz w:val="20"/>
                <w:szCs w:val="20"/>
              </w:rPr>
              <w:t>110 000,00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color w:val="000000"/>
                <w:sz w:val="20"/>
                <w:szCs w:val="20"/>
              </w:rPr>
            </w:pPr>
            <w:r w:rsidRPr="006C6574">
              <w:rPr>
                <w:color w:val="000000"/>
                <w:sz w:val="20"/>
                <w:szCs w:val="20"/>
              </w:rPr>
              <w:t>115 000,00</w:t>
            </w:r>
          </w:p>
        </w:tc>
      </w:tr>
      <w:tr w:rsidR="006C6574" w:rsidRPr="006C6574" w:rsidTr="006C6574">
        <w:trPr>
          <w:trHeight w:val="31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color w:val="000000"/>
                <w:sz w:val="20"/>
                <w:szCs w:val="20"/>
              </w:rPr>
            </w:pPr>
            <w:r w:rsidRPr="006C6574">
              <w:rPr>
                <w:color w:val="000000"/>
                <w:sz w:val="20"/>
                <w:szCs w:val="20"/>
              </w:rPr>
              <w:t xml:space="preserve">Госпошлина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color w:val="000000"/>
                <w:sz w:val="20"/>
                <w:szCs w:val="20"/>
              </w:rPr>
            </w:pPr>
            <w:r w:rsidRPr="006C6574">
              <w:rPr>
                <w:color w:val="000000"/>
                <w:sz w:val="20"/>
                <w:szCs w:val="20"/>
              </w:rPr>
              <w:t>2 567 700,00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color w:val="000000"/>
                <w:sz w:val="20"/>
                <w:szCs w:val="20"/>
              </w:rPr>
            </w:pPr>
            <w:r w:rsidRPr="006C6574">
              <w:rPr>
                <w:color w:val="000000"/>
                <w:sz w:val="20"/>
                <w:szCs w:val="20"/>
              </w:rPr>
              <w:t>2 879 554,96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color w:val="000000"/>
                <w:sz w:val="20"/>
                <w:szCs w:val="20"/>
              </w:rPr>
            </w:pPr>
            <w:r w:rsidRPr="006C6574">
              <w:rPr>
                <w:color w:val="000000"/>
                <w:sz w:val="20"/>
                <w:szCs w:val="20"/>
              </w:rPr>
              <w:t>2 879 600,00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color w:val="000000"/>
                <w:sz w:val="20"/>
                <w:szCs w:val="20"/>
              </w:rPr>
            </w:pPr>
            <w:r w:rsidRPr="006C6574">
              <w:rPr>
                <w:color w:val="000000"/>
                <w:sz w:val="20"/>
                <w:szCs w:val="20"/>
              </w:rPr>
              <w:t>2 800 000,00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color w:val="000000"/>
                <w:sz w:val="20"/>
                <w:szCs w:val="20"/>
              </w:rPr>
            </w:pPr>
            <w:r w:rsidRPr="006C6574">
              <w:rPr>
                <w:color w:val="000000"/>
                <w:sz w:val="20"/>
                <w:szCs w:val="20"/>
              </w:rPr>
              <w:t>2 100 000,00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color w:val="000000"/>
                <w:sz w:val="20"/>
                <w:szCs w:val="20"/>
              </w:rPr>
            </w:pPr>
            <w:r w:rsidRPr="006C6574">
              <w:rPr>
                <w:color w:val="000000"/>
                <w:sz w:val="20"/>
                <w:szCs w:val="20"/>
              </w:rPr>
              <w:t>1 900 000,00</w:t>
            </w:r>
          </w:p>
        </w:tc>
      </w:tr>
      <w:tr w:rsidR="006C6574" w:rsidRPr="006C6574" w:rsidTr="006C6574">
        <w:trPr>
          <w:trHeight w:val="31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C6574">
              <w:rPr>
                <w:b/>
                <w:bCs/>
                <w:color w:val="000000"/>
                <w:sz w:val="20"/>
                <w:szCs w:val="20"/>
              </w:rPr>
              <w:t xml:space="preserve">Неналоговые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C6574">
              <w:rPr>
                <w:b/>
                <w:bCs/>
                <w:color w:val="000000"/>
                <w:sz w:val="20"/>
                <w:szCs w:val="20"/>
              </w:rPr>
              <w:t>22 798 150,64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C6574">
              <w:rPr>
                <w:b/>
                <w:bCs/>
                <w:color w:val="000000"/>
                <w:sz w:val="20"/>
                <w:szCs w:val="20"/>
              </w:rPr>
              <w:t>20 333 589,00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C6574">
              <w:rPr>
                <w:b/>
                <w:bCs/>
                <w:color w:val="000000"/>
                <w:sz w:val="20"/>
                <w:szCs w:val="20"/>
              </w:rPr>
              <w:t>23 027 134,25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C6574">
              <w:rPr>
                <w:b/>
                <w:bCs/>
                <w:color w:val="000000"/>
                <w:sz w:val="20"/>
                <w:szCs w:val="20"/>
              </w:rPr>
              <w:t>16 132 000,00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C6574">
              <w:rPr>
                <w:b/>
                <w:bCs/>
                <w:color w:val="000000"/>
                <w:sz w:val="20"/>
                <w:szCs w:val="20"/>
              </w:rPr>
              <w:t>15 973 000,00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C6574">
              <w:rPr>
                <w:b/>
                <w:bCs/>
                <w:color w:val="000000"/>
                <w:sz w:val="20"/>
                <w:szCs w:val="20"/>
              </w:rPr>
              <w:t>16 154 000,00</w:t>
            </w:r>
          </w:p>
        </w:tc>
      </w:tr>
      <w:tr w:rsidR="006C6574" w:rsidRPr="006C6574" w:rsidTr="006C6574">
        <w:trPr>
          <w:trHeight w:val="83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color w:val="000000"/>
                <w:sz w:val="20"/>
                <w:szCs w:val="20"/>
              </w:rPr>
            </w:pPr>
            <w:r w:rsidRPr="006C6574">
              <w:rPr>
                <w:color w:val="000000"/>
                <w:sz w:val="20"/>
                <w:szCs w:val="20"/>
              </w:rPr>
              <w:t>Доходы от сдачи в аренду земельных участков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color w:val="000000"/>
                <w:sz w:val="20"/>
                <w:szCs w:val="20"/>
              </w:rPr>
            </w:pPr>
            <w:r w:rsidRPr="006C6574">
              <w:rPr>
                <w:color w:val="000000"/>
                <w:sz w:val="20"/>
                <w:szCs w:val="20"/>
              </w:rPr>
              <w:t>8 400 000,00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color w:val="000000"/>
                <w:sz w:val="20"/>
                <w:szCs w:val="20"/>
              </w:rPr>
            </w:pPr>
            <w:r w:rsidRPr="006C6574">
              <w:rPr>
                <w:color w:val="000000"/>
                <w:sz w:val="20"/>
                <w:szCs w:val="20"/>
              </w:rPr>
              <w:t>9 012 378,62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color w:val="000000"/>
                <w:sz w:val="20"/>
                <w:szCs w:val="20"/>
              </w:rPr>
            </w:pPr>
            <w:r w:rsidRPr="006C6574">
              <w:rPr>
                <w:color w:val="000000"/>
                <w:sz w:val="20"/>
                <w:szCs w:val="20"/>
              </w:rPr>
              <w:t>9 012 378,62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color w:val="000000"/>
                <w:sz w:val="20"/>
                <w:szCs w:val="20"/>
              </w:rPr>
            </w:pPr>
            <w:r w:rsidRPr="006C6574">
              <w:rPr>
                <w:color w:val="000000"/>
                <w:sz w:val="20"/>
                <w:szCs w:val="20"/>
              </w:rPr>
              <w:t>7 800 000,00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color w:val="000000"/>
                <w:sz w:val="20"/>
                <w:szCs w:val="20"/>
              </w:rPr>
            </w:pPr>
            <w:r w:rsidRPr="006C6574">
              <w:rPr>
                <w:color w:val="000000"/>
                <w:sz w:val="20"/>
                <w:szCs w:val="20"/>
              </w:rPr>
              <w:t>7 400 000,00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color w:val="000000"/>
                <w:sz w:val="20"/>
                <w:szCs w:val="20"/>
              </w:rPr>
            </w:pPr>
            <w:r w:rsidRPr="006C6574">
              <w:rPr>
                <w:color w:val="000000"/>
                <w:sz w:val="20"/>
                <w:szCs w:val="20"/>
              </w:rPr>
              <w:t>7 400 000,00</w:t>
            </w:r>
          </w:p>
        </w:tc>
      </w:tr>
      <w:tr w:rsidR="006C6574" w:rsidRPr="006C6574" w:rsidTr="006C6574">
        <w:trPr>
          <w:trHeight w:val="43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color w:val="000000"/>
                <w:sz w:val="20"/>
                <w:szCs w:val="20"/>
              </w:rPr>
            </w:pPr>
            <w:r w:rsidRPr="006C6574">
              <w:rPr>
                <w:color w:val="000000"/>
                <w:sz w:val="20"/>
                <w:szCs w:val="20"/>
              </w:rPr>
              <w:t xml:space="preserve">Аренда имущества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color w:val="000000"/>
                <w:sz w:val="20"/>
                <w:szCs w:val="20"/>
              </w:rPr>
            </w:pPr>
            <w:r w:rsidRPr="006C6574">
              <w:rPr>
                <w:color w:val="000000"/>
                <w:sz w:val="20"/>
                <w:szCs w:val="20"/>
              </w:rPr>
              <w:t>4 900 000,00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color w:val="000000"/>
                <w:sz w:val="20"/>
                <w:szCs w:val="20"/>
              </w:rPr>
            </w:pPr>
            <w:r w:rsidRPr="006C6574">
              <w:rPr>
                <w:color w:val="000000"/>
                <w:sz w:val="20"/>
                <w:szCs w:val="20"/>
              </w:rPr>
              <w:t>3 447 107,99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color w:val="000000"/>
                <w:sz w:val="20"/>
                <w:szCs w:val="20"/>
              </w:rPr>
            </w:pPr>
            <w:r w:rsidRPr="006C6574">
              <w:rPr>
                <w:color w:val="000000"/>
                <w:sz w:val="20"/>
                <w:szCs w:val="20"/>
              </w:rPr>
              <w:t>4 194 900,00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color w:val="000000"/>
                <w:sz w:val="20"/>
                <w:szCs w:val="20"/>
              </w:rPr>
            </w:pPr>
            <w:r w:rsidRPr="006C6574">
              <w:rPr>
                <w:color w:val="000000"/>
                <w:sz w:val="20"/>
                <w:szCs w:val="20"/>
              </w:rPr>
              <w:t>3 400 000,00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color w:val="000000"/>
                <w:sz w:val="20"/>
                <w:szCs w:val="20"/>
              </w:rPr>
            </w:pPr>
            <w:r w:rsidRPr="006C6574">
              <w:rPr>
                <w:color w:val="000000"/>
                <w:sz w:val="20"/>
                <w:szCs w:val="20"/>
              </w:rPr>
              <w:t>3 200 000,00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color w:val="000000"/>
                <w:sz w:val="20"/>
                <w:szCs w:val="20"/>
              </w:rPr>
            </w:pPr>
            <w:r w:rsidRPr="006C6574">
              <w:rPr>
                <w:color w:val="000000"/>
                <w:sz w:val="20"/>
                <w:szCs w:val="20"/>
              </w:rPr>
              <w:t>3 200 000,00</w:t>
            </w:r>
          </w:p>
        </w:tc>
      </w:tr>
      <w:tr w:rsidR="006C6574" w:rsidRPr="006C6574" w:rsidTr="006C6574">
        <w:trPr>
          <w:trHeight w:val="53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color w:val="000000"/>
                <w:sz w:val="20"/>
                <w:szCs w:val="20"/>
              </w:rPr>
            </w:pPr>
            <w:r w:rsidRPr="006C6574">
              <w:rPr>
                <w:color w:val="000000"/>
                <w:sz w:val="20"/>
                <w:szCs w:val="20"/>
              </w:rPr>
              <w:t>Часть прибыли МУП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color w:val="000000"/>
                <w:sz w:val="20"/>
                <w:szCs w:val="20"/>
              </w:rPr>
            </w:pPr>
            <w:r w:rsidRPr="006C6574">
              <w:rPr>
                <w:color w:val="000000"/>
                <w:sz w:val="20"/>
                <w:szCs w:val="20"/>
              </w:rPr>
              <w:t>59 816,00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color w:val="000000"/>
                <w:sz w:val="20"/>
                <w:szCs w:val="20"/>
              </w:rPr>
            </w:pPr>
            <w:r w:rsidRPr="006C6574">
              <w:rPr>
                <w:color w:val="000000"/>
                <w:sz w:val="20"/>
                <w:szCs w:val="20"/>
              </w:rPr>
              <w:t>61 616,00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color w:val="000000"/>
                <w:sz w:val="20"/>
                <w:szCs w:val="20"/>
              </w:rPr>
            </w:pPr>
            <w:r w:rsidRPr="006C6574">
              <w:rPr>
                <w:color w:val="000000"/>
                <w:sz w:val="20"/>
                <w:szCs w:val="20"/>
              </w:rPr>
              <w:t>61 616,00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color w:val="000000"/>
                <w:sz w:val="20"/>
                <w:szCs w:val="20"/>
              </w:rPr>
            </w:pPr>
            <w:r w:rsidRPr="006C6574">
              <w:rPr>
                <w:color w:val="000000"/>
                <w:sz w:val="20"/>
                <w:szCs w:val="20"/>
              </w:rPr>
              <w:t>59 000,00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color w:val="000000"/>
                <w:sz w:val="20"/>
                <w:szCs w:val="20"/>
              </w:rPr>
            </w:pPr>
            <w:r w:rsidRPr="006C6574">
              <w:rPr>
                <w:color w:val="000000"/>
                <w:sz w:val="20"/>
                <w:szCs w:val="20"/>
              </w:rPr>
              <w:t>59 000,00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color w:val="000000"/>
                <w:sz w:val="20"/>
                <w:szCs w:val="20"/>
              </w:rPr>
            </w:pPr>
            <w:r w:rsidRPr="006C6574">
              <w:rPr>
                <w:color w:val="000000"/>
                <w:sz w:val="20"/>
                <w:szCs w:val="20"/>
              </w:rPr>
              <w:t>59 000,00</w:t>
            </w:r>
          </w:p>
        </w:tc>
      </w:tr>
      <w:tr w:rsidR="006C6574" w:rsidRPr="006C6574" w:rsidTr="006C6574">
        <w:trPr>
          <w:trHeight w:val="2041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color w:val="000000"/>
                <w:sz w:val="20"/>
                <w:szCs w:val="20"/>
              </w:rPr>
            </w:pPr>
            <w:r w:rsidRPr="006C6574">
              <w:rPr>
                <w:color w:val="000000"/>
                <w:sz w:val="20"/>
                <w:szCs w:val="20"/>
              </w:rPr>
              <w:t>Прочие поступления от использования имущества и прав, находящихся в собственности муниципальных районов (соц.найм)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color w:val="000000"/>
                <w:sz w:val="20"/>
                <w:szCs w:val="20"/>
              </w:rPr>
            </w:pPr>
            <w:r w:rsidRPr="006C6574">
              <w:rPr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color w:val="000000"/>
                <w:sz w:val="20"/>
                <w:szCs w:val="20"/>
              </w:rPr>
            </w:pPr>
            <w:r w:rsidRPr="006C6574">
              <w:rPr>
                <w:color w:val="000000"/>
                <w:sz w:val="20"/>
                <w:szCs w:val="20"/>
              </w:rPr>
              <w:t>233 836,66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color w:val="000000"/>
                <w:sz w:val="20"/>
                <w:szCs w:val="20"/>
              </w:rPr>
            </w:pPr>
            <w:r w:rsidRPr="006C6574">
              <w:rPr>
                <w:color w:val="000000"/>
                <w:sz w:val="20"/>
                <w:szCs w:val="20"/>
              </w:rPr>
              <w:t>280 000,00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color w:val="000000"/>
                <w:sz w:val="20"/>
                <w:szCs w:val="20"/>
              </w:rPr>
            </w:pPr>
            <w:r w:rsidRPr="006C6574">
              <w:rPr>
                <w:color w:val="000000"/>
                <w:sz w:val="20"/>
                <w:szCs w:val="20"/>
              </w:rPr>
              <w:t>280 000,00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color w:val="000000"/>
                <w:sz w:val="20"/>
                <w:szCs w:val="20"/>
              </w:rPr>
            </w:pPr>
            <w:r w:rsidRPr="006C6574">
              <w:rPr>
                <w:color w:val="000000"/>
                <w:sz w:val="20"/>
                <w:szCs w:val="20"/>
              </w:rPr>
              <w:t>280 000,00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color w:val="000000"/>
                <w:sz w:val="20"/>
                <w:szCs w:val="20"/>
              </w:rPr>
            </w:pPr>
            <w:r w:rsidRPr="006C6574">
              <w:rPr>
                <w:color w:val="000000"/>
                <w:sz w:val="20"/>
                <w:szCs w:val="20"/>
              </w:rPr>
              <w:t>280 000,00</w:t>
            </w:r>
          </w:p>
        </w:tc>
      </w:tr>
      <w:tr w:rsidR="006C6574" w:rsidRPr="006C6574" w:rsidTr="006C6574">
        <w:trPr>
          <w:trHeight w:val="836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color w:val="000000"/>
                <w:sz w:val="20"/>
                <w:szCs w:val="20"/>
              </w:rPr>
            </w:pPr>
            <w:r w:rsidRPr="006C6574">
              <w:rPr>
                <w:color w:val="000000"/>
                <w:sz w:val="20"/>
                <w:szCs w:val="20"/>
              </w:rPr>
              <w:lastRenderedPageBreak/>
              <w:t>Плата за негативное воздействие на окр. среду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color w:val="000000"/>
                <w:sz w:val="20"/>
                <w:szCs w:val="20"/>
              </w:rPr>
            </w:pPr>
            <w:r w:rsidRPr="006C6574">
              <w:rPr>
                <w:color w:val="000000"/>
                <w:sz w:val="20"/>
                <w:szCs w:val="20"/>
              </w:rPr>
              <w:t>1 881 000,00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color w:val="000000"/>
                <w:sz w:val="20"/>
                <w:szCs w:val="20"/>
              </w:rPr>
            </w:pPr>
            <w:r w:rsidRPr="006C6574">
              <w:rPr>
                <w:color w:val="000000"/>
                <w:sz w:val="20"/>
                <w:szCs w:val="20"/>
              </w:rPr>
              <w:t>608 988,69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color w:val="000000"/>
                <w:sz w:val="20"/>
                <w:szCs w:val="20"/>
              </w:rPr>
            </w:pPr>
            <w:r w:rsidRPr="006C6574">
              <w:rPr>
                <w:color w:val="000000"/>
                <w:sz w:val="20"/>
                <w:szCs w:val="20"/>
              </w:rPr>
              <w:t>662 000,00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color w:val="000000"/>
                <w:sz w:val="20"/>
                <w:szCs w:val="20"/>
              </w:rPr>
            </w:pPr>
            <w:r w:rsidRPr="006C6574">
              <w:rPr>
                <w:color w:val="000000"/>
                <w:sz w:val="20"/>
                <w:szCs w:val="20"/>
              </w:rPr>
              <w:t>695 000,00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color w:val="000000"/>
                <w:sz w:val="20"/>
                <w:szCs w:val="20"/>
              </w:rPr>
            </w:pPr>
            <w:r w:rsidRPr="006C6574">
              <w:rPr>
                <w:color w:val="000000"/>
                <w:sz w:val="20"/>
                <w:szCs w:val="20"/>
              </w:rPr>
              <w:t>722 000,00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color w:val="000000"/>
                <w:sz w:val="20"/>
                <w:szCs w:val="20"/>
              </w:rPr>
            </w:pPr>
            <w:r w:rsidRPr="006C6574">
              <w:rPr>
                <w:color w:val="000000"/>
                <w:sz w:val="20"/>
                <w:szCs w:val="20"/>
              </w:rPr>
              <w:t>752 000,00</w:t>
            </w:r>
          </w:p>
        </w:tc>
      </w:tr>
      <w:tr w:rsidR="006C6574" w:rsidRPr="006C6574" w:rsidTr="006C6574">
        <w:trPr>
          <w:trHeight w:val="1024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color w:val="000000"/>
                <w:sz w:val="20"/>
                <w:szCs w:val="20"/>
              </w:rPr>
            </w:pPr>
            <w:r w:rsidRPr="006C6574">
              <w:rPr>
                <w:color w:val="000000"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color w:val="000000"/>
                <w:sz w:val="20"/>
                <w:szCs w:val="20"/>
              </w:rPr>
            </w:pPr>
            <w:r w:rsidRPr="006C657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color w:val="000000"/>
                <w:sz w:val="20"/>
                <w:szCs w:val="20"/>
              </w:rPr>
            </w:pPr>
            <w:r w:rsidRPr="006C6574">
              <w:rPr>
                <w:color w:val="000000"/>
                <w:sz w:val="20"/>
                <w:szCs w:val="20"/>
              </w:rPr>
              <w:t>104 288,56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color w:val="000000"/>
                <w:sz w:val="20"/>
                <w:szCs w:val="20"/>
              </w:rPr>
            </w:pPr>
            <w:r w:rsidRPr="006C6574">
              <w:rPr>
                <w:color w:val="000000"/>
                <w:sz w:val="20"/>
                <w:szCs w:val="20"/>
              </w:rPr>
              <w:t>104 288,56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color w:val="000000"/>
                <w:sz w:val="20"/>
                <w:szCs w:val="20"/>
              </w:rPr>
            </w:pPr>
            <w:r w:rsidRPr="006C657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color w:val="000000"/>
                <w:sz w:val="20"/>
                <w:szCs w:val="20"/>
              </w:rPr>
            </w:pPr>
            <w:r w:rsidRPr="006C657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color w:val="000000"/>
                <w:sz w:val="20"/>
                <w:szCs w:val="20"/>
              </w:rPr>
            </w:pPr>
            <w:r w:rsidRPr="006C657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C6574" w:rsidRPr="006C6574" w:rsidTr="006C6574">
        <w:trPr>
          <w:trHeight w:val="611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color w:val="000000"/>
                <w:sz w:val="20"/>
                <w:szCs w:val="20"/>
              </w:rPr>
            </w:pPr>
            <w:r w:rsidRPr="006C6574">
              <w:rPr>
                <w:color w:val="000000"/>
                <w:sz w:val="20"/>
                <w:szCs w:val="20"/>
              </w:rPr>
              <w:t>Доходы от реализации земли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color w:val="000000"/>
                <w:sz w:val="20"/>
                <w:szCs w:val="20"/>
              </w:rPr>
            </w:pPr>
            <w:r w:rsidRPr="006C6574">
              <w:rPr>
                <w:color w:val="000000"/>
                <w:sz w:val="20"/>
                <w:szCs w:val="20"/>
              </w:rPr>
              <w:t>3 500 000,00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color w:val="000000"/>
                <w:sz w:val="20"/>
                <w:szCs w:val="20"/>
              </w:rPr>
            </w:pPr>
            <w:r w:rsidRPr="006C6574">
              <w:rPr>
                <w:color w:val="000000"/>
                <w:sz w:val="20"/>
                <w:szCs w:val="20"/>
              </w:rPr>
              <w:t>2 755 261,41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color w:val="000000"/>
                <w:sz w:val="20"/>
                <w:szCs w:val="20"/>
              </w:rPr>
            </w:pPr>
            <w:r w:rsidRPr="006C6574">
              <w:rPr>
                <w:color w:val="000000"/>
                <w:sz w:val="20"/>
                <w:szCs w:val="20"/>
              </w:rPr>
              <w:t>3 500 000,00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color w:val="000000"/>
                <w:sz w:val="20"/>
                <w:szCs w:val="20"/>
              </w:rPr>
            </w:pPr>
            <w:r w:rsidRPr="006C6574">
              <w:rPr>
                <w:color w:val="000000"/>
                <w:sz w:val="20"/>
                <w:szCs w:val="20"/>
              </w:rPr>
              <w:t>3 000 000,00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color w:val="000000"/>
                <w:sz w:val="20"/>
                <w:szCs w:val="20"/>
              </w:rPr>
            </w:pPr>
            <w:r w:rsidRPr="006C6574">
              <w:rPr>
                <w:color w:val="000000"/>
                <w:sz w:val="20"/>
                <w:szCs w:val="20"/>
              </w:rPr>
              <w:t>3 200 000,00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color w:val="000000"/>
                <w:sz w:val="20"/>
                <w:szCs w:val="20"/>
              </w:rPr>
            </w:pPr>
            <w:r w:rsidRPr="006C6574">
              <w:rPr>
                <w:color w:val="000000"/>
                <w:sz w:val="20"/>
                <w:szCs w:val="20"/>
              </w:rPr>
              <w:t>3 200 000,00</w:t>
            </w:r>
          </w:p>
        </w:tc>
      </w:tr>
      <w:tr w:rsidR="006C6574" w:rsidRPr="006C6574" w:rsidTr="006C6574">
        <w:trPr>
          <w:trHeight w:val="392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color w:val="000000"/>
                <w:sz w:val="20"/>
                <w:szCs w:val="20"/>
              </w:rPr>
            </w:pPr>
            <w:r w:rsidRPr="006C6574">
              <w:rPr>
                <w:color w:val="000000"/>
                <w:sz w:val="20"/>
                <w:szCs w:val="20"/>
              </w:rPr>
              <w:t>Продажа имущества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color w:val="000000"/>
                <w:sz w:val="20"/>
                <w:szCs w:val="20"/>
              </w:rPr>
            </w:pPr>
            <w:r w:rsidRPr="006C6574">
              <w:rPr>
                <w:color w:val="000000"/>
                <w:sz w:val="20"/>
                <w:szCs w:val="20"/>
              </w:rPr>
              <w:t>1 300 000,00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color w:val="000000"/>
                <w:sz w:val="20"/>
                <w:szCs w:val="20"/>
              </w:rPr>
            </w:pPr>
            <w:r w:rsidRPr="006C6574">
              <w:rPr>
                <w:color w:val="000000"/>
                <w:sz w:val="20"/>
                <w:szCs w:val="20"/>
              </w:rPr>
              <w:t>198 160,00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color w:val="000000"/>
                <w:sz w:val="20"/>
                <w:szCs w:val="20"/>
              </w:rPr>
            </w:pPr>
            <w:r w:rsidRPr="006C6574">
              <w:rPr>
                <w:color w:val="000000"/>
                <w:sz w:val="20"/>
                <w:szCs w:val="20"/>
              </w:rPr>
              <w:t>1 300 000,00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color w:val="000000"/>
                <w:sz w:val="20"/>
                <w:szCs w:val="20"/>
              </w:rPr>
            </w:pPr>
            <w:r w:rsidRPr="006C6574">
              <w:rPr>
                <w:color w:val="000000"/>
                <w:sz w:val="20"/>
                <w:szCs w:val="20"/>
              </w:rPr>
              <w:t>380 000,00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color w:val="000000"/>
                <w:sz w:val="20"/>
                <w:szCs w:val="20"/>
              </w:rPr>
            </w:pPr>
            <w:r w:rsidRPr="006C6574">
              <w:rPr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color w:val="000000"/>
                <w:sz w:val="20"/>
                <w:szCs w:val="20"/>
              </w:rPr>
            </w:pPr>
            <w:r w:rsidRPr="006C6574">
              <w:rPr>
                <w:color w:val="000000"/>
                <w:sz w:val="20"/>
                <w:szCs w:val="20"/>
              </w:rPr>
              <w:t>600 000,00</w:t>
            </w:r>
          </w:p>
        </w:tc>
      </w:tr>
      <w:tr w:rsidR="006C6574" w:rsidRPr="006C6574" w:rsidTr="006C6574">
        <w:trPr>
          <w:trHeight w:val="591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color w:val="000000"/>
                <w:sz w:val="20"/>
                <w:szCs w:val="20"/>
              </w:rPr>
            </w:pPr>
            <w:r w:rsidRPr="006C6574">
              <w:rPr>
                <w:color w:val="000000"/>
                <w:sz w:val="20"/>
                <w:szCs w:val="20"/>
              </w:rPr>
              <w:t xml:space="preserve">Штрафы, санкции, возмещение ущерба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color w:val="000000"/>
                <w:sz w:val="20"/>
                <w:szCs w:val="20"/>
              </w:rPr>
            </w:pPr>
            <w:r w:rsidRPr="006C6574">
              <w:rPr>
                <w:color w:val="000000"/>
                <w:sz w:val="20"/>
                <w:szCs w:val="20"/>
              </w:rPr>
              <w:t>2 362 313,54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color w:val="000000"/>
                <w:sz w:val="20"/>
                <w:szCs w:val="20"/>
              </w:rPr>
            </w:pPr>
            <w:r w:rsidRPr="006C6574">
              <w:rPr>
                <w:color w:val="000000"/>
                <w:sz w:val="20"/>
                <w:szCs w:val="20"/>
              </w:rPr>
              <w:t>3 714 717,44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color w:val="000000"/>
                <w:sz w:val="20"/>
                <w:szCs w:val="20"/>
              </w:rPr>
            </w:pPr>
            <w:r w:rsidRPr="006C6574">
              <w:rPr>
                <w:color w:val="000000"/>
                <w:sz w:val="20"/>
                <w:szCs w:val="20"/>
              </w:rPr>
              <w:t>3 714 717,44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color w:val="000000"/>
                <w:sz w:val="20"/>
                <w:szCs w:val="20"/>
              </w:rPr>
            </w:pPr>
            <w:r w:rsidRPr="006C6574">
              <w:rPr>
                <w:color w:val="000000"/>
                <w:sz w:val="20"/>
                <w:szCs w:val="20"/>
              </w:rPr>
              <w:t>518 000,00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color w:val="000000"/>
                <w:sz w:val="20"/>
                <w:szCs w:val="20"/>
              </w:rPr>
            </w:pPr>
            <w:r w:rsidRPr="006C6574">
              <w:rPr>
                <w:color w:val="000000"/>
                <w:sz w:val="20"/>
                <w:szCs w:val="20"/>
              </w:rPr>
              <w:t>712 000,00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color w:val="000000"/>
                <w:sz w:val="20"/>
                <w:szCs w:val="20"/>
              </w:rPr>
            </w:pPr>
            <w:r w:rsidRPr="006C6574">
              <w:rPr>
                <w:color w:val="000000"/>
                <w:sz w:val="20"/>
                <w:szCs w:val="20"/>
              </w:rPr>
              <w:t>663 000,00</w:t>
            </w:r>
          </w:p>
        </w:tc>
      </w:tr>
      <w:tr w:rsidR="006C6574" w:rsidRPr="006C6574" w:rsidTr="006C6574">
        <w:trPr>
          <w:trHeight w:val="707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color w:val="000000"/>
                <w:sz w:val="20"/>
                <w:szCs w:val="20"/>
              </w:rPr>
            </w:pPr>
            <w:r w:rsidRPr="006C6574">
              <w:rPr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color w:val="000000"/>
                <w:sz w:val="20"/>
                <w:szCs w:val="20"/>
              </w:rPr>
            </w:pPr>
            <w:r w:rsidRPr="006C6574">
              <w:rPr>
                <w:color w:val="000000"/>
                <w:sz w:val="20"/>
                <w:szCs w:val="20"/>
              </w:rPr>
              <w:t>195 021,10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color w:val="000000"/>
                <w:sz w:val="20"/>
                <w:szCs w:val="20"/>
              </w:rPr>
            </w:pPr>
            <w:r w:rsidRPr="006C6574">
              <w:rPr>
                <w:color w:val="000000"/>
                <w:sz w:val="20"/>
                <w:szCs w:val="20"/>
              </w:rPr>
              <w:t>197 233,63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color w:val="000000"/>
                <w:sz w:val="20"/>
                <w:szCs w:val="20"/>
              </w:rPr>
            </w:pPr>
            <w:r w:rsidRPr="006C6574">
              <w:rPr>
                <w:color w:val="000000"/>
                <w:sz w:val="20"/>
                <w:szCs w:val="20"/>
              </w:rPr>
              <w:t>197 233,63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color w:val="000000"/>
                <w:sz w:val="20"/>
                <w:szCs w:val="20"/>
              </w:rPr>
            </w:pPr>
            <w:r w:rsidRPr="006C657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color w:val="000000"/>
                <w:sz w:val="20"/>
                <w:szCs w:val="20"/>
              </w:rPr>
            </w:pPr>
            <w:r w:rsidRPr="006C657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color w:val="000000"/>
                <w:sz w:val="20"/>
                <w:szCs w:val="20"/>
              </w:rPr>
            </w:pPr>
            <w:r w:rsidRPr="006C657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C6574" w:rsidRPr="006C6574" w:rsidTr="006C6574">
        <w:trPr>
          <w:trHeight w:val="82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C6574">
              <w:rPr>
                <w:b/>
                <w:bCs/>
                <w:color w:val="000000"/>
                <w:sz w:val="20"/>
                <w:szCs w:val="20"/>
              </w:rPr>
              <w:t>Безвозмездные поступления, в т.ч.: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C6574">
              <w:rPr>
                <w:b/>
                <w:bCs/>
                <w:color w:val="000000"/>
                <w:sz w:val="20"/>
                <w:szCs w:val="20"/>
              </w:rPr>
              <w:t>282 956 271,71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C6574">
              <w:rPr>
                <w:b/>
                <w:bCs/>
                <w:color w:val="000000"/>
                <w:sz w:val="20"/>
                <w:szCs w:val="20"/>
              </w:rPr>
              <w:t>233 579 765,12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C6574">
              <w:rPr>
                <w:b/>
                <w:bCs/>
                <w:color w:val="000000"/>
                <w:sz w:val="20"/>
                <w:szCs w:val="20"/>
              </w:rPr>
              <w:t>282 861 621,48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C6574">
              <w:rPr>
                <w:b/>
                <w:bCs/>
                <w:color w:val="000000"/>
                <w:sz w:val="20"/>
                <w:szCs w:val="20"/>
              </w:rPr>
              <w:t>274 023 918,77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C6574">
              <w:rPr>
                <w:b/>
                <w:bCs/>
                <w:color w:val="000000"/>
                <w:sz w:val="20"/>
                <w:szCs w:val="20"/>
              </w:rPr>
              <w:t>212 103 018,77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C6574">
              <w:rPr>
                <w:b/>
                <w:bCs/>
                <w:color w:val="000000"/>
                <w:sz w:val="20"/>
                <w:szCs w:val="20"/>
              </w:rPr>
              <w:t>212 202 075,69</w:t>
            </w:r>
          </w:p>
        </w:tc>
      </w:tr>
      <w:tr w:rsidR="006C6574" w:rsidRPr="006C6574" w:rsidTr="006C6574">
        <w:trPr>
          <w:trHeight w:val="31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color w:val="000000"/>
                <w:sz w:val="20"/>
                <w:szCs w:val="20"/>
              </w:rPr>
            </w:pPr>
            <w:r w:rsidRPr="006C6574">
              <w:rPr>
                <w:color w:val="000000"/>
                <w:sz w:val="20"/>
                <w:szCs w:val="20"/>
              </w:rPr>
              <w:t xml:space="preserve">Дотация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color w:val="000000"/>
                <w:sz w:val="20"/>
                <w:szCs w:val="20"/>
              </w:rPr>
            </w:pPr>
            <w:r w:rsidRPr="006C6574">
              <w:rPr>
                <w:color w:val="000000"/>
                <w:sz w:val="20"/>
                <w:szCs w:val="20"/>
              </w:rPr>
              <w:t>120 800,00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color w:val="000000"/>
                <w:sz w:val="20"/>
                <w:szCs w:val="20"/>
              </w:rPr>
            </w:pPr>
            <w:r w:rsidRPr="006C6574">
              <w:rPr>
                <w:color w:val="000000"/>
                <w:sz w:val="20"/>
                <w:szCs w:val="20"/>
              </w:rPr>
              <w:t>120 800,00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color w:val="000000"/>
                <w:sz w:val="20"/>
                <w:szCs w:val="20"/>
              </w:rPr>
            </w:pPr>
            <w:r w:rsidRPr="006C6574">
              <w:rPr>
                <w:color w:val="000000"/>
                <w:sz w:val="20"/>
                <w:szCs w:val="20"/>
              </w:rPr>
              <w:t>120 800,00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color w:val="000000"/>
                <w:sz w:val="20"/>
                <w:szCs w:val="20"/>
              </w:rPr>
            </w:pPr>
            <w:r w:rsidRPr="006C657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color w:val="000000"/>
                <w:sz w:val="20"/>
                <w:szCs w:val="20"/>
              </w:rPr>
            </w:pPr>
            <w:r w:rsidRPr="006C6574">
              <w:rPr>
                <w:color w:val="000000"/>
                <w:sz w:val="20"/>
                <w:szCs w:val="20"/>
              </w:rPr>
              <w:t>86 000,00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color w:val="000000"/>
                <w:sz w:val="20"/>
                <w:szCs w:val="20"/>
              </w:rPr>
            </w:pPr>
            <w:r w:rsidRPr="006C657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C6574" w:rsidRPr="006C6574" w:rsidTr="006C6574">
        <w:trPr>
          <w:trHeight w:val="31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color w:val="000000"/>
                <w:sz w:val="20"/>
                <w:szCs w:val="20"/>
              </w:rPr>
            </w:pPr>
            <w:r w:rsidRPr="006C6574">
              <w:rPr>
                <w:color w:val="000000"/>
                <w:sz w:val="20"/>
                <w:szCs w:val="20"/>
              </w:rPr>
              <w:t xml:space="preserve">Субсидии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color w:val="000000"/>
                <w:sz w:val="20"/>
                <w:szCs w:val="20"/>
              </w:rPr>
            </w:pPr>
            <w:r w:rsidRPr="006C6574">
              <w:rPr>
                <w:color w:val="000000"/>
                <w:sz w:val="20"/>
                <w:szCs w:val="20"/>
              </w:rPr>
              <w:t>61 153 402,29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color w:val="000000"/>
                <w:sz w:val="20"/>
                <w:szCs w:val="20"/>
              </w:rPr>
            </w:pPr>
            <w:r w:rsidRPr="006C6574">
              <w:rPr>
                <w:color w:val="000000"/>
                <w:sz w:val="20"/>
                <w:szCs w:val="20"/>
              </w:rPr>
              <w:t>44 966 914,77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color w:val="000000"/>
                <w:sz w:val="20"/>
                <w:szCs w:val="20"/>
              </w:rPr>
            </w:pPr>
            <w:r w:rsidRPr="006C6574">
              <w:rPr>
                <w:color w:val="000000"/>
                <w:sz w:val="20"/>
                <w:szCs w:val="20"/>
              </w:rPr>
              <w:t>61 153 402,29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color w:val="000000"/>
                <w:sz w:val="20"/>
                <w:szCs w:val="20"/>
              </w:rPr>
            </w:pPr>
            <w:r w:rsidRPr="006C6574">
              <w:rPr>
                <w:color w:val="000000"/>
                <w:sz w:val="20"/>
                <w:szCs w:val="20"/>
              </w:rPr>
              <w:t>57 002 300,00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color w:val="000000"/>
                <w:sz w:val="20"/>
                <w:szCs w:val="20"/>
              </w:rPr>
            </w:pPr>
            <w:r w:rsidRPr="006C6574">
              <w:rPr>
                <w:color w:val="000000"/>
                <w:sz w:val="20"/>
                <w:szCs w:val="20"/>
              </w:rPr>
              <w:t>10 647 700,00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color w:val="000000"/>
                <w:sz w:val="20"/>
                <w:szCs w:val="20"/>
              </w:rPr>
            </w:pPr>
            <w:r w:rsidRPr="006C6574">
              <w:rPr>
                <w:color w:val="000000"/>
                <w:sz w:val="20"/>
                <w:szCs w:val="20"/>
              </w:rPr>
              <w:t>10 647 700,00</w:t>
            </w:r>
          </w:p>
        </w:tc>
      </w:tr>
      <w:tr w:rsidR="006C6574" w:rsidRPr="006C6574" w:rsidTr="006C6574">
        <w:trPr>
          <w:trHeight w:val="31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color w:val="000000"/>
                <w:sz w:val="20"/>
                <w:szCs w:val="20"/>
              </w:rPr>
            </w:pPr>
            <w:r w:rsidRPr="006C6574">
              <w:rPr>
                <w:color w:val="000000"/>
                <w:sz w:val="20"/>
                <w:szCs w:val="20"/>
              </w:rPr>
              <w:t xml:space="preserve">Субвенции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color w:val="000000"/>
                <w:sz w:val="20"/>
                <w:szCs w:val="20"/>
              </w:rPr>
            </w:pPr>
            <w:r w:rsidRPr="006C6574">
              <w:rPr>
                <w:color w:val="000000"/>
                <w:sz w:val="20"/>
                <w:szCs w:val="20"/>
              </w:rPr>
              <w:t>215 096 286,64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color w:val="000000"/>
                <w:sz w:val="20"/>
                <w:szCs w:val="20"/>
              </w:rPr>
            </w:pPr>
            <w:r w:rsidRPr="006C6574">
              <w:rPr>
                <w:color w:val="000000"/>
                <w:sz w:val="20"/>
                <w:szCs w:val="20"/>
              </w:rPr>
              <w:t>182 399 993,80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color w:val="000000"/>
                <w:sz w:val="20"/>
                <w:szCs w:val="20"/>
              </w:rPr>
            </w:pPr>
            <w:r w:rsidRPr="006C6574">
              <w:rPr>
                <w:color w:val="000000"/>
                <w:sz w:val="20"/>
                <w:szCs w:val="20"/>
              </w:rPr>
              <w:t>215 096 286,64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color w:val="000000"/>
                <w:sz w:val="20"/>
                <w:szCs w:val="20"/>
              </w:rPr>
            </w:pPr>
            <w:r w:rsidRPr="006C6574">
              <w:rPr>
                <w:color w:val="000000"/>
                <w:sz w:val="20"/>
                <w:szCs w:val="20"/>
              </w:rPr>
              <w:t>215 131 265,77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color w:val="000000"/>
                <w:sz w:val="20"/>
                <w:szCs w:val="20"/>
              </w:rPr>
            </w:pPr>
            <w:r w:rsidRPr="006C6574">
              <w:rPr>
                <w:color w:val="000000"/>
                <w:sz w:val="20"/>
                <w:szCs w:val="20"/>
              </w:rPr>
              <w:t>200 529 465,77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color w:val="000000"/>
                <w:sz w:val="20"/>
                <w:szCs w:val="20"/>
              </w:rPr>
            </w:pPr>
            <w:r w:rsidRPr="006C6574">
              <w:rPr>
                <w:color w:val="000000"/>
                <w:sz w:val="20"/>
                <w:szCs w:val="20"/>
              </w:rPr>
              <w:t>200 714 522,69</w:t>
            </w:r>
          </w:p>
        </w:tc>
      </w:tr>
      <w:tr w:rsidR="006C6574" w:rsidRPr="006C6574" w:rsidTr="006C6574">
        <w:trPr>
          <w:trHeight w:val="471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color w:val="000000"/>
                <w:sz w:val="20"/>
                <w:szCs w:val="20"/>
              </w:rPr>
            </w:pPr>
            <w:r w:rsidRPr="006C6574">
              <w:rPr>
                <w:color w:val="000000"/>
                <w:sz w:val="20"/>
                <w:szCs w:val="20"/>
              </w:rPr>
              <w:t xml:space="preserve">Иные м/б трансферты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color w:val="000000"/>
                <w:sz w:val="20"/>
                <w:szCs w:val="20"/>
              </w:rPr>
            </w:pPr>
            <w:r w:rsidRPr="006C6574">
              <w:rPr>
                <w:color w:val="000000"/>
                <w:sz w:val="20"/>
                <w:szCs w:val="20"/>
              </w:rPr>
              <w:t>6 585 782,78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color w:val="000000"/>
                <w:sz w:val="20"/>
                <w:szCs w:val="20"/>
              </w:rPr>
            </w:pPr>
            <w:r w:rsidRPr="006C6574">
              <w:rPr>
                <w:color w:val="000000"/>
                <w:sz w:val="20"/>
                <w:szCs w:val="20"/>
              </w:rPr>
              <w:t>6 186 706,78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color w:val="000000"/>
                <w:sz w:val="20"/>
                <w:szCs w:val="20"/>
              </w:rPr>
            </w:pPr>
            <w:r w:rsidRPr="006C6574">
              <w:rPr>
                <w:color w:val="000000"/>
                <w:sz w:val="20"/>
                <w:szCs w:val="20"/>
              </w:rPr>
              <w:t>6 585 782,78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color w:val="000000"/>
                <w:sz w:val="20"/>
                <w:szCs w:val="20"/>
              </w:rPr>
            </w:pPr>
            <w:r w:rsidRPr="006C6574">
              <w:rPr>
                <w:color w:val="000000"/>
                <w:sz w:val="20"/>
                <w:szCs w:val="20"/>
              </w:rPr>
              <w:t>1 890 353,00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color w:val="000000"/>
                <w:sz w:val="20"/>
                <w:szCs w:val="20"/>
              </w:rPr>
            </w:pPr>
            <w:r w:rsidRPr="006C6574">
              <w:rPr>
                <w:color w:val="000000"/>
                <w:sz w:val="20"/>
                <w:szCs w:val="20"/>
              </w:rPr>
              <w:t>839 853,00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color w:val="000000"/>
                <w:sz w:val="20"/>
                <w:szCs w:val="20"/>
              </w:rPr>
            </w:pPr>
            <w:r w:rsidRPr="006C6574">
              <w:rPr>
                <w:color w:val="000000"/>
                <w:sz w:val="20"/>
                <w:szCs w:val="20"/>
              </w:rPr>
              <w:t>839 853,00</w:t>
            </w:r>
          </w:p>
        </w:tc>
      </w:tr>
      <w:tr w:rsidR="006C6574" w:rsidRPr="006C6574" w:rsidTr="006C6574">
        <w:trPr>
          <w:trHeight w:val="1916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color w:val="000000"/>
                <w:sz w:val="20"/>
                <w:szCs w:val="20"/>
              </w:rPr>
            </w:pPr>
            <w:r w:rsidRPr="006C6574">
              <w:rPr>
                <w:color w:val="000000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color w:val="000000"/>
                <w:sz w:val="20"/>
                <w:szCs w:val="20"/>
              </w:rPr>
            </w:pPr>
            <w:r w:rsidRPr="006C657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color w:val="000000"/>
                <w:sz w:val="20"/>
                <w:szCs w:val="20"/>
              </w:rPr>
            </w:pPr>
            <w:r w:rsidRPr="006C6574">
              <w:rPr>
                <w:color w:val="000000"/>
                <w:sz w:val="20"/>
                <w:szCs w:val="20"/>
              </w:rPr>
              <w:t>-94 650,23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color w:val="000000"/>
                <w:sz w:val="20"/>
                <w:szCs w:val="20"/>
              </w:rPr>
            </w:pPr>
            <w:r w:rsidRPr="006C6574">
              <w:rPr>
                <w:color w:val="000000"/>
                <w:sz w:val="20"/>
                <w:szCs w:val="20"/>
              </w:rPr>
              <w:t>-</w:t>
            </w:r>
            <w:r w:rsidRPr="00826F9F">
              <w:rPr>
                <w:sz w:val="20"/>
                <w:szCs w:val="20"/>
              </w:rPr>
              <w:t>94 650,23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color w:val="000000"/>
                <w:sz w:val="20"/>
                <w:szCs w:val="20"/>
              </w:rPr>
            </w:pPr>
            <w:r w:rsidRPr="006C657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color w:val="000000"/>
                <w:sz w:val="20"/>
                <w:szCs w:val="20"/>
              </w:rPr>
            </w:pPr>
            <w:r w:rsidRPr="006C657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color w:val="000000"/>
                <w:sz w:val="20"/>
                <w:szCs w:val="20"/>
              </w:rPr>
            </w:pPr>
            <w:r w:rsidRPr="006C657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C6574" w:rsidRPr="006C6574" w:rsidTr="006C6574">
        <w:trPr>
          <w:trHeight w:val="31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C6574">
              <w:rPr>
                <w:b/>
                <w:bCs/>
                <w:color w:val="000000"/>
                <w:sz w:val="20"/>
                <w:szCs w:val="20"/>
              </w:rPr>
              <w:t xml:space="preserve">Расходы всего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C6574">
              <w:rPr>
                <w:b/>
                <w:bCs/>
                <w:color w:val="000000"/>
                <w:sz w:val="20"/>
                <w:szCs w:val="20"/>
              </w:rPr>
              <w:t>528 062 697,12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C6574">
              <w:rPr>
                <w:b/>
                <w:bCs/>
                <w:color w:val="000000"/>
                <w:sz w:val="20"/>
                <w:szCs w:val="20"/>
              </w:rPr>
              <w:t>411 819 867,59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C6574">
              <w:rPr>
                <w:b/>
                <w:bCs/>
                <w:color w:val="000000"/>
                <w:sz w:val="20"/>
                <w:szCs w:val="20"/>
              </w:rPr>
              <w:t>523 144 001,50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C6574">
              <w:rPr>
                <w:b/>
                <w:bCs/>
                <w:color w:val="000000"/>
                <w:sz w:val="20"/>
                <w:szCs w:val="20"/>
              </w:rPr>
              <w:t>533 648 095,96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C6574">
              <w:rPr>
                <w:b/>
                <w:bCs/>
                <w:color w:val="000000"/>
                <w:sz w:val="20"/>
                <w:szCs w:val="20"/>
              </w:rPr>
              <w:t>472 072 433,94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C6574">
              <w:rPr>
                <w:b/>
                <w:bCs/>
                <w:color w:val="000000"/>
                <w:sz w:val="20"/>
                <w:szCs w:val="20"/>
              </w:rPr>
              <w:t>486 147 446,37</w:t>
            </w:r>
          </w:p>
        </w:tc>
      </w:tr>
      <w:tr w:rsidR="006C6574" w:rsidRPr="006C6574" w:rsidTr="006C6574">
        <w:trPr>
          <w:trHeight w:val="533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color w:val="000000"/>
                <w:sz w:val="20"/>
                <w:szCs w:val="20"/>
              </w:rPr>
            </w:pPr>
            <w:r w:rsidRPr="006C6574">
              <w:rPr>
                <w:color w:val="000000"/>
                <w:sz w:val="20"/>
                <w:szCs w:val="20"/>
              </w:rPr>
              <w:t>Общегосударственные вопросы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color w:val="000000"/>
                <w:sz w:val="20"/>
                <w:szCs w:val="20"/>
              </w:rPr>
            </w:pPr>
            <w:r w:rsidRPr="006C6574">
              <w:rPr>
                <w:color w:val="000000"/>
                <w:sz w:val="20"/>
                <w:szCs w:val="20"/>
              </w:rPr>
              <w:t>56 712 397,60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color w:val="000000"/>
                <w:sz w:val="20"/>
                <w:szCs w:val="20"/>
              </w:rPr>
            </w:pPr>
            <w:r w:rsidRPr="006C6574">
              <w:rPr>
                <w:color w:val="000000"/>
                <w:sz w:val="20"/>
                <w:szCs w:val="20"/>
              </w:rPr>
              <w:t>44 282 345,66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color w:val="000000"/>
                <w:sz w:val="20"/>
                <w:szCs w:val="20"/>
              </w:rPr>
            </w:pPr>
            <w:r w:rsidRPr="006C6574">
              <w:rPr>
                <w:color w:val="000000"/>
                <w:sz w:val="20"/>
                <w:szCs w:val="20"/>
              </w:rPr>
              <w:t>56 252 400,00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color w:val="000000"/>
                <w:sz w:val="20"/>
                <w:szCs w:val="20"/>
              </w:rPr>
            </w:pPr>
            <w:r w:rsidRPr="006C6574">
              <w:rPr>
                <w:color w:val="000000"/>
                <w:sz w:val="20"/>
                <w:szCs w:val="20"/>
              </w:rPr>
              <w:t>55 954 423,55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color w:val="000000"/>
                <w:sz w:val="20"/>
                <w:szCs w:val="20"/>
              </w:rPr>
            </w:pPr>
            <w:r w:rsidRPr="006C6574">
              <w:rPr>
                <w:color w:val="000000"/>
                <w:sz w:val="20"/>
                <w:szCs w:val="20"/>
              </w:rPr>
              <w:t>52 920 120,94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color w:val="000000"/>
                <w:sz w:val="20"/>
                <w:szCs w:val="20"/>
              </w:rPr>
            </w:pPr>
            <w:r w:rsidRPr="006C6574">
              <w:rPr>
                <w:color w:val="000000"/>
                <w:sz w:val="20"/>
                <w:szCs w:val="20"/>
              </w:rPr>
              <w:t>53 071 418,94</w:t>
            </w:r>
          </w:p>
        </w:tc>
      </w:tr>
      <w:tr w:rsidR="006C6574" w:rsidRPr="006C6574" w:rsidTr="006C6574">
        <w:trPr>
          <w:trHeight w:val="31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color w:val="000000"/>
                <w:sz w:val="20"/>
                <w:szCs w:val="20"/>
              </w:rPr>
            </w:pPr>
            <w:r w:rsidRPr="006C6574">
              <w:rPr>
                <w:color w:val="000000"/>
                <w:sz w:val="20"/>
                <w:szCs w:val="20"/>
              </w:rPr>
              <w:t>Оборона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color w:val="000000"/>
                <w:sz w:val="20"/>
                <w:szCs w:val="20"/>
              </w:rPr>
            </w:pPr>
            <w:r w:rsidRPr="006C6574">
              <w:rPr>
                <w:color w:val="000000"/>
                <w:sz w:val="20"/>
                <w:szCs w:val="20"/>
              </w:rPr>
              <w:t>755 500,00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color w:val="000000"/>
                <w:sz w:val="20"/>
                <w:szCs w:val="20"/>
              </w:rPr>
            </w:pPr>
            <w:r w:rsidRPr="006C6574">
              <w:rPr>
                <w:color w:val="000000"/>
                <w:sz w:val="20"/>
                <w:szCs w:val="20"/>
              </w:rPr>
              <w:t>755 500,00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color w:val="000000"/>
                <w:sz w:val="20"/>
                <w:szCs w:val="20"/>
              </w:rPr>
            </w:pPr>
            <w:r w:rsidRPr="006C6574">
              <w:rPr>
                <w:color w:val="000000"/>
                <w:sz w:val="20"/>
                <w:szCs w:val="20"/>
              </w:rPr>
              <w:t>755 500,00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color w:val="000000"/>
                <w:sz w:val="20"/>
                <w:szCs w:val="20"/>
              </w:rPr>
            </w:pPr>
            <w:r w:rsidRPr="006C6574">
              <w:rPr>
                <w:color w:val="000000"/>
                <w:sz w:val="20"/>
                <w:szCs w:val="20"/>
              </w:rPr>
              <w:t>768 500,00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color w:val="000000"/>
                <w:sz w:val="20"/>
                <w:szCs w:val="20"/>
              </w:rPr>
            </w:pPr>
            <w:r w:rsidRPr="006C6574">
              <w:rPr>
                <w:color w:val="000000"/>
                <w:sz w:val="20"/>
                <w:szCs w:val="20"/>
              </w:rPr>
              <w:t>776 100,00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color w:val="000000"/>
                <w:sz w:val="20"/>
                <w:szCs w:val="20"/>
              </w:rPr>
            </w:pPr>
            <w:r w:rsidRPr="006C6574">
              <w:rPr>
                <w:color w:val="000000"/>
                <w:sz w:val="20"/>
                <w:szCs w:val="20"/>
              </w:rPr>
              <w:t>807 700,00</w:t>
            </w:r>
          </w:p>
        </w:tc>
      </w:tr>
      <w:tr w:rsidR="006C6574" w:rsidRPr="006C6574" w:rsidTr="006C6574">
        <w:trPr>
          <w:trHeight w:val="61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color w:val="000000"/>
                <w:sz w:val="20"/>
                <w:szCs w:val="20"/>
              </w:rPr>
            </w:pPr>
            <w:r w:rsidRPr="006C6574">
              <w:rPr>
                <w:color w:val="000000"/>
                <w:sz w:val="20"/>
                <w:szCs w:val="20"/>
              </w:rPr>
              <w:t>Национальная безопасность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color w:val="000000"/>
                <w:sz w:val="20"/>
                <w:szCs w:val="20"/>
              </w:rPr>
            </w:pPr>
            <w:r w:rsidRPr="006C6574">
              <w:rPr>
                <w:color w:val="000000"/>
                <w:sz w:val="20"/>
                <w:szCs w:val="20"/>
              </w:rPr>
              <w:t>1 515 206,00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color w:val="000000"/>
                <w:sz w:val="20"/>
                <w:szCs w:val="20"/>
              </w:rPr>
            </w:pPr>
            <w:r w:rsidRPr="006C6574">
              <w:rPr>
                <w:color w:val="000000"/>
                <w:sz w:val="20"/>
                <w:szCs w:val="20"/>
              </w:rPr>
              <w:t>1 309 717,26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color w:val="000000"/>
                <w:sz w:val="20"/>
                <w:szCs w:val="20"/>
              </w:rPr>
            </w:pPr>
            <w:r w:rsidRPr="006C6574">
              <w:rPr>
                <w:color w:val="000000"/>
                <w:sz w:val="20"/>
                <w:szCs w:val="20"/>
              </w:rPr>
              <w:t>1 515 206,00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color w:val="000000"/>
                <w:sz w:val="20"/>
                <w:szCs w:val="20"/>
              </w:rPr>
            </w:pPr>
            <w:r w:rsidRPr="006C6574">
              <w:rPr>
                <w:color w:val="000000"/>
                <w:sz w:val="20"/>
                <w:szCs w:val="20"/>
              </w:rPr>
              <w:t>1 562 725,63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color w:val="000000"/>
                <w:sz w:val="20"/>
                <w:szCs w:val="20"/>
              </w:rPr>
            </w:pPr>
            <w:r w:rsidRPr="006C6574">
              <w:rPr>
                <w:color w:val="000000"/>
                <w:sz w:val="20"/>
                <w:szCs w:val="20"/>
              </w:rPr>
              <w:t>1 574 712,67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color w:val="000000"/>
                <w:sz w:val="20"/>
                <w:szCs w:val="20"/>
              </w:rPr>
            </w:pPr>
            <w:r w:rsidRPr="006C6574">
              <w:rPr>
                <w:color w:val="000000"/>
                <w:sz w:val="20"/>
                <w:szCs w:val="20"/>
              </w:rPr>
              <w:t>1 574 712,67</w:t>
            </w:r>
          </w:p>
        </w:tc>
      </w:tr>
      <w:tr w:rsidR="006C6574" w:rsidRPr="006C6574" w:rsidTr="006C6574">
        <w:trPr>
          <w:trHeight w:val="61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color w:val="000000"/>
                <w:sz w:val="20"/>
                <w:szCs w:val="20"/>
              </w:rPr>
            </w:pPr>
            <w:r w:rsidRPr="006C6574">
              <w:rPr>
                <w:color w:val="000000"/>
                <w:sz w:val="20"/>
                <w:szCs w:val="20"/>
              </w:rPr>
              <w:t>Национальная экономика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color w:val="000000"/>
                <w:sz w:val="20"/>
                <w:szCs w:val="20"/>
              </w:rPr>
            </w:pPr>
            <w:r w:rsidRPr="006C6574">
              <w:rPr>
                <w:color w:val="000000"/>
                <w:sz w:val="20"/>
                <w:szCs w:val="20"/>
              </w:rPr>
              <w:t>16 097 510,11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color w:val="000000"/>
                <w:sz w:val="20"/>
                <w:szCs w:val="20"/>
              </w:rPr>
            </w:pPr>
            <w:r w:rsidRPr="006C6574">
              <w:rPr>
                <w:color w:val="000000"/>
                <w:sz w:val="20"/>
                <w:szCs w:val="20"/>
              </w:rPr>
              <w:t>10 100 304,77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color w:val="000000"/>
                <w:sz w:val="20"/>
                <w:szCs w:val="20"/>
              </w:rPr>
            </w:pPr>
            <w:r w:rsidRPr="006C6574">
              <w:rPr>
                <w:color w:val="000000"/>
                <w:sz w:val="20"/>
                <w:szCs w:val="20"/>
              </w:rPr>
              <w:t>16 097 510,11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color w:val="000000"/>
                <w:sz w:val="20"/>
                <w:szCs w:val="20"/>
              </w:rPr>
            </w:pPr>
            <w:r w:rsidRPr="006C6574">
              <w:rPr>
                <w:color w:val="000000"/>
                <w:sz w:val="20"/>
                <w:szCs w:val="20"/>
              </w:rPr>
              <w:t>37 223 800,00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color w:val="000000"/>
                <w:sz w:val="20"/>
                <w:szCs w:val="20"/>
              </w:rPr>
            </w:pPr>
            <w:r w:rsidRPr="006C6574">
              <w:rPr>
                <w:color w:val="000000"/>
                <w:sz w:val="20"/>
                <w:szCs w:val="20"/>
              </w:rPr>
              <w:t>37 377 900,00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color w:val="000000"/>
                <w:sz w:val="20"/>
                <w:szCs w:val="20"/>
              </w:rPr>
            </w:pPr>
            <w:r w:rsidRPr="006C6574">
              <w:rPr>
                <w:color w:val="000000"/>
                <w:sz w:val="20"/>
                <w:szCs w:val="20"/>
              </w:rPr>
              <w:t>37 743 200,00</w:t>
            </w:r>
          </w:p>
        </w:tc>
      </w:tr>
      <w:tr w:rsidR="006C6574" w:rsidRPr="006C6574" w:rsidTr="006C6574">
        <w:trPr>
          <w:trHeight w:val="688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color w:val="000000"/>
                <w:sz w:val="20"/>
                <w:szCs w:val="20"/>
              </w:rPr>
            </w:pPr>
            <w:r w:rsidRPr="006C6574">
              <w:rPr>
                <w:color w:val="000000"/>
                <w:sz w:val="20"/>
                <w:szCs w:val="20"/>
              </w:rPr>
              <w:t>Жилищно – коммунальное хозяйство 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color w:val="000000"/>
                <w:sz w:val="20"/>
                <w:szCs w:val="20"/>
              </w:rPr>
            </w:pPr>
            <w:r w:rsidRPr="006C6574">
              <w:rPr>
                <w:color w:val="000000"/>
                <w:sz w:val="20"/>
                <w:szCs w:val="20"/>
              </w:rPr>
              <w:t>9 970 476,24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color w:val="000000"/>
                <w:sz w:val="20"/>
                <w:szCs w:val="20"/>
              </w:rPr>
            </w:pPr>
            <w:r w:rsidRPr="006C6574">
              <w:rPr>
                <w:color w:val="000000"/>
                <w:sz w:val="20"/>
                <w:szCs w:val="20"/>
              </w:rPr>
              <w:t>3 383 448,94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color w:val="000000"/>
                <w:sz w:val="20"/>
                <w:szCs w:val="20"/>
              </w:rPr>
            </w:pPr>
            <w:r w:rsidRPr="006C6574">
              <w:rPr>
                <w:color w:val="000000"/>
                <w:sz w:val="20"/>
                <w:szCs w:val="20"/>
              </w:rPr>
              <w:t>9 970 476,24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color w:val="000000"/>
                <w:sz w:val="20"/>
                <w:szCs w:val="20"/>
              </w:rPr>
            </w:pPr>
            <w:r w:rsidRPr="006C6574">
              <w:rPr>
                <w:color w:val="000000"/>
                <w:sz w:val="20"/>
                <w:szCs w:val="20"/>
              </w:rPr>
              <w:t>2 385 547,82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color w:val="000000"/>
                <w:sz w:val="20"/>
                <w:szCs w:val="20"/>
              </w:rPr>
            </w:pPr>
            <w:r w:rsidRPr="006C6574">
              <w:rPr>
                <w:color w:val="000000"/>
                <w:sz w:val="20"/>
                <w:szCs w:val="20"/>
              </w:rPr>
              <w:t>1 176 892,08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color w:val="000000"/>
                <w:sz w:val="20"/>
                <w:szCs w:val="20"/>
              </w:rPr>
            </w:pPr>
            <w:r w:rsidRPr="006C6574">
              <w:rPr>
                <w:color w:val="000000"/>
                <w:sz w:val="20"/>
                <w:szCs w:val="20"/>
              </w:rPr>
              <w:t>1 176 892,08</w:t>
            </w:r>
          </w:p>
        </w:tc>
      </w:tr>
      <w:tr w:rsidR="006C6574" w:rsidRPr="006C6574" w:rsidTr="006C6574">
        <w:trPr>
          <w:trHeight w:val="31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color w:val="000000"/>
                <w:sz w:val="20"/>
                <w:szCs w:val="20"/>
              </w:rPr>
            </w:pPr>
            <w:r w:rsidRPr="006C6574">
              <w:rPr>
                <w:color w:val="000000"/>
                <w:sz w:val="20"/>
                <w:szCs w:val="20"/>
              </w:rPr>
              <w:t>Образование 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color w:val="000000"/>
                <w:sz w:val="20"/>
                <w:szCs w:val="20"/>
              </w:rPr>
            </w:pPr>
            <w:r w:rsidRPr="006C6574">
              <w:rPr>
                <w:color w:val="000000"/>
                <w:sz w:val="20"/>
                <w:szCs w:val="20"/>
              </w:rPr>
              <w:t>299 931 229,10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color w:val="000000"/>
                <w:sz w:val="20"/>
                <w:szCs w:val="20"/>
              </w:rPr>
            </w:pPr>
            <w:r w:rsidRPr="006C6574">
              <w:rPr>
                <w:color w:val="000000"/>
                <w:sz w:val="20"/>
                <w:szCs w:val="20"/>
              </w:rPr>
              <w:t>238 225 074,92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color w:val="000000"/>
                <w:sz w:val="20"/>
                <w:szCs w:val="20"/>
              </w:rPr>
            </w:pPr>
            <w:r w:rsidRPr="006C6574">
              <w:rPr>
                <w:color w:val="000000"/>
                <w:sz w:val="20"/>
                <w:szCs w:val="20"/>
              </w:rPr>
              <w:t>299 343 200,00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color w:val="000000"/>
                <w:sz w:val="20"/>
                <w:szCs w:val="20"/>
              </w:rPr>
            </w:pPr>
            <w:r w:rsidRPr="006C6574">
              <w:rPr>
                <w:color w:val="000000"/>
                <w:sz w:val="20"/>
                <w:szCs w:val="20"/>
              </w:rPr>
              <w:t>294 911 259,10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color w:val="000000"/>
                <w:sz w:val="20"/>
                <w:szCs w:val="20"/>
              </w:rPr>
            </w:pPr>
            <w:r w:rsidRPr="006C6574">
              <w:rPr>
                <w:color w:val="000000"/>
                <w:sz w:val="20"/>
                <w:szCs w:val="20"/>
              </w:rPr>
              <w:t>256 149 056,64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color w:val="000000"/>
                <w:sz w:val="20"/>
                <w:szCs w:val="20"/>
              </w:rPr>
            </w:pPr>
            <w:r w:rsidRPr="006C6574">
              <w:rPr>
                <w:color w:val="000000"/>
                <w:sz w:val="20"/>
                <w:szCs w:val="20"/>
              </w:rPr>
              <w:t>267 349 056,64</w:t>
            </w:r>
          </w:p>
        </w:tc>
      </w:tr>
      <w:tr w:rsidR="006C6574" w:rsidRPr="006C6574" w:rsidTr="006C6574">
        <w:trPr>
          <w:trHeight w:val="31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color w:val="000000"/>
                <w:sz w:val="20"/>
                <w:szCs w:val="20"/>
              </w:rPr>
            </w:pPr>
            <w:r w:rsidRPr="006C6574">
              <w:rPr>
                <w:color w:val="000000"/>
                <w:sz w:val="20"/>
                <w:szCs w:val="20"/>
              </w:rPr>
              <w:t>Культура 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color w:val="000000"/>
                <w:sz w:val="20"/>
                <w:szCs w:val="20"/>
              </w:rPr>
            </w:pPr>
            <w:r w:rsidRPr="006C6574">
              <w:rPr>
                <w:color w:val="000000"/>
                <w:sz w:val="20"/>
                <w:szCs w:val="20"/>
              </w:rPr>
              <w:t>59 450 183,21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color w:val="000000"/>
                <w:sz w:val="20"/>
                <w:szCs w:val="20"/>
              </w:rPr>
            </w:pPr>
            <w:r w:rsidRPr="006C6574">
              <w:rPr>
                <w:color w:val="000000"/>
                <w:sz w:val="20"/>
                <w:szCs w:val="20"/>
              </w:rPr>
              <w:t>46 060 557,42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color w:val="000000"/>
                <w:sz w:val="20"/>
                <w:szCs w:val="20"/>
              </w:rPr>
            </w:pPr>
            <w:r w:rsidRPr="006C6574">
              <w:rPr>
                <w:color w:val="000000"/>
                <w:sz w:val="20"/>
                <w:szCs w:val="20"/>
              </w:rPr>
              <w:t>59 450 183,21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color w:val="000000"/>
                <w:sz w:val="20"/>
                <w:szCs w:val="20"/>
              </w:rPr>
            </w:pPr>
            <w:r w:rsidRPr="006C6574">
              <w:rPr>
                <w:color w:val="000000"/>
                <w:sz w:val="20"/>
                <w:szCs w:val="20"/>
              </w:rPr>
              <w:t>61 574 522,17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color w:val="000000"/>
                <w:sz w:val="20"/>
                <w:szCs w:val="20"/>
              </w:rPr>
            </w:pPr>
            <w:r w:rsidRPr="006C6574">
              <w:rPr>
                <w:color w:val="000000"/>
                <w:sz w:val="20"/>
                <w:szCs w:val="20"/>
              </w:rPr>
              <w:t>55 038 220,63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color w:val="000000"/>
                <w:sz w:val="20"/>
                <w:szCs w:val="20"/>
              </w:rPr>
            </w:pPr>
            <w:r w:rsidRPr="006C6574">
              <w:rPr>
                <w:color w:val="000000"/>
                <w:sz w:val="20"/>
                <w:szCs w:val="20"/>
              </w:rPr>
              <w:t>52 238 220,63</w:t>
            </w:r>
          </w:p>
        </w:tc>
      </w:tr>
      <w:tr w:rsidR="006C6574" w:rsidRPr="006C6574" w:rsidTr="006C6574">
        <w:trPr>
          <w:trHeight w:val="61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color w:val="000000"/>
                <w:sz w:val="20"/>
                <w:szCs w:val="20"/>
              </w:rPr>
            </w:pPr>
            <w:r w:rsidRPr="006C6574">
              <w:rPr>
                <w:color w:val="000000"/>
                <w:sz w:val="20"/>
                <w:szCs w:val="20"/>
              </w:rPr>
              <w:t>Социальная политика 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color w:val="000000"/>
                <w:sz w:val="20"/>
                <w:szCs w:val="20"/>
              </w:rPr>
            </w:pPr>
            <w:r w:rsidRPr="006C6574">
              <w:rPr>
                <w:color w:val="000000"/>
                <w:sz w:val="20"/>
                <w:szCs w:val="20"/>
              </w:rPr>
              <w:t>30 638 098,94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color w:val="000000"/>
                <w:sz w:val="20"/>
                <w:szCs w:val="20"/>
              </w:rPr>
            </w:pPr>
            <w:r w:rsidRPr="006C6574">
              <w:rPr>
                <w:color w:val="000000"/>
                <w:sz w:val="20"/>
                <w:szCs w:val="20"/>
              </w:rPr>
              <w:t>26 308 113,63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color w:val="000000"/>
                <w:sz w:val="20"/>
                <w:szCs w:val="20"/>
              </w:rPr>
            </w:pPr>
            <w:r w:rsidRPr="006C6574">
              <w:rPr>
                <w:color w:val="000000"/>
                <w:sz w:val="20"/>
                <w:szCs w:val="20"/>
              </w:rPr>
              <w:t>30 638 098,94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color w:val="000000"/>
                <w:sz w:val="20"/>
                <w:szCs w:val="20"/>
              </w:rPr>
            </w:pPr>
            <w:r w:rsidRPr="006C6574">
              <w:rPr>
                <w:color w:val="000000"/>
                <w:sz w:val="20"/>
                <w:szCs w:val="20"/>
              </w:rPr>
              <w:t>27 786 689,24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color w:val="000000"/>
                <w:sz w:val="20"/>
                <w:szCs w:val="20"/>
              </w:rPr>
            </w:pPr>
            <w:r w:rsidRPr="006C6574">
              <w:rPr>
                <w:color w:val="000000"/>
                <w:sz w:val="20"/>
                <w:szCs w:val="20"/>
              </w:rPr>
              <w:t>21 331 463,73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color w:val="000000"/>
                <w:sz w:val="20"/>
                <w:szCs w:val="20"/>
              </w:rPr>
            </w:pPr>
            <w:r w:rsidRPr="006C6574">
              <w:rPr>
                <w:color w:val="000000"/>
                <w:sz w:val="20"/>
                <w:szCs w:val="20"/>
              </w:rPr>
              <w:t>21 369 220,65</w:t>
            </w:r>
          </w:p>
        </w:tc>
      </w:tr>
      <w:tr w:rsidR="006C6574" w:rsidRPr="006C6574" w:rsidTr="006C6574">
        <w:trPr>
          <w:trHeight w:val="531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color w:val="000000"/>
                <w:sz w:val="20"/>
                <w:szCs w:val="20"/>
              </w:rPr>
            </w:pPr>
            <w:r w:rsidRPr="006C6574">
              <w:rPr>
                <w:color w:val="000000"/>
                <w:sz w:val="20"/>
                <w:szCs w:val="20"/>
              </w:rPr>
              <w:t>Физическая культура и спорт 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color w:val="000000"/>
                <w:sz w:val="20"/>
                <w:szCs w:val="20"/>
              </w:rPr>
            </w:pPr>
            <w:r w:rsidRPr="006C6574">
              <w:rPr>
                <w:color w:val="000000"/>
                <w:sz w:val="20"/>
                <w:szCs w:val="20"/>
              </w:rPr>
              <w:t>31 095 168,92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color w:val="000000"/>
                <w:sz w:val="20"/>
                <w:szCs w:val="20"/>
              </w:rPr>
            </w:pPr>
            <w:r w:rsidRPr="006C6574">
              <w:rPr>
                <w:color w:val="000000"/>
                <w:sz w:val="20"/>
                <w:szCs w:val="20"/>
              </w:rPr>
              <w:t>22 642 775,97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color w:val="000000"/>
                <w:sz w:val="20"/>
                <w:szCs w:val="20"/>
              </w:rPr>
            </w:pPr>
            <w:r w:rsidRPr="006C6574">
              <w:rPr>
                <w:color w:val="000000"/>
                <w:sz w:val="20"/>
                <w:szCs w:val="20"/>
              </w:rPr>
              <w:t>27 224 500,00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color w:val="000000"/>
                <w:sz w:val="20"/>
                <w:szCs w:val="20"/>
              </w:rPr>
            </w:pPr>
            <w:r w:rsidRPr="006C6574">
              <w:rPr>
                <w:color w:val="000000"/>
                <w:sz w:val="20"/>
                <w:szCs w:val="20"/>
              </w:rPr>
              <w:t>27 120 561,59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color w:val="000000"/>
                <w:sz w:val="20"/>
                <w:szCs w:val="20"/>
              </w:rPr>
            </w:pPr>
            <w:r w:rsidRPr="006C6574">
              <w:rPr>
                <w:color w:val="000000"/>
                <w:sz w:val="20"/>
                <w:szCs w:val="20"/>
              </w:rPr>
              <w:t>20 713 826,85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color w:val="000000"/>
                <w:sz w:val="20"/>
                <w:szCs w:val="20"/>
              </w:rPr>
            </w:pPr>
            <w:r w:rsidRPr="006C6574">
              <w:rPr>
                <w:color w:val="000000"/>
                <w:sz w:val="20"/>
                <w:szCs w:val="20"/>
              </w:rPr>
              <w:t>18 813 826,85</w:t>
            </w:r>
          </w:p>
        </w:tc>
      </w:tr>
      <w:tr w:rsidR="006C6574" w:rsidRPr="006C6574" w:rsidTr="006C6574">
        <w:trPr>
          <w:trHeight w:val="736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color w:val="000000"/>
                <w:sz w:val="20"/>
                <w:szCs w:val="20"/>
              </w:rPr>
            </w:pPr>
            <w:r w:rsidRPr="006C6574">
              <w:rPr>
                <w:color w:val="000000"/>
                <w:sz w:val="20"/>
                <w:szCs w:val="20"/>
              </w:rPr>
              <w:t>Обслуживание муниципального долга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color w:val="000000"/>
                <w:sz w:val="20"/>
                <w:szCs w:val="20"/>
              </w:rPr>
            </w:pPr>
            <w:r w:rsidRPr="006C6574">
              <w:rPr>
                <w:color w:val="000000"/>
                <w:sz w:val="20"/>
                <w:szCs w:val="20"/>
              </w:rPr>
              <w:t>1 972 727,00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color w:val="000000"/>
                <w:sz w:val="20"/>
                <w:szCs w:val="20"/>
              </w:rPr>
            </w:pPr>
            <w:r w:rsidRPr="006C6574">
              <w:rPr>
                <w:color w:val="000000"/>
                <w:sz w:val="20"/>
                <w:szCs w:val="20"/>
              </w:rPr>
              <w:t>1 648 529,02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color w:val="000000"/>
                <w:sz w:val="20"/>
                <w:szCs w:val="20"/>
              </w:rPr>
            </w:pPr>
            <w:r w:rsidRPr="006C6574">
              <w:rPr>
                <w:color w:val="000000"/>
                <w:sz w:val="20"/>
                <w:szCs w:val="20"/>
              </w:rPr>
              <w:t>1 972 727,00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color w:val="000000"/>
                <w:sz w:val="20"/>
                <w:szCs w:val="20"/>
              </w:rPr>
            </w:pPr>
            <w:r w:rsidRPr="006C6574">
              <w:rPr>
                <w:color w:val="000000"/>
                <w:sz w:val="20"/>
                <w:szCs w:val="20"/>
              </w:rPr>
              <w:t>1 776 266,86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color w:val="000000"/>
                <w:sz w:val="20"/>
                <w:szCs w:val="20"/>
              </w:rPr>
            </w:pPr>
            <w:r w:rsidRPr="006C6574">
              <w:rPr>
                <w:color w:val="000000"/>
                <w:sz w:val="20"/>
                <w:szCs w:val="20"/>
              </w:rPr>
              <w:t>1 714 405,02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color w:val="000000"/>
                <w:sz w:val="20"/>
                <w:szCs w:val="20"/>
              </w:rPr>
            </w:pPr>
            <w:r w:rsidRPr="006C6574">
              <w:rPr>
                <w:color w:val="000000"/>
                <w:sz w:val="20"/>
                <w:szCs w:val="20"/>
              </w:rPr>
              <w:t>1 708 429,38</w:t>
            </w:r>
          </w:p>
        </w:tc>
      </w:tr>
      <w:tr w:rsidR="006C6574" w:rsidRPr="006C6574" w:rsidTr="006C6574">
        <w:trPr>
          <w:trHeight w:val="754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color w:val="000000"/>
                <w:sz w:val="20"/>
                <w:szCs w:val="20"/>
              </w:rPr>
            </w:pPr>
            <w:r w:rsidRPr="006C6574">
              <w:rPr>
                <w:color w:val="000000"/>
                <w:sz w:val="20"/>
                <w:szCs w:val="20"/>
              </w:rPr>
              <w:lastRenderedPageBreak/>
              <w:t>Межбюджетные трансферты общего характера 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color w:val="000000"/>
                <w:sz w:val="20"/>
                <w:szCs w:val="20"/>
              </w:rPr>
            </w:pPr>
            <w:r w:rsidRPr="006C6574">
              <w:rPr>
                <w:color w:val="000000"/>
                <w:sz w:val="20"/>
                <w:szCs w:val="20"/>
              </w:rPr>
              <w:t>19 924 200,00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color w:val="000000"/>
                <w:sz w:val="20"/>
                <w:szCs w:val="20"/>
              </w:rPr>
            </w:pPr>
            <w:r w:rsidRPr="006C6574">
              <w:rPr>
                <w:color w:val="000000"/>
                <w:sz w:val="20"/>
                <w:szCs w:val="20"/>
              </w:rPr>
              <w:t>17 103 500,00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color w:val="000000"/>
                <w:sz w:val="20"/>
                <w:szCs w:val="20"/>
              </w:rPr>
            </w:pPr>
            <w:r w:rsidRPr="006C6574">
              <w:rPr>
                <w:color w:val="000000"/>
                <w:sz w:val="20"/>
                <w:szCs w:val="20"/>
              </w:rPr>
              <w:t>19 924 200,00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color w:val="000000"/>
                <w:sz w:val="20"/>
                <w:szCs w:val="20"/>
              </w:rPr>
            </w:pPr>
            <w:r w:rsidRPr="006C6574">
              <w:rPr>
                <w:color w:val="000000"/>
                <w:sz w:val="20"/>
                <w:szCs w:val="20"/>
              </w:rPr>
              <w:t>22 583 800,00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color w:val="000000"/>
                <w:sz w:val="20"/>
                <w:szCs w:val="20"/>
              </w:rPr>
            </w:pPr>
            <w:r w:rsidRPr="006C6574">
              <w:rPr>
                <w:color w:val="000000"/>
                <w:sz w:val="20"/>
                <w:szCs w:val="20"/>
              </w:rPr>
              <w:t>16 800 500,00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color w:val="000000"/>
                <w:sz w:val="20"/>
                <w:szCs w:val="20"/>
              </w:rPr>
            </w:pPr>
            <w:r w:rsidRPr="006C6574">
              <w:rPr>
                <w:color w:val="000000"/>
                <w:sz w:val="20"/>
                <w:szCs w:val="20"/>
              </w:rPr>
              <w:t>16 597 500,00</w:t>
            </w:r>
          </w:p>
        </w:tc>
      </w:tr>
      <w:tr w:rsidR="006C6574" w:rsidRPr="006C6574" w:rsidTr="006C6574">
        <w:trPr>
          <w:trHeight w:val="732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color w:val="000000"/>
                <w:sz w:val="20"/>
                <w:szCs w:val="20"/>
              </w:rPr>
            </w:pPr>
            <w:r w:rsidRPr="006C6574">
              <w:rPr>
                <w:color w:val="000000"/>
                <w:sz w:val="20"/>
                <w:szCs w:val="20"/>
              </w:rPr>
              <w:t>Условно - утвржденные 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color w:val="000000"/>
                <w:sz w:val="20"/>
                <w:szCs w:val="20"/>
              </w:rPr>
            </w:pPr>
            <w:r w:rsidRPr="006C657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color w:val="000000"/>
                <w:sz w:val="20"/>
                <w:szCs w:val="20"/>
              </w:rPr>
            </w:pPr>
            <w:r w:rsidRPr="006C657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color w:val="000000"/>
                <w:sz w:val="20"/>
                <w:szCs w:val="20"/>
              </w:rPr>
            </w:pPr>
            <w:r w:rsidRPr="006C657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color w:val="000000"/>
                <w:sz w:val="20"/>
                <w:szCs w:val="20"/>
              </w:rPr>
            </w:pPr>
            <w:r w:rsidRPr="006C657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color w:val="000000"/>
                <w:sz w:val="20"/>
                <w:szCs w:val="20"/>
              </w:rPr>
            </w:pPr>
            <w:r w:rsidRPr="006C6574">
              <w:rPr>
                <w:color w:val="000000"/>
                <w:sz w:val="20"/>
                <w:szCs w:val="20"/>
              </w:rPr>
              <w:t>6 499 235,38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color w:val="000000"/>
                <w:sz w:val="20"/>
                <w:szCs w:val="20"/>
              </w:rPr>
            </w:pPr>
            <w:r w:rsidRPr="006C6574">
              <w:rPr>
                <w:color w:val="000000"/>
                <w:sz w:val="20"/>
                <w:szCs w:val="20"/>
              </w:rPr>
              <w:t>13 697 268,53</w:t>
            </w:r>
          </w:p>
        </w:tc>
      </w:tr>
      <w:tr w:rsidR="006C6574" w:rsidRPr="006C6574" w:rsidTr="006C6574">
        <w:trPr>
          <w:trHeight w:val="58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C6574">
              <w:rPr>
                <w:b/>
                <w:bCs/>
                <w:color w:val="000000"/>
                <w:sz w:val="20"/>
                <w:szCs w:val="20"/>
              </w:rPr>
              <w:t xml:space="preserve">Дефицит (-) / профицит (+)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C6574">
              <w:rPr>
                <w:b/>
                <w:bCs/>
                <w:color w:val="000000"/>
                <w:sz w:val="20"/>
                <w:szCs w:val="20"/>
              </w:rPr>
              <w:t>-15 829 974,77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C6574">
              <w:rPr>
                <w:b/>
                <w:bCs/>
                <w:color w:val="000000"/>
                <w:sz w:val="20"/>
                <w:szCs w:val="20"/>
              </w:rPr>
              <w:t>9 298 900,60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C6574">
              <w:rPr>
                <w:b/>
                <w:bCs/>
                <w:color w:val="000000"/>
                <w:sz w:val="20"/>
                <w:szCs w:val="20"/>
              </w:rPr>
              <w:t>-17 059 243,60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C6574">
              <w:rPr>
                <w:b/>
                <w:bCs/>
                <w:color w:val="000000"/>
                <w:sz w:val="20"/>
                <w:szCs w:val="20"/>
              </w:rPr>
              <w:t>-3 041 477,19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C6574">
              <w:rPr>
                <w:b/>
                <w:bCs/>
                <w:color w:val="000000"/>
                <w:sz w:val="20"/>
                <w:szCs w:val="20"/>
              </w:rPr>
              <w:t>1 827 584,83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574" w:rsidRPr="006C6574" w:rsidRDefault="006C6574" w:rsidP="006C657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C6574">
              <w:rPr>
                <w:b/>
                <w:bCs/>
                <w:color w:val="000000"/>
                <w:sz w:val="20"/>
                <w:szCs w:val="20"/>
              </w:rPr>
              <w:t>1 671 529,32</w:t>
            </w:r>
          </w:p>
        </w:tc>
      </w:tr>
    </w:tbl>
    <w:p w:rsidR="006C6574" w:rsidRDefault="006C6574" w:rsidP="00250DBB">
      <w:pPr>
        <w:pStyle w:val="a8"/>
        <w:spacing w:line="276" w:lineRule="auto"/>
        <w:ind w:firstLine="720"/>
        <w:rPr>
          <w:color w:val="000000"/>
          <w:sz w:val="28"/>
          <w:szCs w:val="28"/>
        </w:rPr>
      </w:pPr>
    </w:p>
    <w:p w:rsidR="00096EBE" w:rsidRDefault="00515D0C" w:rsidP="0099654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515D0C">
        <w:rPr>
          <w:sz w:val="28"/>
          <w:szCs w:val="28"/>
        </w:rPr>
        <w:t xml:space="preserve">Как следует из таблицы, </w:t>
      </w:r>
      <w:r>
        <w:rPr>
          <w:sz w:val="28"/>
          <w:szCs w:val="28"/>
        </w:rPr>
        <w:t>проект решения на очередной финансовый год</w:t>
      </w:r>
      <w:r w:rsidR="006C62F0">
        <w:rPr>
          <w:sz w:val="28"/>
          <w:szCs w:val="28"/>
        </w:rPr>
        <w:t xml:space="preserve"> по общему объему доходов </w:t>
      </w:r>
      <w:r>
        <w:rPr>
          <w:sz w:val="28"/>
          <w:szCs w:val="28"/>
        </w:rPr>
        <w:t xml:space="preserve">сформирован на </w:t>
      </w:r>
      <w:r w:rsidR="006C6574">
        <w:rPr>
          <w:sz w:val="28"/>
          <w:szCs w:val="28"/>
        </w:rPr>
        <w:t>104</w:t>
      </w:r>
      <w:r w:rsidR="00C81E68">
        <w:rPr>
          <w:sz w:val="28"/>
          <w:szCs w:val="28"/>
        </w:rPr>
        <w:t>,</w:t>
      </w:r>
      <w:r w:rsidR="006C6574">
        <w:rPr>
          <w:sz w:val="28"/>
          <w:szCs w:val="28"/>
        </w:rPr>
        <w:t>8</w:t>
      </w:r>
      <w:r w:rsidR="00C81E68">
        <w:rPr>
          <w:sz w:val="28"/>
          <w:szCs w:val="28"/>
        </w:rPr>
        <w:t xml:space="preserve"> % от оцен</w:t>
      </w:r>
      <w:r w:rsidR="006C6574">
        <w:rPr>
          <w:sz w:val="28"/>
          <w:szCs w:val="28"/>
        </w:rPr>
        <w:t>ки ожидаемого исполнения за 2019</w:t>
      </w:r>
      <w:r w:rsidR="00C81E68">
        <w:rPr>
          <w:sz w:val="28"/>
          <w:szCs w:val="28"/>
        </w:rPr>
        <w:t xml:space="preserve"> год</w:t>
      </w:r>
      <w:r>
        <w:rPr>
          <w:sz w:val="28"/>
          <w:szCs w:val="28"/>
        </w:rPr>
        <w:t>. Плановый период: 20</w:t>
      </w:r>
      <w:r w:rsidR="006C6574">
        <w:rPr>
          <w:sz w:val="28"/>
          <w:szCs w:val="28"/>
        </w:rPr>
        <w:t>21</w:t>
      </w:r>
      <w:r>
        <w:rPr>
          <w:sz w:val="28"/>
          <w:szCs w:val="28"/>
        </w:rPr>
        <w:t xml:space="preserve"> год –</w:t>
      </w:r>
      <w:r w:rsidR="006C6574">
        <w:rPr>
          <w:sz w:val="28"/>
          <w:szCs w:val="28"/>
        </w:rPr>
        <w:t>89</w:t>
      </w:r>
      <w:r w:rsidR="00C81E68">
        <w:rPr>
          <w:sz w:val="28"/>
          <w:szCs w:val="28"/>
        </w:rPr>
        <w:t>,</w:t>
      </w:r>
      <w:r w:rsidR="006C6574">
        <w:rPr>
          <w:sz w:val="28"/>
          <w:szCs w:val="28"/>
        </w:rPr>
        <w:t>31</w:t>
      </w:r>
      <w:r w:rsidR="00C81E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% к </w:t>
      </w:r>
      <w:r w:rsidR="00C81E68">
        <w:rPr>
          <w:sz w:val="28"/>
          <w:szCs w:val="28"/>
        </w:rPr>
        <w:t xml:space="preserve">плану на </w:t>
      </w:r>
      <w:r w:rsidR="000D33FF">
        <w:rPr>
          <w:sz w:val="28"/>
          <w:szCs w:val="28"/>
        </w:rPr>
        <w:t>2020</w:t>
      </w:r>
      <w:r>
        <w:rPr>
          <w:sz w:val="28"/>
          <w:szCs w:val="28"/>
        </w:rPr>
        <w:t xml:space="preserve"> год, 202</w:t>
      </w:r>
      <w:r w:rsidR="00E00785">
        <w:rPr>
          <w:sz w:val="28"/>
          <w:szCs w:val="28"/>
        </w:rPr>
        <w:t>2</w:t>
      </w:r>
      <w:r>
        <w:rPr>
          <w:sz w:val="28"/>
          <w:szCs w:val="28"/>
        </w:rPr>
        <w:t xml:space="preserve"> год – </w:t>
      </w:r>
      <w:r w:rsidR="00C81E68">
        <w:rPr>
          <w:sz w:val="28"/>
          <w:szCs w:val="28"/>
        </w:rPr>
        <w:t>10</w:t>
      </w:r>
      <w:r w:rsidR="00E00785">
        <w:rPr>
          <w:sz w:val="28"/>
          <w:szCs w:val="28"/>
        </w:rPr>
        <w:t>2</w:t>
      </w:r>
      <w:r w:rsidR="00C81E68">
        <w:rPr>
          <w:sz w:val="28"/>
          <w:szCs w:val="28"/>
        </w:rPr>
        <w:t>,</w:t>
      </w:r>
      <w:r w:rsidR="00E00785">
        <w:rPr>
          <w:sz w:val="28"/>
          <w:szCs w:val="28"/>
        </w:rPr>
        <w:t>9</w:t>
      </w:r>
      <w:r w:rsidR="00C81E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% к </w:t>
      </w:r>
      <w:r w:rsidR="00C81E68">
        <w:rPr>
          <w:sz w:val="28"/>
          <w:szCs w:val="28"/>
        </w:rPr>
        <w:t>плану на 202</w:t>
      </w:r>
      <w:r w:rsidR="00E00785">
        <w:rPr>
          <w:sz w:val="28"/>
          <w:szCs w:val="28"/>
        </w:rPr>
        <w:t>1</w:t>
      </w:r>
      <w:r>
        <w:rPr>
          <w:sz w:val="28"/>
          <w:szCs w:val="28"/>
        </w:rPr>
        <w:t xml:space="preserve"> год.</w:t>
      </w:r>
    </w:p>
    <w:p w:rsidR="006C62F0" w:rsidRDefault="006C62F0" w:rsidP="0099654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C62F0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Показатель налоговые плю</w:t>
      </w:r>
      <w:r w:rsidRPr="006C62F0">
        <w:rPr>
          <w:sz w:val="28"/>
          <w:szCs w:val="28"/>
        </w:rPr>
        <w:t xml:space="preserve">с неналоговые доходы </w:t>
      </w:r>
      <w:r>
        <w:rPr>
          <w:sz w:val="28"/>
          <w:szCs w:val="28"/>
        </w:rPr>
        <w:t xml:space="preserve">характеризуется ростом в </w:t>
      </w:r>
      <w:r w:rsidR="000D33FF">
        <w:rPr>
          <w:sz w:val="28"/>
          <w:szCs w:val="28"/>
        </w:rPr>
        <w:t>2020</w:t>
      </w:r>
      <w:r>
        <w:rPr>
          <w:sz w:val="28"/>
          <w:szCs w:val="28"/>
        </w:rPr>
        <w:t xml:space="preserve"> году в сравнении с планом 201</w:t>
      </w:r>
      <w:r w:rsidR="00096EBE">
        <w:rPr>
          <w:sz w:val="28"/>
          <w:szCs w:val="28"/>
        </w:rPr>
        <w:t>9</w:t>
      </w:r>
      <w:r>
        <w:rPr>
          <w:sz w:val="28"/>
          <w:szCs w:val="28"/>
        </w:rPr>
        <w:t xml:space="preserve"> года на </w:t>
      </w:r>
      <w:r w:rsidR="00096EBE">
        <w:rPr>
          <w:sz w:val="28"/>
          <w:szCs w:val="28"/>
        </w:rPr>
        <w:t>11</w:t>
      </w:r>
      <w:r>
        <w:rPr>
          <w:sz w:val="28"/>
          <w:szCs w:val="28"/>
        </w:rPr>
        <w:t>,</w:t>
      </w:r>
      <w:r w:rsidR="00096EBE">
        <w:rPr>
          <w:sz w:val="28"/>
          <w:szCs w:val="28"/>
        </w:rPr>
        <w:t>9</w:t>
      </w:r>
      <w:r>
        <w:rPr>
          <w:sz w:val="28"/>
          <w:szCs w:val="28"/>
        </w:rPr>
        <w:t>%, в сравнении с оц</w:t>
      </w:r>
      <w:r w:rsidR="003A346D">
        <w:rPr>
          <w:sz w:val="28"/>
          <w:szCs w:val="28"/>
        </w:rPr>
        <w:t xml:space="preserve">енкой ожидаемого исполнения на </w:t>
      </w:r>
      <w:r w:rsidR="00096EBE">
        <w:rPr>
          <w:sz w:val="28"/>
          <w:szCs w:val="28"/>
        </w:rPr>
        <w:t>14</w:t>
      </w:r>
      <w:r>
        <w:rPr>
          <w:sz w:val="28"/>
          <w:szCs w:val="28"/>
        </w:rPr>
        <w:t>,</w:t>
      </w:r>
      <w:r w:rsidR="00C81E68">
        <w:rPr>
          <w:sz w:val="28"/>
          <w:szCs w:val="28"/>
        </w:rPr>
        <w:t>9</w:t>
      </w:r>
      <w:r>
        <w:rPr>
          <w:sz w:val="28"/>
          <w:szCs w:val="28"/>
        </w:rPr>
        <w:t>%. На плановый период предусмотрен рост: 20</w:t>
      </w:r>
      <w:r w:rsidR="00C81E68">
        <w:rPr>
          <w:sz w:val="28"/>
          <w:szCs w:val="28"/>
        </w:rPr>
        <w:t>2</w:t>
      </w:r>
      <w:r w:rsidR="003A346D">
        <w:rPr>
          <w:sz w:val="28"/>
          <w:szCs w:val="28"/>
        </w:rPr>
        <w:t>1</w:t>
      </w:r>
      <w:r>
        <w:rPr>
          <w:sz w:val="28"/>
          <w:szCs w:val="28"/>
        </w:rPr>
        <w:t xml:space="preserve"> год на </w:t>
      </w:r>
      <w:r w:rsidR="003A346D">
        <w:rPr>
          <w:sz w:val="28"/>
          <w:szCs w:val="28"/>
        </w:rPr>
        <w:t>2,0</w:t>
      </w:r>
      <w:r>
        <w:rPr>
          <w:sz w:val="28"/>
          <w:szCs w:val="28"/>
        </w:rPr>
        <w:t xml:space="preserve">% в сравнении с </w:t>
      </w:r>
      <w:r w:rsidR="000D33FF">
        <w:rPr>
          <w:sz w:val="28"/>
          <w:szCs w:val="28"/>
        </w:rPr>
        <w:t>2020</w:t>
      </w:r>
      <w:r>
        <w:rPr>
          <w:sz w:val="28"/>
          <w:szCs w:val="28"/>
        </w:rPr>
        <w:t xml:space="preserve"> годом, на 202</w:t>
      </w:r>
      <w:r w:rsidR="003A346D">
        <w:rPr>
          <w:sz w:val="28"/>
          <w:szCs w:val="28"/>
        </w:rPr>
        <w:t>2</w:t>
      </w:r>
      <w:r>
        <w:rPr>
          <w:sz w:val="28"/>
          <w:szCs w:val="28"/>
        </w:rPr>
        <w:t xml:space="preserve"> год на </w:t>
      </w:r>
      <w:r w:rsidR="003A346D">
        <w:rPr>
          <w:sz w:val="28"/>
          <w:szCs w:val="28"/>
        </w:rPr>
        <w:t>5</w:t>
      </w:r>
      <w:r w:rsidR="00C81E68">
        <w:rPr>
          <w:sz w:val="28"/>
          <w:szCs w:val="28"/>
        </w:rPr>
        <w:t>,</w:t>
      </w:r>
      <w:r w:rsidR="003A346D">
        <w:rPr>
          <w:sz w:val="28"/>
          <w:szCs w:val="28"/>
        </w:rPr>
        <w:t>3</w:t>
      </w:r>
      <w:r w:rsidR="00C81E68">
        <w:rPr>
          <w:sz w:val="28"/>
          <w:szCs w:val="28"/>
        </w:rPr>
        <w:t>% в сравнении с 202</w:t>
      </w:r>
      <w:r w:rsidR="003A346D">
        <w:rPr>
          <w:sz w:val="28"/>
          <w:szCs w:val="28"/>
        </w:rPr>
        <w:t>1</w:t>
      </w:r>
      <w:r>
        <w:rPr>
          <w:sz w:val="28"/>
          <w:szCs w:val="28"/>
        </w:rPr>
        <w:t xml:space="preserve"> годом. Увеличение связано с ростом налоговых </w:t>
      </w:r>
      <w:r w:rsidR="00973A51">
        <w:rPr>
          <w:sz w:val="28"/>
          <w:szCs w:val="28"/>
        </w:rPr>
        <w:t xml:space="preserve">и </w:t>
      </w:r>
      <w:r w:rsidR="00ED3F46">
        <w:rPr>
          <w:sz w:val="28"/>
          <w:szCs w:val="28"/>
        </w:rPr>
        <w:t xml:space="preserve">сокращением </w:t>
      </w:r>
      <w:r w:rsidR="00973A51">
        <w:rPr>
          <w:sz w:val="28"/>
          <w:szCs w:val="28"/>
        </w:rPr>
        <w:t xml:space="preserve">неналоговых </w:t>
      </w:r>
      <w:r>
        <w:rPr>
          <w:sz w:val="28"/>
          <w:szCs w:val="28"/>
        </w:rPr>
        <w:t xml:space="preserve">доходов. </w:t>
      </w:r>
    </w:p>
    <w:p w:rsidR="006C62F0" w:rsidRDefault="006C62F0" w:rsidP="0099654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7776AB">
        <w:rPr>
          <w:sz w:val="28"/>
          <w:szCs w:val="28"/>
        </w:rPr>
        <w:t xml:space="preserve">Объем безвозмездных поступлений на </w:t>
      </w:r>
      <w:r w:rsidR="000D33FF">
        <w:rPr>
          <w:sz w:val="28"/>
          <w:szCs w:val="28"/>
        </w:rPr>
        <w:t>2020</w:t>
      </w:r>
      <w:r w:rsidR="007776AB">
        <w:rPr>
          <w:sz w:val="28"/>
          <w:szCs w:val="28"/>
        </w:rPr>
        <w:t xml:space="preserve"> год составляет </w:t>
      </w:r>
      <w:r w:rsidR="00DC5068">
        <w:rPr>
          <w:sz w:val="28"/>
          <w:szCs w:val="28"/>
        </w:rPr>
        <w:t>96,8</w:t>
      </w:r>
      <w:r w:rsidR="007776AB">
        <w:rPr>
          <w:sz w:val="28"/>
          <w:szCs w:val="28"/>
        </w:rPr>
        <w:t xml:space="preserve"> % от назначений </w:t>
      </w:r>
      <w:r w:rsidR="00074639">
        <w:rPr>
          <w:sz w:val="28"/>
          <w:szCs w:val="28"/>
        </w:rPr>
        <w:t xml:space="preserve">и от оценки ожидаемого исполнения в 2019 году,  </w:t>
      </w:r>
      <w:r w:rsidR="00722176">
        <w:rPr>
          <w:sz w:val="28"/>
          <w:szCs w:val="28"/>
        </w:rPr>
        <w:t>на 202</w:t>
      </w:r>
      <w:r w:rsidR="00074639">
        <w:rPr>
          <w:sz w:val="28"/>
          <w:szCs w:val="28"/>
        </w:rPr>
        <w:t>1</w:t>
      </w:r>
      <w:r w:rsidR="00722176">
        <w:rPr>
          <w:sz w:val="28"/>
          <w:szCs w:val="28"/>
        </w:rPr>
        <w:t xml:space="preserve"> год – 7</w:t>
      </w:r>
      <w:r w:rsidR="00074639">
        <w:rPr>
          <w:sz w:val="28"/>
          <w:szCs w:val="28"/>
        </w:rPr>
        <w:t>7</w:t>
      </w:r>
      <w:r w:rsidR="00722176">
        <w:rPr>
          <w:sz w:val="28"/>
          <w:szCs w:val="28"/>
        </w:rPr>
        <w:t>,</w:t>
      </w:r>
      <w:r w:rsidR="00074639">
        <w:rPr>
          <w:sz w:val="28"/>
          <w:szCs w:val="28"/>
        </w:rPr>
        <w:t>4</w:t>
      </w:r>
      <w:r w:rsidR="00722176">
        <w:rPr>
          <w:sz w:val="28"/>
          <w:szCs w:val="28"/>
        </w:rPr>
        <w:t xml:space="preserve"> % от назначений </w:t>
      </w:r>
      <w:r w:rsidR="000D33FF">
        <w:rPr>
          <w:sz w:val="28"/>
          <w:szCs w:val="28"/>
        </w:rPr>
        <w:t>202</w:t>
      </w:r>
      <w:r w:rsidR="00074639">
        <w:rPr>
          <w:sz w:val="28"/>
          <w:szCs w:val="28"/>
        </w:rPr>
        <w:t>0</w:t>
      </w:r>
      <w:r w:rsidR="00722176">
        <w:rPr>
          <w:sz w:val="28"/>
          <w:szCs w:val="28"/>
        </w:rPr>
        <w:t xml:space="preserve"> года, </w:t>
      </w:r>
      <w:r w:rsidR="00074639">
        <w:rPr>
          <w:sz w:val="28"/>
          <w:szCs w:val="28"/>
        </w:rPr>
        <w:t>100,04</w:t>
      </w:r>
      <w:r w:rsidR="00722176">
        <w:rPr>
          <w:sz w:val="28"/>
          <w:szCs w:val="28"/>
        </w:rPr>
        <w:t xml:space="preserve"> % от назначений 2021 года. </w:t>
      </w:r>
      <w:r w:rsidR="002077FD">
        <w:rPr>
          <w:sz w:val="28"/>
          <w:szCs w:val="28"/>
        </w:rPr>
        <w:t>Исключены дотации на 2020 год</w:t>
      </w:r>
      <w:r w:rsidR="007776AB">
        <w:rPr>
          <w:sz w:val="28"/>
          <w:szCs w:val="28"/>
        </w:rPr>
        <w:t xml:space="preserve">. Объем  субсидий сокращается на </w:t>
      </w:r>
      <w:r w:rsidR="00FD3AB4">
        <w:rPr>
          <w:sz w:val="28"/>
          <w:szCs w:val="28"/>
        </w:rPr>
        <w:t>6</w:t>
      </w:r>
      <w:r w:rsidR="00722176">
        <w:rPr>
          <w:sz w:val="28"/>
          <w:szCs w:val="28"/>
        </w:rPr>
        <w:t>,</w:t>
      </w:r>
      <w:r w:rsidR="00FD3AB4">
        <w:rPr>
          <w:sz w:val="28"/>
          <w:szCs w:val="28"/>
        </w:rPr>
        <w:t>8</w:t>
      </w:r>
      <w:r w:rsidR="007776AB">
        <w:rPr>
          <w:sz w:val="28"/>
          <w:szCs w:val="28"/>
        </w:rPr>
        <w:t xml:space="preserve">%, объем субвенций </w:t>
      </w:r>
      <w:r w:rsidR="003531AF">
        <w:rPr>
          <w:sz w:val="28"/>
          <w:szCs w:val="28"/>
        </w:rPr>
        <w:t>предусмотрен на прежнем уровне</w:t>
      </w:r>
      <w:r w:rsidR="007776AB">
        <w:rPr>
          <w:sz w:val="28"/>
          <w:szCs w:val="28"/>
        </w:rPr>
        <w:t xml:space="preserve">. Объем иных межбюджетных трансфертов составляет </w:t>
      </w:r>
      <w:r w:rsidR="00D95252">
        <w:rPr>
          <w:sz w:val="28"/>
          <w:szCs w:val="28"/>
        </w:rPr>
        <w:t>28</w:t>
      </w:r>
      <w:r w:rsidR="008429D7">
        <w:rPr>
          <w:sz w:val="28"/>
          <w:szCs w:val="28"/>
        </w:rPr>
        <w:t>,</w:t>
      </w:r>
      <w:r w:rsidR="00D95252">
        <w:rPr>
          <w:sz w:val="28"/>
          <w:szCs w:val="28"/>
        </w:rPr>
        <w:t>7</w:t>
      </w:r>
      <w:r w:rsidR="007776AB">
        <w:rPr>
          <w:sz w:val="28"/>
          <w:szCs w:val="28"/>
        </w:rPr>
        <w:t>%</w:t>
      </w:r>
      <w:r>
        <w:rPr>
          <w:sz w:val="28"/>
          <w:szCs w:val="28"/>
        </w:rPr>
        <w:t xml:space="preserve"> </w:t>
      </w:r>
      <w:r w:rsidR="007776AB">
        <w:rPr>
          <w:sz w:val="28"/>
          <w:szCs w:val="28"/>
        </w:rPr>
        <w:t>от назначений 20</w:t>
      </w:r>
      <w:r w:rsidR="00D95252">
        <w:rPr>
          <w:sz w:val="28"/>
          <w:szCs w:val="28"/>
        </w:rPr>
        <w:t>19</w:t>
      </w:r>
      <w:r w:rsidR="007776AB">
        <w:rPr>
          <w:sz w:val="28"/>
          <w:szCs w:val="28"/>
        </w:rPr>
        <w:t xml:space="preserve"> г. </w:t>
      </w:r>
      <w:r w:rsidR="00D95252">
        <w:rPr>
          <w:sz w:val="28"/>
          <w:szCs w:val="28"/>
        </w:rPr>
        <w:t xml:space="preserve"> и </w:t>
      </w:r>
      <w:r w:rsidR="00722176">
        <w:rPr>
          <w:sz w:val="28"/>
          <w:szCs w:val="28"/>
        </w:rPr>
        <w:t>от оценки ожидаемого исполнения за 201</w:t>
      </w:r>
      <w:r w:rsidR="00D95252">
        <w:rPr>
          <w:sz w:val="28"/>
          <w:szCs w:val="28"/>
        </w:rPr>
        <w:t>9</w:t>
      </w:r>
      <w:r w:rsidR="00722176">
        <w:rPr>
          <w:sz w:val="28"/>
          <w:szCs w:val="28"/>
        </w:rPr>
        <w:t xml:space="preserve"> год.</w:t>
      </w:r>
      <w:r>
        <w:rPr>
          <w:sz w:val="28"/>
          <w:szCs w:val="28"/>
        </w:rPr>
        <w:t xml:space="preserve">      </w:t>
      </w:r>
    </w:p>
    <w:p w:rsidR="00FF7B54" w:rsidRDefault="00FF7B54" w:rsidP="0099654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Контрольно – счетная палата отмечает, что ожидаемая оценка исполнения бюджета по доходам за 2019 год в реестре источников доходов (505 288 073,9 руб.) не соответствует сведениям ожидаемого исполнения бюджета муниципального района за 2019 год, представленным в табличной форме (505 483 100,0 руб.).</w:t>
      </w:r>
      <w:r w:rsidR="003C646E">
        <w:rPr>
          <w:sz w:val="28"/>
          <w:szCs w:val="28"/>
        </w:rPr>
        <w:t xml:space="preserve"> Учитывая исполнение бюджета за 10 месяцев 2019 года</w:t>
      </w:r>
      <w:r w:rsidR="0031612E" w:rsidRPr="00493408">
        <w:rPr>
          <w:sz w:val="28"/>
          <w:szCs w:val="28"/>
        </w:rPr>
        <w:t xml:space="preserve">, </w:t>
      </w:r>
      <w:r w:rsidR="003C646E" w:rsidRPr="00493408">
        <w:rPr>
          <w:sz w:val="28"/>
          <w:szCs w:val="28"/>
        </w:rPr>
        <w:t>субвенции</w:t>
      </w:r>
      <w:r w:rsidR="00493408" w:rsidRPr="00493408">
        <w:rPr>
          <w:sz w:val="28"/>
          <w:szCs w:val="28"/>
        </w:rPr>
        <w:t xml:space="preserve"> </w:t>
      </w:r>
      <w:r w:rsidR="00493408" w:rsidRPr="00493408">
        <w:rPr>
          <w:color w:val="000000"/>
          <w:sz w:val="28"/>
          <w:szCs w:val="28"/>
        </w:rPr>
        <w:t>на осуществление отдельных государственных полномочий по оказанию социальной поддержки обучающимся (обучающимся до дня выпуска) муниципальных  образовательных организаций</w:t>
      </w:r>
      <w:r w:rsidR="003C646E" w:rsidRPr="00493408">
        <w:rPr>
          <w:sz w:val="28"/>
          <w:szCs w:val="28"/>
        </w:rPr>
        <w:t xml:space="preserve"> </w:t>
      </w:r>
      <w:r w:rsidR="004D769D" w:rsidRPr="00493408">
        <w:rPr>
          <w:sz w:val="28"/>
          <w:szCs w:val="28"/>
        </w:rPr>
        <w:t xml:space="preserve">в сумме 588 000,0 руб. </w:t>
      </w:r>
      <w:r w:rsidR="003C646E" w:rsidRPr="00493408">
        <w:rPr>
          <w:sz w:val="28"/>
          <w:szCs w:val="28"/>
        </w:rPr>
        <w:t xml:space="preserve">поступившие </w:t>
      </w:r>
      <w:r w:rsidR="004D769D" w:rsidRPr="00493408">
        <w:rPr>
          <w:sz w:val="28"/>
          <w:szCs w:val="28"/>
        </w:rPr>
        <w:t>в ноябре 2019 года</w:t>
      </w:r>
      <w:r w:rsidR="00493408" w:rsidRPr="00493408">
        <w:rPr>
          <w:sz w:val="28"/>
          <w:szCs w:val="28"/>
        </w:rPr>
        <w:t xml:space="preserve"> (МБУ АХУ)</w:t>
      </w:r>
      <w:r w:rsidR="004D769D" w:rsidRPr="00493408">
        <w:rPr>
          <w:sz w:val="28"/>
          <w:szCs w:val="28"/>
        </w:rPr>
        <w:t xml:space="preserve">, </w:t>
      </w:r>
      <w:r w:rsidR="0031612E" w:rsidRPr="00493408">
        <w:rPr>
          <w:sz w:val="28"/>
          <w:szCs w:val="28"/>
        </w:rPr>
        <w:t xml:space="preserve"> </w:t>
      </w:r>
      <w:r w:rsidR="004D769D" w:rsidRPr="00493408">
        <w:rPr>
          <w:sz w:val="28"/>
          <w:szCs w:val="28"/>
        </w:rPr>
        <w:t>ожидаемое исполнение бюджета по доходам должно составлять 506 084 757,90 руб.</w:t>
      </w:r>
    </w:p>
    <w:p w:rsidR="007776AB" w:rsidRPr="006C62F0" w:rsidRDefault="007776AB" w:rsidP="0099654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E502C" w:rsidRPr="00FA04C4" w:rsidRDefault="00703F11" w:rsidP="00996548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FA04C4">
        <w:rPr>
          <w:b/>
          <w:sz w:val="28"/>
          <w:szCs w:val="28"/>
        </w:rPr>
        <w:t xml:space="preserve">Доходы.       </w:t>
      </w:r>
    </w:p>
    <w:p w:rsidR="00582FDA" w:rsidRDefault="00703F11" w:rsidP="00582FDA">
      <w:pPr>
        <w:pStyle w:val="ConsPlusNormal"/>
        <w:ind w:firstLine="0"/>
        <w:jc w:val="both"/>
        <w:rPr>
          <w:sz w:val="28"/>
          <w:szCs w:val="28"/>
        </w:rPr>
      </w:pPr>
      <w:r w:rsidRPr="0098093E">
        <w:rPr>
          <w:b/>
          <w:sz w:val="28"/>
          <w:szCs w:val="28"/>
          <w:highlight w:val="yellow"/>
        </w:rPr>
        <w:t xml:space="preserve">  </w:t>
      </w:r>
      <w:r w:rsidR="00EB22FB">
        <w:rPr>
          <w:sz w:val="28"/>
          <w:szCs w:val="28"/>
        </w:rPr>
        <w:t xml:space="preserve">  </w:t>
      </w:r>
    </w:p>
    <w:p w:rsidR="00582FDA" w:rsidRPr="00611D20" w:rsidRDefault="00582FDA" w:rsidP="00582FDA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11D20">
        <w:rPr>
          <w:rFonts w:ascii="Times New Roman" w:hAnsi="Times New Roman" w:cs="Times New Roman"/>
          <w:b/>
          <w:bCs/>
          <w:sz w:val="28"/>
          <w:szCs w:val="28"/>
        </w:rPr>
        <w:t>Налоговые доходы.</w:t>
      </w:r>
    </w:p>
    <w:p w:rsidR="00582FDA" w:rsidRDefault="00DC1783" w:rsidP="00DC178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BC5B44" w:rsidRPr="00F33CB5" w:rsidRDefault="00BC5B44" w:rsidP="00BC5B44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3CB5">
        <w:rPr>
          <w:rFonts w:ascii="Times New Roman" w:hAnsi="Times New Roman" w:cs="Times New Roman"/>
          <w:b/>
          <w:bCs/>
          <w:sz w:val="28"/>
          <w:szCs w:val="28"/>
        </w:rPr>
        <w:t xml:space="preserve">НДФЛ. </w:t>
      </w:r>
    </w:p>
    <w:p w:rsidR="00C852C4" w:rsidRPr="006C62F0" w:rsidRDefault="00BC5B44" w:rsidP="00C852C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Основным налоговым доходом бюджета является налог на доходы физических лиц, который </w:t>
      </w:r>
      <w:r w:rsidR="007D76C3" w:rsidRPr="00582FDA">
        <w:rPr>
          <w:bCs/>
          <w:sz w:val="28"/>
          <w:szCs w:val="28"/>
        </w:rPr>
        <w:t>составляет 79</w:t>
      </w:r>
      <w:r w:rsidRPr="00582FDA">
        <w:rPr>
          <w:bCs/>
          <w:sz w:val="28"/>
          <w:szCs w:val="28"/>
        </w:rPr>
        <w:t>,</w:t>
      </w:r>
      <w:r w:rsidR="00C852C4">
        <w:rPr>
          <w:bCs/>
          <w:sz w:val="28"/>
          <w:szCs w:val="28"/>
        </w:rPr>
        <w:t>42</w:t>
      </w:r>
      <w:r w:rsidRPr="00582FDA">
        <w:rPr>
          <w:bCs/>
          <w:sz w:val="28"/>
          <w:szCs w:val="28"/>
        </w:rPr>
        <w:t>% от о</w:t>
      </w:r>
      <w:r w:rsidR="00C852C4">
        <w:rPr>
          <w:bCs/>
          <w:sz w:val="28"/>
          <w:szCs w:val="28"/>
        </w:rPr>
        <w:t xml:space="preserve">бщего объема налоговых доходов. </w:t>
      </w:r>
      <w:r w:rsidR="00C852C4">
        <w:rPr>
          <w:sz w:val="28"/>
          <w:szCs w:val="28"/>
        </w:rPr>
        <w:t>В структуре налоговых доходов налог на доходы физических лиц сформирован в сравнении с планом 2019 года с ростом на 13,8%, в сравнении с оценкой ожидаемого исполнения с ростом на 6,8%. Назначения по НДФЛ обоснованы уточненным прогнозом Межрайонной ИФНС №1 по Новгородской области от 01.10.2019 г. №4 – 10/013578, а также расчетом комитета финансов.</w:t>
      </w:r>
      <w:r w:rsidR="00C852C4" w:rsidRPr="006C62F0">
        <w:rPr>
          <w:sz w:val="28"/>
          <w:szCs w:val="28"/>
        </w:rPr>
        <w:t xml:space="preserve"> </w:t>
      </w:r>
    </w:p>
    <w:p w:rsidR="00C852C4" w:rsidRDefault="00C852C4" w:rsidP="00C852C4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</w:t>
      </w:r>
    </w:p>
    <w:p w:rsidR="00BC5B44" w:rsidRDefault="00BC5B44" w:rsidP="00BC5B44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2FDA">
        <w:rPr>
          <w:rFonts w:ascii="Times New Roman" w:hAnsi="Times New Roman" w:cs="Times New Roman"/>
          <w:bCs/>
          <w:sz w:val="28"/>
          <w:szCs w:val="28"/>
        </w:rPr>
        <w:t xml:space="preserve">   Показатели по доходу от НДФЛ в сравнении с оценкой ожидаемого исполнения</w:t>
      </w:r>
      <w:r w:rsidR="00AB49A2" w:rsidRPr="00582F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D76C3" w:rsidRPr="00582FDA">
        <w:rPr>
          <w:rFonts w:ascii="Times New Roman" w:hAnsi="Times New Roman" w:cs="Times New Roman"/>
          <w:bCs/>
          <w:sz w:val="28"/>
          <w:szCs w:val="28"/>
        </w:rPr>
        <w:t>за 201</w:t>
      </w:r>
      <w:r w:rsidR="00C852C4">
        <w:rPr>
          <w:rFonts w:ascii="Times New Roman" w:hAnsi="Times New Roman" w:cs="Times New Roman"/>
          <w:bCs/>
          <w:sz w:val="28"/>
          <w:szCs w:val="28"/>
        </w:rPr>
        <w:t>9</w:t>
      </w:r>
      <w:r w:rsidR="00AB49A2" w:rsidRPr="00582FDA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Pr="00582FD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7D76C3" w:rsidRPr="00582FDA">
        <w:rPr>
          <w:rFonts w:ascii="Times New Roman" w:hAnsi="Times New Roman" w:cs="Times New Roman"/>
          <w:bCs/>
          <w:sz w:val="28"/>
          <w:szCs w:val="28"/>
        </w:rPr>
        <w:t>исполнением</w:t>
      </w:r>
      <w:r w:rsidRPr="00582F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D76C3" w:rsidRPr="00582FDA">
        <w:rPr>
          <w:rFonts w:ascii="Times New Roman" w:hAnsi="Times New Roman" w:cs="Times New Roman"/>
          <w:bCs/>
          <w:sz w:val="28"/>
          <w:szCs w:val="28"/>
        </w:rPr>
        <w:t>за 1</w:t>
      </w:r>
      <w:r w:rsidR="00C852C4">
        <w:rPr>
          <w:rFonts w:ascii="Times New Roman" w:hAnsi="Times New Roman" w:cs="Times New Roman"/>
          <w:bCs/>
          <w:sz w:val="28"/>
          <w:szCs w:val="28"/>
        </w:rPr>
        <w:t>0</w:t>
      </w:r>
      <w:r w:rsidR="007D76C3" w:rsidRPr="00582FDA">
        <w:rPr>
          <w:rFonts w:ascii="Times New Roman" w:hAnsi="Times New Roman" w:cs="Times New Roman"/>
          <w:bCs/>
          <w:sz w:val="28"/>
          <w:szCs w:val="28"/>
        </w:rPr>
        <w:t xml:space="preserve"> месяцев 201</w:t>
      </w:r>
      <w:r w:rsidR="00C852C4">
        <w:rPr>
          <w:rFonts w:ascii="Times New Roman" w:hAnsi="Times New Roman" w:cs="Times New Roman"/>
          <w:bCs/>
          <w:sz w:val="28"/>
          <w:szCs w:val="28"/>
        </w:rPr>
        <w:t>9</w:t>
      </w:r>
      <w:r w:rsidRPr="00582FDA">
        <w:rPr>
          <w:rFonts w:ascii="Times New Roman" w:hAnsi="Times New Roman" w:cs="Times New Roman"/>
          <w:bCs/>
          <w:sz w:val="28"/>
          <w:szCs w:val="28"/>
        </w:rPr>
        <w:t xml:space="preserve"> года </w:t>
      </w:r>
      <w:r w:rsidR="00AB49A2" w:rsidRPr="00582FDA">
        <w:rPr>
          <w:rFonts w:ascii="Times New Roman" w:hAnsi="Times New Roman" w:cs="Times New Roman"/>
          <w:bCs/>
          <w:sz w:val="28"/>
          <w:szCs w:val="28"/>
        </w:rPr>
        <w:t>представлены в таблице ниже. (руб.)</w:t>
      </w:r>
    </w:p>
    <w:p w:rsidR="00AB49A2" w:rsidRDefault="00AB49A2" w:rsidP="00BC5B44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f4"/>
        <w:tblW w:w="10915" w:type="dxa"/>
        <w:tblInd w:w="-176" w:type="dxa"/>
        <w:tblLayout w:type="fixed"/>
        <w:tblLook w:val="04A0"/>
      </w:tblPr>
      <w:tblGrid>
        <w:gridCol w:w="1418"/>
        <w:gridCol w:w="1276"/>
        <w:gridCol w:w="1406"/>
        <w:gridCol w:w="1406"/>
        <w:gridCol w:w="1372"/>
        <w:gridCol w:w="1395"/>
        <w:gridCol w:w="1372"/>
        <w:gridCol w:w="1270"/>
      </w:tblGrid>
      <w:tr w:rsidR="0086311A" w:rsidTr="0086311A">
        <w:tc>
          <w:tcPr>
            <w:tcW w:w="1418" w:type="dxa"/>
          </w:tcPr>
          <w:p w:rsidR="0086311A" w:rsidRPr="0086311A" w:rsidRDefault="0086311A" w:rsidP="007D76C3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86311A">
              <w:rPr>
                <w:rFonts w:ascii="Times New Roman" w:hAnsi="Times New Roman" w:cs="Times New Roman"/>
                <w:b/>
                <w:bCs/>
              </w:rPr>
              <w:t>Наименование показателя</w:t>
            </w:r>
          </w:p>
        </w:tc>
        <w:tc>
          <w:tcPr>
            <w:tcW w:w="1276" w:type="dxa"/>
          </w:tcPr>
          <w:p w:rsidR="0086311A" w:rsidRPr="0086311A" w:rsidRDefault="0086311A" w:rsidP="00C852C4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План на 201</w:t>
            </w:r>
            <w:r w:rsidR="00C852C4">
              <w:rPr>
                <w:rFonts w:ascii="Times New Roman" w:hAnsi="Times New Roman" w:cs="Times New Roman"/>
                <w:b/>
                <w:bCs/>
              </w:rPr>
              <w:t>9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  <w:tc>
          <w:tcPr>
            <w:tcW w:w="1406" w:type="dxa"/>
          </w:tcPr>
          <w:p w:rsidR="0086311A" w:rsidRPr="0086311A" w:rsidRDefault="0086311A" w:rsidP="00C852C4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86311A">
              <w:rPr>
                <w:rFonts w:ascii="Times New Roman" w:hAnsi="Times New Roman" w:cs="Times New Roman"/>
                <w:b/>
                <w:bCs/>
              </w:rPr>
              <w:t>0503117 за 1</w:t>
            </w:r>
            <w:r w:rsidR="00C852C4">
              <w:rPr>
                <w:rFonts w:ascii="Times New Roman" w:hAnsi="Times New Roman" w:cs="Times New Roman"/>
                <w:b/>
                <w:bCs/>
              </w:rPr>
              <w:t>0</w:t>
            </w:r>
            <w:r w:rsidRPr="0086311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C852C4">
              <w:rPr>
                <w:rFonts w:ascii="Times New Roman" w:hAnsi="Times New Roman" w:cs="Times New Roman"/>
                <w:b/>
                <w:bCs/>
              </w:rPr>
              <w:t>месяцев 2019</w:t>
            </w:r>
            <w:r w:rsidRPr="0086311A">
              <w:rPr>
                <w:rFonts w:ascii="Times New Roman" w:hAnsi="Times New Roman" w:cs="Times New Roman"/>
                <w:b/>
                <w:bCs/>
              </w:rPr>
              <w:t xml:space="preserve"> г. </w:t>
            </w:r>
          </w:p>
        </w:tc>
        <w:tc>
          <w:tcPr>
            <w:tcW w:w="1406" w:type="dxa"/>
          </w:tcPr>
          <w:p w:rsidR="0086311A" w:rsidRPr="0086311A" w:rsidRDefault="0086311A" w:rsidP="001C3ACE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86311A">
              <w:rPr>
                <w:rFonts w:ascii="Times New Roman" w:hAnsi="Times New Roman" w:cs="Times New Roman"/>
                <w:b/>
                <w:bCs/>
              </w:rPr>
              <w:t>О</w:t>
            </w:r>
            <w:r w:rsidR="00C852C4">
              <w:rPr>
                <w:rFonts w:ascii="Times New Roman" w:hAnsi="Times New Roman" w:cs="Times New Roman"/>
                <w:b/>
                <w:bCs/>
              </w:rPr>
              <w:t>ценка ожидаемого исполнения 2019</w:t>
            </w:r>
            <w:r w:rsidRPr="0086311A">
              <w:rPr>
                <w:rFonts w:ascii="Times New Roman" w:hAnsi="Times New Roman" w:cs="Times New Roman"/>
                <w:b/>
                <w:bCs/>
              </w:rPr>
              <w:t xml:space="preserve"> г. </w:t>
            </w:r>
          </w:p>
        </w:tc>
        <w:tc>
          <w:tcPr>
            <w:tcW w:w="1372" w:type="dxa"/>
          </w:tcPr>
          <w:p w:rsidR="0086311A" w:rsidRPr="0086311A" w:rsidRDefault="0086311A" w:rsidP="001C3ACE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86311A">
              <w:rPr>
                <w:rFonts w:ascii="Times New Roman" w:hAnsi="Times New Roman" w:cs="Times New Roman"/>
                <w:b/>
                <w:bCs/>
              </w:rPr>
              <w:t xml:space="preserve">Проект </w:t>
            </w:r>
            <w:r w:rsidR="000D33FF">
              <w:rPr>
                <w:rFonts w:ascii="Times New Roman" w:hAnsi="Times New Roman" w:cs="Times New Roman"/>
                <w:b/>
                <w:bCs/>
              </w:rPr>
              <w:t>2020</w:t>
            </w:r>
            <w:r w:rsidRPr="0086311A">
              <w:rPr>
                <w:rFonts w:ascii="Times New Roman" w:hAnsi="Times New Roman" w:cs="Times New Roman"/>
                <w:b/>
                <w:bCs/>
              </w:rPr>
              <w:t xml:space="preserve"> г. </w:t>
            </w:r>
          </w:p>
        </w:tc>
        <w:tc>
          <w:tcPr>
            <w:tcW w:w="1395" w:type="dxa"/>
          </w:tcPr>
          <w:p w:rsidR="0086311A" w:rsidRPr="0086311A" w:rsidRDefault="0086311A" w:rsidP="005B2F5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86311A">
              <w:rPr>
                <w:rFonts w:ascii="Times New Roman" w:hAnsi="Times New Roman" w:cs="Times New Roman"/>
                <w:b/>
                <w:bCs/>
              </w:rPr>
              <w:t xml:space="preserve">% плана на </w:t>
            </w:r>
            <w:r w:rsidR="000D33FF">
              <w:rPr>
                <w:rFonts w:ascii="Times New Roman" w:hAnsi="Times New Roman" w:cs="Times New Roman"/>
                <w:b/>
                <w:bCs/>
              </w:rPr>
              <w:t>2020</w:t>
            </w:r>
            <w:r w:rsidRPr="0086311A">
              <w:rPr>
                <w:rFonts w:ascii="Times New Roman" w:hAnsi="Times New Roman" w:cs="Times New Roman"/>
                <w:b/>
                <w:bCs/>
              </w:rPr>
              <w:t xml:space="preserve"> год по отношению к плану на 201</w:t>
            </w:r>
            <w:r w:rsidR="00C852C4">
              <w:rPr>
                <w:rFonts w:ascii="Times New Roman" w:hAnsi="Times New Roman" w:cs="Times New Roman"/>
                <w:b/>
                <w:bCs/>
              </w:rPr>
              <w:t>9</w:t>
            </w:r>
            <w:r w:rsidRPr="0086311A">
              <w:rPr>
                <w:rFonts w:ascii="Times New Roman" w:hAnsi="Times New Roman" w:cs="Times New Roman"/>
                <w:b/>
                <w:bCs/>
              </w:rPr>
              <w:t xml:space="preserve"> год/ к ожидаемому исполнению </w:t>
            </w:r>
            <w:r w:rsidR="005B2F55">
              <w:rPr>
                <w:rFonts w:ascii="Times New Roman" w:hAnsi="Times New Roman" w:cs="Times New Roman"/>
                <w:b/>
                <w:bCs/>
              </w:rPr>
              <w:t xml:space="preserve">за </w:t>
            </w:r>
            <w:r w:rsidRPr="0086311A">
              <w:rPr>
                <w:rFonts w:ascii="Times New Roman" w:hAnsi="Times New Roman" w:cs="Times New Roman"/>
                <w:b/>
                <w:bCs/>
              </w:rPr>
              <w:t>201</w:t>
            </w:r>
            <w:r w:rsidR="00C852C4">
              <w:rPr>
                <w:rFonts w:ascii="Times New Roman" w:hAnsi="Times New Roman" w:cs="Times New Roman"/>
                <w:b/>
                <w:bCs/>
              </w:rPr>
              <w:t>9</w:t>
            </w:r>
            <w:r w:rsidRPr="0086311A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  <w:tc>
          <w:tcPr>
            <w:tcW w:w="1372" w:type="dxa"/>
          </w:tcPr>
          <w:p w:rsidR="0086311A" w:rsidRPr="0086311A" w:rsidRDefault="0086311A" w:rsidP="00C852C4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86311A">
              <w:rPr>
                <w:rFonts w:ascii="Times New Roman" w:hAnsi="Times New Roman" w:cs="Times New Roman"/>
                <w:b/>
                <w:bCs/>
              </w:rPr>
              <w:t>Проект 202</w:t>
            </w:r>
            <w:r w:rsidR="00C852C4">
              <w:rPr>
                <w:rFonts w:ascii="Times New Roman" w:hAnsi="Times New Roman" w:cs="Times New Roman"/>
                <w:b/>
                <w:bCs/>
              </w:rPr>
              <w:t>1</w:t>
            </w:r>
            <w:r w:rsidRPr="0086311A">
              <w:rPr>
                <w:rFonts w:ascii="Times New Roman" w:hAnsi="Times New Roman" w:cs="Times New Roman"/>
                <w:b/>
                <w:bCs/>
              </w:rPr>
              <w:t xml:space="preserve"> г. </w:t>
            </w:r>
          </w:p>
        </w:tc>
        <w:tc>
          <w:tcPr>
            <w:tcW w:w="1270" w:type="dxa"/>
          </w:tcPr>
          <w:p w:rsidR="0086311A" w:rsidRPr="0086311A" w:rsidRDefault="0086311A" w:rsidP="00C852C4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86311A">
              <w:rPr>
                <w:rFonts w:ascii="Times New Roman" w:hAnsi="Times New Roman" w:cs="Times New Roman"/>
                <w:b/>
                <w:bCs/>
              </w:rPr>
              <w:t>Проект 202</w:t>
            </w:r>
            <w:r w:rsidR="00C852C4">
              <w:rPr>
                <w:rFonts w:ascii="Times New Roman" w:hAnsi="Times New Roman" w:cs="Times New Roman"/>
                <w:b/>
                <w:bCs/>
              </w:rPr>
              <w:t>2</w:t>
            </w:r>
            <w:r w:rsidRPr="0086311A">
              <w:rPr>
                <w:rFonts w:ascii="Times New Roman" w:hAnsi="Times New Roman" w:cs="Times New Roman"/>
                <w:b/>
                <w:bCs/>
              </w:rPr>
              <w:t xml:space="preserve"> г. </w:t>
            </w:r>
          </w:p>
        </w:tc>
      </w:tr>
      <w:tr w:rsidR="0086311A" w:rsidTr="0086311A">
        <w:tc>
          <w:tcPr>
            <w:tcW w:w="1418" w:type="dxa"/>
          </w:tcPr>
          <w:p w:rsidR="0086311A" w:rsidRPr="0086311A" w:rsidRDefault="0086311A" w:rsidP="007D76C3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 w:rsidRPr="0086311A">
              <w:rPr>
                <w:rFonts w:ascii="Times New Roman" w:hAnsi="Times New Roman" w:cs="Times New Roman"/>
                <w:bCs/>
              </w:rPr>
              <w:t>НДФЛ всего</w:t>
            </w:r>
          </w:p>
        </w:tc>
        <w:tc>
          <w:tcPr>
            <w:tcW w:w="1276" w:type="dxa"/>
          </w:tcPr>
          <w:p w:rsidR="0086311A" w:rsidRPr="0086311A" w:rsidRDefault="00057752" w:rsidP="007D76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167760000,0</w:t>
            </w:r>
          </w:p>
        </w:tc>
        <w:tc>
          <w:tcPr>
            <w:tcW w:w="1406" w:type="dxa"/>
          </w:tcPr>
          <w:p w:rsidR="0086311A" w:rsidRPr="0086311A" w:rsidRDefault="00057752" w:rsidP="007D76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124788535,29</w:t>
            </w:r>
          </w:p>
        </w:tc>
        <w:tc>
          <w:tcPr>
            <w:tcW w:w="1406" w:type="dxa"/>
          </w:tcPr>
          <w:p w:rsidR="0086311A" w:rsidRPr="0086311A" w:rsidRDefault="009F5F14" w:rsidP="007D76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157037400,0</w:t>
            </w:r>
          </w:p>
        </w:tc>
        <w:tc>
          <w:tcPr>
            <w:tcW w:w="1372" w:type="dxa"/>
          </w:tcPr>
          <w:p w:rsidR="0086311A" w:rsidRPr="0086311A" w:rsidRDefault="00AE00F3" w:rsidP="007D76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190976700,0</w:t>
            </w:r>
          </w:p>
        </w:tc>
        <w:tc>
          <w:tcPr>
            <w:tcW w:w="1395" w:type="dxa"/>
          </w:tcPr>
          <w:p w:rsidR="0086311A" w:rsidRPr="0086311A" w:rsidRDefault="00985C23" w:rsidP="007D76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113,8/121,6</w:t>
            </w:r>
          </w:p>
        </w:tc>
        <w:tc>
          <w:tcPr>
            <w:tcW w:w="1372" w:type="dxa"/>
          </w:tcPr>
          <w:p w:rsidR="0086311A" w:rsidRPr="0086311A" w:rsidRDefault="00AE00F3" w:rsidP="00AE00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198077000,0</w:t>
            </w:r>
          </w:p>
        </w:tc>
        <w:tc>
          <w:tcPr>
            <w:tcW w:w="1270" w:type="dxa"/>
          </w:tcPr>
          <w:p w:rsidR="0086311A" w:rsidRPr="0086311A" w:rsidRDefault="00AE00F3" w:rsidP="007D76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205143000,0</w:t>
            </w:r>
          </w:p>
        </w:tc>
      </w:tr>
      <w:tr w:rsidR="0086311A" w:rsidTr="0086311A">
        <w:tc>
          <w:tcPr>
            <w:tcW w:w="1418" w:type="dxa"/>
          </w:tcPr>
          <w:p w:rsidR="0086311A" w:rsidRPr="0086311A" w:rsidRDefault="0086311A" w:rsidP="007D76C3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 w:rsidRPr="0086311A">
              <w:rPr>
                <w:rFonts w:ascii="Times New Roman" w:hAnsi="Times New Roman" w:cs="Times New Roman"/>
                <w:bCs/>
              </w:rPr>
              <w:t>НДФЛ (кроме ст. ст. 227, 227.1, 228 НК РФ)</w:t>
            </w:r>
          </w:p>
        </w:tc>
        <w:tc>
          <w:tcPr>
            <w:tcW w:w="1276" w:type="dxa"/>
          </w:tcPr>
          <w:p w:rsidR="0086311A" w:rsidRPr="0086311A" w:rsidRDefault="00057752" w:rsidP="007D7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166368000,0</w:t>
            </w:r>
          </w:p>
        </w:tc>
        <w:tc>
          <w:tcPr>
            <w:tcW w:w="1406" w:type="dxa"/>
          </w:tcPr>
          <w:p w:rsidR="0086311A" w:rsidRPr="0086311A" w:rsidRDefault="00057752" w:rsidP="007D7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123412896,76</w:t>
            </w:r>
          </w:p>
        </w:tc>
        <w:tc>
          <w:tcPr>
            <w:tcW w:w="1406" w:type="dxa"/>
          </w:tcPr>
          <w:p w:rsidR="0086311A" w:rsidRPr="0086311A" w:rsidRDefault="009F5F14" w:rsidP="007D76C3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155383209,0</w:t>
            </w:r>
          </w:p>
        </w:tc>
        <w:tc>
          <w:tcPr>
            <w:tcW w:w="1372" w:type="dxa"/>
          </w:tcPr>
          <w:p w:rsidR="0086311A" w:rsidRPr="0086311A" w:rsidRDefault="00AE00F3" w:rsidP="007D76C3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189125300,0</w:t>
            </w:r>
          </w:p>
        </w:tc>
        <w:tc>
          <w:tcPr>
            <w:tcW w:w="1395" w:type="dxa"/>
          </w:tcPr>
          <w:p w:rsidR="0086311A" w:rsidRPr="0086311A" w:rsidRDefault="003C70F2" w:rsidP="007D76C3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113,7/121,7</w:t>
            </w:r>
          </w:p>
        </w:tc>
        <w:tc>
          <w:tcPr>
            <w:tcW w:w="1372" w:type="dxa"/>
          </w:tcPr>
          <w:p w:rsidR="0086311A" w:rsidRPr="0086311A" w:rsidRDefault="00AE00F3" w:rsidP="007D76C3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196180300,0</w:t>
            </w:r>
          </w:p>
        </w:tc>
        <w:tc>
          <w:tcPr>
            <w:tcW w:w="1270" w:type="dxa"/>
          </w:tcPr>
          <w:p w:rsidR="0086311A" w:rsidRPr="0086311A" w:rsidRDefault="00AE00F3" w:rsidP="007D76C3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203187900,0</w:t>
            </w:r>
          </w:p>
        </w:tc>
      </w:tr>
      <w:tr w:rsidR="0086311A" w:rsidTr="0086311A">
        <w:tc>
          <w:tcPr>
            <w:tcW w:w="1418" w:type="dxa"/>
          </w:tcPr>
          <w:p w:rsidR="0086311A" w:rsidRPr="0086311A" w:rsidRDefault="0086311A" w:rsidP="007D76C3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 w:rsidRPr="0086311A">
              <w:rPr>
                <w:rFonts w:ascii="Times New Roman" w:hAnsi="Times New Roman" w:cs="Times New Roman"/>
                <w:bCs/>
              </w:rPr>
              <w:t>НДФЛ (ст. 227 НК РФ)</w:t>
            </w:r>
          </w:p>
        </w:tc>
        <w:tc>
          <w:tcPr>
            <w:tcW w:w="1276" w:type="dxa"/>
          </w:tcPr>
          <w:p w:rsidR="0086311A" w:rsidRPr="0086311A" w:rsidRDefault="00057752" w:rsidP="007D7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570400,0</w:t>
            </w:r>
          </w:p>
        </w:tc>
        <w:tc>
          <w:tcPr>
            <w:tcW w:w="1406" w:type="dxa"/>
          </w:tcPr>
          <w:p w:rsidR="0086311A" w:rsidRPr="0086311A" w:rsidRDefault="00057752" w:rsidP="007D7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564492,53</w:t>
            </w:r>
          </w:p>
        </w:tc>
        <w:tc>
          <w:tcPr>
            <w:tcW w:w="1406" w:type="dxa"/>
          </w:tcPr>
          <w:p w:rsidR="0086311A" w:rsidRPr="0086311A" w:rsidRDefault="009F5F14" w:rsidP="007D76C3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677391,0</w:t>
            </w:r>
          </w:p>
        </w:tc>
        <w:tc>
          <w:tcPr>
            <w:tcW w:w="1372" w:type="dxa"/>
          </w:tcPr>
          <w:p w:rsidR="0086311A" w:rsidRPr="0086311A" w:rsidRDefault="00AE00F3" w:rsidP="007D76C3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817300,0</w:t>
            </w:r>
          </w:p>
        </w:tc>
        <w:tc>
          <w:tcPr>
            <w:tcW w:w="1395" w:type="dxa"/>
          </w:tcPr>
          <w:p w:rsidR="0086311A" w:rsidRPr="0086311A" w:rsidRDefault="00E2466B" w:rsidP="008248A9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143,3/1</w:t>
            </w:r>
            <w:r w:rsidR="008248A9">
              <w:rPr>
                <w:rFonts w:ascii="Times New Roman" w:hAnsi="Times New Roman" w:cs="Times New Roman"/>
                <w:bCs/>
              </w:rPr>
              <w:t>20</w:t>
            </w:r>
            <w:r>
              <w:rPr>
                <w:rFonts w:ascii="Times New Roman" w:hAnsi="Times New Roman" w:cs="Times New Roman"/>
                <w:bCs/>
              </w:rPr>
              <w:t>,</w:t>
            </w:r>
            <w:r w:rsidR="008248A9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372" w:type="dxa"/>
          </w:tcPr>
          <w:p w:rsidR="0086311A" w:rsidRPr="0086311A" w:rsidRDefault="00AE00F3" w:rsidP="007D76C3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822400,0</w:t>
            </w:r>
          </w:p>
        </w:tc>
        <w:tc>
          <w:tcPr>
            <w:tcW w:w="1270" w:type="dxa"/>
          </w:tcPr>
          <w:p w:rsidR="0086311A" w:rsidRPr="0086311A" w:rsidRDefault="00AE00F3" w:rsidP="007D76C3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837600,0</w:t>
            </w:r>
          </w:p>
        </w:tc>
      </w:tr>
      <w:tr w:rsidR="0086311A" w:rsidTr="0086311A">
        <w:tc>
          <w:tcPr>
            <w:tcW w:w="1418" w:type="dxa"/>
          </w:tcPr>
          <w:p w:rsidR="0086311A" w:rsidRPr="0086311A" w:rsidRDefault="0086311A" w:rsidP="007D76C3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 w:rsidRPr="0086311A">
              <w:rPr>
                <w:rFonts w:ascii="Times New Roman" w:hAnsi="Times New Roman" w:cs="Times New Roman"/>
                <w:bCs/>
              </w:rPr>
              <w:t>НДФЛ (ст. 228 НК РФ)</w:t>
            </w:r>
          </w:p>
        </w:tc>
        <w:tc>
          <w:tcPr>
            <w:tcW w:w="1276" w:type="dxa"/>
          </w:tcPr>
          <w:p w:rsidR="0086311A" w:rsidRPr="0086311A" w:rsidRDefault="00057752" w:rsidP="007D7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301900,0</w:t>
            </w:r>
          </w:p>
        </w:tc>
        <w:tc>
          <w:tcPr>
            <w:tcW w:w="1406" w:type="dxa"/>
          </w:tcPr>
          <w:p w:rsidR="0086311A" w:rsidRPr="0086311A" w:rsidRDefault="00057752" w:rsidP="007D7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362591,75</w:t>
            </w:r>
          </w:p>
        </w:tc>
        <w:tc>
          <w:tcPr>
            <w:tcW w:w="1406" w:type="dxa"/>
          </w:tcPr>
          <w:p w:rsidR="0086311A" w:rsidRPr="0086311A" w:rsidRDefault="009F5F14" w:rsidP="007D76C3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435100,0</w:t>
            </w:r>
          </w:p>
        </w:tc>
        <w:tc>
          <w:tcPr>
            <w:tcW w:w="1372" w:type="dxa"/>
          </w:tcPr>
          <w:p w:rsidR="0086311A" w:rsidRPr="0086311A" w:rsidRDefault="00AE00F3" w:rsidP="007D76C3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524100,0</w:t>
            </w:r>
          </w:p>
        </w:tc>
        <w:tc>
          <w:tcPr>
            <w:tcW w:w="1395" w:type="dxa"/>
          </w:tcPr>
          <w:p w:rsidR="0086311A" w:rsidRPr="0086311A" w:rsidRDefault="008248A9" w:rsidP="007D76C3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173,6/120,5</w:t>
            </w:r>
          </w:p>
        </w:tc>
        <w:tc>
          <w:tcPr>
            <w:tcW w:w="1372" w:type="dxa"/>
          </w:tcPr>
          <w:p w:rsidR="0086311A" w:rsidRPr="0086311A" w:rsidRDefault="00AE00F3" w:rsidP="007D76C3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535800,0</w:t>
            </w:r>
          </w:p>
        </w:tc>
        <w:tc>
          <w:tcPr>
            <w:tcW w:w="1270" w:type="dxa"/>
          </w:tcPr>
          <w:p w:rsidR="0086311A" w:rsidRPr="0086311A" w:rsidRDefault="00AE00F3" w:rsidP="007D76C3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547500,0</w:t>
            </w:r>
          </w:p>
        </w:tc>
      </w:tr>
      <w:tr w:rsidR="0086311A" w:rsidTr="0086311A">
        <w:tc>
          <w:tcPr>
            <w:tcW w:w="1418" w:type="dxa"/>
          </w:tcPr>
          <w:p w:rsidR="0086311A" w:rsidRPr="0086311A" w:rsidRDefault="0086311A" w:rsidP="007D76C3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 w:rsidRPr="0086311A">
              <w:rPr>
                <w:rFonts w:ascii="Times New Roman" w:hAnsi="Times New Roman" w:cs="Times New Roman"/>
                <w:bCs/>
              </w:rPr>
              <w:t>НДФЛ (ст. 227.1 НК РФ)</w:t>
            </w:r>
          </w:p>
        </w:tc>
        <w:tc>
          <w:tcPr>
            <w:tcW w:w="1276" w:type="dxa"/>
          </w:tcPr>
          <w:p w:rsidR="0086311A" w:rsidRPr="0086311A" w:rsidRDefault="00057752" w:rsidP="007D7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519700,0</w:t>
            </w:r>
          </w:p>
        </w:tc>
        <w:tc>
          <w:tcPr>
            <w:tcW w:w="1406" w:type="dxa"/>
          </w:tcPr>
          <w:p w:rsidR="0086311A" w:rsidRPr="0086311A" w:rsidRDefault="00057752" w:rsidP="007D7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451416,15</w:t>
            </w:r>
          </w:p>
        </w:tc>
        <w:tc>
          <w:tcPr>
            <w:tcW w:w="1406" w:type="dxa"/>
          </w:tcPr>
          <w:p w:rsidR="0086311A" w:rsidRPr="0086311A" w:rsidRDefault="009F5F14" w:rsidP="007D76C3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541700,0</w:t>
            </w:r>
          </w:p>
        </w:tc>
        <w:tc>
          <w:tcPr>
            <w:tcW w:w="1372" w:type="dxa"/>
          </w:tcPr>
          <w:p w:rsidR="0086311A" w:rsidRPr="0086311A" w:rsidRDefault="00AE00F3" w:rsidP="007D76C3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510000,0</w:t>
            </w:r>
          </w:p>
        </w:tc>
        <w:tc>
          <w:tcPr>
            <w:tcW w:w="1395" w:type="dxa"/>
          </w:tcPr>
          <w:p w:rsidR="0086311A" w:rsidRPr="0086311A" w:rsidRDefault="008248A9" w:rsidP="007D76C3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98,1/94,1</w:t>
            </w:r>
          </w:p>
        </w:tc>
        <w:tc>
          <w:tcPr>
            <w:tcW w:w="1372" w:type="dxa"/>
          </w:tcPr>
          <w:p w:rsidR="0086311A" w:rsidRPr="0086311A" w:rsidRDefault="00AE00F3" w:rsidP="007D76C3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538500,0</w:t>
            </w:r>
          </w:p>
        </w:tc>
        <w:tc>
          <w:tcPr>
            <w:tcW w:w="1270" w:type="dxa"/>
          </w:tcPr>
          <w:p w:rsidR="0086311A" w:rsidRPr="0086311A" w:rsidRDefault="00AE00F3" w:rsidP="007D76C3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570000,0</w:t>
            </w:r>
          </w:p>
        </w:tc>
      </w:tr>
    </w:tbl>
    <w:p w:rsidR="00BC5B44" w:rsidRDefault="00BC5B44" w:rsidP="00BC5B44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75ACF" w:rsidRPr="00391135" w:rsidRDefault="00475ACF" w:rsidP="00BC5B44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697467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1870BB">
        <w:rPr>
          <w:rFonts w:ascii="Times New Roman" w:hAnsi="Times New Roman" w:cs="Times New Roman"/>
          <w:bCs/>
          <w:sz w:val="28"/>
          <w:szCs w:val="28"/>
        </w:rPr>
        <w:t>Прогноз налога на доходы физических лиц предусмотрен исходя из ожидаемог</w:t>
      </w:r>
      <w:r w:rsidR="00ED558B">
        <w:rPr>
          <w:rFonts w:ascii="Times New Roman" w:hAnsi="Times New Roman" w:cs="Times New Roman"/>
          <w:bCs/>
          <w:sz w:val="28"/>
          <w:szCs w:val="28"/>
        </w:rPr>
        <w:t>о исполнения налога в 2019 году и с учетом увеличения норматива.</w:t>
      </w:r>
      <w:r w:rsidR="001870B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A68EE">
        <w:rPr>
          <w:rFonts w:ascii="Times New Roman" w:hAnsi="Times New Roman" w:cs="Times New Roman"/>
          <w:bCs/>
          <w:sz w:val="28"/>
          <w:szCs w:val="28"/>
        </w:rPr>
        <w:t xml:space="preserve">В 2019 году норматив зачисления </w:t>
      </w:r>
      <w:r w:rsidR="002B609E">
        <w:rPr>
          <w:rFonts w:ascii="Times New Roman" w:hAnsi="Times New Roman" w:cs="Times New Roman"/>
          <w:bCs/>
          <w:sz w:val="28"/>
          <w:szCs w:val="28"/>
        </w:rPr>
        <w:t>НДФЛ составлял</w:t>
      </w:r>
      <w:r w:rsidR="00FA68EE">
        <w:rPr>
          <w:rFonts w:ascii="Times New Roman" w:hAnsi="Times New Roman" w:cs="Times New Roman"/>
          <w:bCs/>
          <w:sz w:val="28"/>
          <w:szCs w:val="28"/>
        </w:rPr>
        <w:t xml:space="preserve"> 38% с территории городского поселений, 46 % с территории сельских поселений. </w:t>
      </w:r>
      <w:r w:rsidRPr="00391135">
        <w:rPr>
          <w:rFonts w:ascii="Times New Roman" w:hAnsi="Times New Roman" w:cs="Times New Roman"/>
          <w:bCs/>
          <w:sz w:val="28"/>
          <w:szCs w:val="28"/>
        </w:rPr>
        <w:t>На очередной финансовых год норматив зачисления НДФЛ в районный бюджет увеличился в сравнении с 201</w:t>
      </w:r>
      <w:r w:rsidR="008248A9" w:rsidRPr="00391135">
        <w:rPr>
          <w:rFonts w:ascii="Times New Roman" w:hAnsi="Times New Roman" w:cs="Times New Roman"/>
          <w:bCs/>
          <w:sz w:val="28"/>
          <w:szCs w:val="28"/>
        </w:rPr>
        <w:t>9</w:t>
      </w:r>
      <w:r w:rsidRPr="00391135">
        <w:rPr>
          <w:rFonts w:ascii="Times New Roman" w:hAnsi="Times New Roman" w:cs="Times New Roman"/>
          <w:bCs/>
          <w:sz w:val="28"/>
          <w:szCs w:val="28"/>
        </w:rPr>
        <w:t xml:space="preserve"> годом</w:t>
      </w:r>
      <w:r w:rsidR="002B609E" w:rsidRPr="00391135">
        <w:rPr>
          <w:rFonts w:ascii="Times New Roman" w:hAnsi="Times New Roman" w:cs="Times New Roman"/>
          <w:bCs/>
          <w:sz w:val="28"/>
          <w:szCs w:val="28"/>
        </w:rPr>
        <w:t>: на 5 % с территории городского поселения, на 5 % с территории сельских поселений и составил:</w:t>
      </w:r>
      <w:r w:rsidRPr="00391135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8248A9" w:rsidRPr="00391135">
        <w:rPr>
          <w:rFonts w:ascii="Times New Roman" w:hAnsi="Times New Roman" w:cs="Times New Roman"/>
          <w:bCs/>
          <w:sz w:val="28"/>
          <w:szCs w:val="28"/>
        </w:rPr>
        <w:t>43</w:t>
      </w:r>
      <w:r w:rsidRPr="00391135">
        <w:rPr>
          <w:rFonts w:ascii="Times New Roman" w:hAnsi="Times New Roman" w:cs="Times New Roman"/>
          <w:bCs/>
          <w:sz w:val="28"/>
          <w:szCs w:val="28"/>
        </w:rPr>
        <w:t xml:space="preserve">% с территории городского поселений, </w:t>
      </w:r>
      <w:r w:rsidR="008248A9" w:rsidRPr="00391135">
        <w:rPr>
          <w:rFonts w:ascii="Times New Roman" w:hAnsi="Times New Roman" w:cs="Times New Roman"/>
          <w:bCs/>
          <w:sz w:val="28"/>
          <w:szCs w:val="28"/>
        </w:rPr>
        <w:t>51</w:t>
      </w:r>
      <w:r w:rsidRPr="00391135">
        <w:rPr>
          <w:rFonts w:ascii="Times New Roman" w:hAnsi="Times New Roman" w:cs="Times New Roman"/>
          <w:bCs/>
          <w:sz w:val="28"/>
          <w:szCs w:val="28"/>
        </w:rPr>
        <w:t xml:space="preserve"> % с территории сельских поселений. На 20</w:t>
      </w:r>
      <w:r w:rsidR="000246D7" w:rsidRPr="00391135">
        <w:rPr>
          <w:rFonts w:ascii="Times New Roman" w:hAnsi="Times New Roman" w:cs="Times New Roman"/>
          <w:bCs/>
          <w:sz w:val="28"/>
          <w:szCs w:val="28"/>
        </w:rPr>
        <w:t>2</w:t>
      </w:r>
      <w:r w:rsidR="008248A9" w:rsidRPr="00391135">
        <w:rPr>
          <w:rFonts w:ascii="Times New Roman" w:hAnsi="Times New Roman" w:cs="Times New Roman"/>
          <w:bCs/>
          <w:sz w:val="28"/>
          <w:szCs w:val="28"/>
        </w:rPr>
        <w:t>1</w:t>
      </w:r>
      <w:r w:rsidRPr="00391135">
        <w:rPr>
          <w:rFonts w:ascii="Times New Roman" w:hAnsi="Times New Roman" w:cs="Times New Roman"/>
          <w:bCs/>
          <w:sz w:val="28"/>
          <w:szCs w:val="28"/>
        </w:rPr>
        <w:t xml:space="preserve"> год данный норматив составляет  </w:t>
      </w:r>
      <w:r w:rsidR="00391135" w:rsidRPr="00391135">
        <w:rPr>
          <w:rFonts w:ascii="Times New Roman" w:hAnsi="Times New Roman" w:cs="Times New Roman"/>
          <w:bCs/>
          <w:sz w:val="28"/>
          <w:szCs w:val="28"/>
        </w:rPr>
        <w:t>42</w:t>
      </w:r>
      <w:r w:rsidRPr="00391135">
        <w:rPr>
          <w:rFonts w:ascii="Times New Roman" w:hAnsi="Times New Roman" w:cs="Times New Roman"/>
          <w:bCs/>
          <w:sz w:val="28"/>
          <w:szCs w:val="28"/>
        </w:rPr>
        <w:t xml:space="preserve">% с территории городского поселения, </w:t>
      </w:r>
      <w:r w:rsidR="008248A9" w:rsidRPr="00391135">
        <w:rPr>
          <w:rFonts w:ascii="Times New Roman" w:hAnsi="Times New Roman" w:cs="Times New Roman"/>
          <w:bCs/>
          <w:sz w:val="28"/>
          <w:szCs w:val="28"/>
        </w:rPr>
        <w:t>50</w:t>
      </w:r>
      <w:r w:rsidRPr="00391135">
        <w:rPr>
          <w:rFonts w:ascii="Times New Roman" w:hAnsi="Times New Roman" w:cs="Times New Roman"/>
          <w:bCs/>
          <w:sz w:val="28"/>
          <w:szCs w:val="28"/>
        </w:rPr>
        <w:t>% с</w:t>
      </w:r>
      <w:r w:rsidR="000246D7" w:rsidRPr="00391135">
        <w:rPr>
          <w:rFonts w:ascii="Times New Roman" w:hAnsi="Times New Roman" w:cs="Times New Roman"/>
          <w:bCs/>
          <w:sz w:val="28"/>
          <w:szCs w:val="28"/>
        </w:rPr>
        <w:t xml:space="preserve"> территории сельских поселений; </w:t>
      </w:r>
      <w:r w:rsidR="00F90A15" w:rsidRPr="00391135">
        <w:rPr>
          <w:rFonts w:ascii="Times New Roman" w:hAnsi="Times New Roman" w:cs="Times New Roman"/>
          <w:bCs/>
          <w:sz w:val="28"/>
          <w:szCs w:val="28"/>
        </w:rPr>
        <w:t>на</w:t>
      </w:r>
      <w:r w:rsidR="00697467" w:rsidRPr="00391135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F90A15" w:rsidRPr="00391135">
        <w:rPr>
          <w:rFonts w:ascii="Times New Roman" w:hAnsi="Times New Roman" w:cs="Times New Roman"/>
          <w:bCs/>
          <w:sz w:val="28"/>
          <w:szCs w:val="28"/>
        </w:rPr>
        <w:t>2</w:t>
      </w:r>
      <w:r w:rsidR="00697467" w:rsidRPr="00391135">
        <w:rPr>
          <w:rFonts w:ascii="Times New Roman" w:hAnsi="Times New Roman" w:cs="Times New Roman"/>
          <w:bCs/>
          <w:sz w:val="28"/>
          <w:szCs w:val="28"/>
        </w:rPr>
        <w:t xml:space="preserve"> году – </w:t>
      </w:r>
      <w:r w:rsidR="0057413F" w:rsidRPr="00391135">
        <w:rPr>
          <w:rFonts w:ascii="Times New Roman" w:hAnsi="Times New Roman" w:cs="Times New Roman"/>
          <w:bCs/>
          <w:sz w:val="28"/>
          <w:szCs w:val="28"/>
        </w:rPr>
        <w:t>41</w:t>
      </w:r>
      <w:r w:rsidR="00697467" w:rsidRPr="00391135">
        <w:rPr>
          <w:rFonts w:ascii="Times New Roman" w:hAnsi="Times New Roman" w:cs="Times New Roman"/>
          <w:bCs/>
          <w:sz w:val="28"/>
          <w:szCs w:val="28"/>
        </w:rPr>
        <w:t>% с территории городского поселения, 4</w:t>
      </w:r>
      <w:r w:rsidR="0057413F" w:rsidRPr="00391135">
        <w:rPr>
          <w:rFonts w:ascii="Times New Roman" w:hAnsi="Times New Roman" w:cs="Times New Roman"/>
          <w:bCs/>
          <w:sz w:val="28"/>
          <w:szCs w:val="28"/>
        </w:rPr>
        <w:t>9</w:t>
      </w:r>
      <w:r w:rsidR="00697467" w:rsidRPr="00391135">
        <w:rPr>
          <w:rFonts w:ascii="Times New Roman" w:hAnsi="Times New Roman" w:cs="Times New Roman"/>
          <w:bCs/>
          <w:sz w:val="28"/>
          <w:szCs w:val="28"/>
        </w:rPr>
        <w:t>% с территории сельских поселений.</w:t>
      </w:r>
      <w:r w:rsidR="000246D7" w:rsidRPr="00391135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="000D33FF" w:rsidRPr="00391135">
        <w:rPr>
          <w:rFonts w:ascii="Times New Roman" w:hAnsi="Times New Roman" w:cs="Times New Roman"/>
          <w:bCs/>
          <w:sz w:val="28"/>
          <w:szCs w:val="28"/>
        </w:rPr>
        <w:t>2021-2022</w:t>
      </w:r>
      <w:r w:rsidR="000246D7" w:rsidRPr="00391135">
        <w:rPr>
          <w:rFonts w:ascii="Times New Roman" w:hAnsi="Times New Roman" w:cs="Times New Roman"/>
          <w:bCs/>
          <w:sz w:val="28"/>
          <w:szCs w:val="28"/>
        </w:rPr>
        <w:t xml:space="preserve"> годах наблюдается снижение норматива по сравнению с </w:t>
      </w:r>
      <w:r w:rsidR="000D33FF" w:rsidRPr="00391135">
        <w:rPr>
          <w:rFonts w:ascii="Times New Roman" w:hAnsi="Times New Roman" w:cs="Times New Roman"/>
          <w:bCs/>
          <w:sz w:val="28"/>
          <w:szCs w:val="28"/>
        </w:rPr>
        <w:t>2020</w:t>
      </w:r>
      <w:r w:rsidR="000246D7" w:rsidRPr="00391135">
        <w:rPr>
          <w:rFonts w:ascii="Times New Roman" w:hAnsi="Times New Roman" w:cs="Times New Roman"/>
          <w:bCs/>
          <w:sz w:val="28"/>
          <w:szCs w:val="28"/>
        </w:rPr>
        <w:t xml:space="preserve"> годом.</w:t>
      </w:r>
    </w:p>
    <w:p w:rsidR="00A15603" w:rsidRDefault="00383360" w:rsidP="00BC5B44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697467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ED558B">
        <w:rPr>
          <w:rFonts w:ascii="Times New Roman" w:hAnsi="Times New Roman" w:cs="Times New Roman"/>
          <w:bCs/>
          <w:sz w:val="28"/>
          <w:szCs w:val="28"/>
        </w:rPr>
        <w:t>Плановые показатели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очередной финансовый год и на плановый период проанализирован</w:t>
      </w:r>
      <w:r w:rsidR="007D76C3">
        <w:rPr>
          <w:rFonts w:ascii="Times New Roman" w:hAnsi="Times New Roman" w:cs="Times New Roman"/>
          <w:bCs/>
          <w:sz w:val="28"/>
          <w:szCs w:val="28"/>
        </w:rPr>
        <w:t xml:space="preserve">ы в сравнении с </w:t>
      </w:r>
      <w:r w:rsidR="00746CF9">
        <w:rPr>
          <w:rFonts w:ascii="Times New Roman" w:hAnsi="Times New Roman" w:cs="Times New Roman"/>
          <w:bCs/>
          <w:sz w:val="28"/>
          <w:szCs w:val="28"/>
        </w:rPr>
        <w:t>плановыми показателями на 201</w:t>
      </w:r>
      <w:r w:rsidR="0057413F">
        <w:rPr>
          <w:rFonts w:ascii="Times New Roman" w:hAnsi="Times New Roman" w:cs="Times New Roman"/>
          <w:bCs/>
          <w:sz w:val="28"/>
          <w:szCs w:val="28"/>
        </w:rPr>
        <w:t>9</w:t>
      </w:r>
      <w:r w:rsidR="00746CF9">
        <w:rPr>
          <w:rFonts w:ascii="Times New Roman" w:hAnsi="Times New Roman" w:cs="Times New Roman"/>
          <w:bCs/>
          <w:sz w:val="28"/>
          <w:szCs w:val="28"/>
        </w:rPr>
        <w:t xml:space="preserve"> год и </w:t>
      </w:r>
      <w:r w:rsidR="007D76C3">
        <w:rPr>
          <w:rFonts w:ascii="Times New Roman" w:hAnsi="Times New Roman" w:cs="Times New Roman"/>
          <w:bCs/>
          <w:sz w:val="28"/>
          <w:szCs w:val="28"/>
        </w:rPr>
        <w:t xml:space="preserve">исполнением </w:t>
      </w:r>
      <w:r w:rsidR="00746CF9">
        <w:rPr>
          <w:rFonts w:ascii="Times New Roman" w:hAnsi="Times New Roman" w:cs="Times New Roman"/>
          <w:bCs/>
          <w:sz w:val="28"/>
          <w:szCs w:val="28"/>
        </w:rPr>
        <w:t xml:space="preserve">за </w:t>
      </w:r>
      <w:r w:rsidR="007D76C3">
        <w:rPr>
          <w:rFonts w:ascii="Times New Roman" w:hAnsi="Times New Roman" w:cs="Times New Roman"/>
          <w:bCs/>
          <w:sz w:val="28"/>
          <w:szCs w:val="28"/>
        </w:rPr>
        <w:t>1</w:t>
      </w:r>
      <w:r w:rsidR="0057413F">
        <w:rPr>
          <w:rFonts w:ascii="Times New Roman" w:hAnsi="Times New Roman" w:cs="Times New Roman"/>
          <w:bCs/>
          <w:sz w:val="28"/>
          <w:szCs w:val="28"/>
        </w:rPr>
        <w:t>0</w:t>
      </w:r>
      <w:r w:rsidR="007D76C3">
        <w:rPr>
          <w:rFonts w:ascii="Times New Roman" w:hAnsi="Times New Roman" w:cs="Times New Roman"/>
          <w:bCs/>
          <w:sz w:val="28"/>
          <w:szCs w:val="28"/>
        </w:rPr>
        <w:t xml:space="preserve"> месяцев 201</w:t>
      </w:r>
      <w:r w:rsidR="0057413F">
        <w:rPr>
          <w:rFonts w:ascii="Times New Roman" w:hAnsi="Times New Roman" w:cs="Times New Roman"/>
          <w:bCs/>
          <w:sz w:val="28"/>
          <w:szCs w:val="28"/>
        </w:rPr>
        <w:t>9</w:t>
      </w:r>
      <w:r w:rsidR="007D76C3">
        <w:rPr>
          <w:rFonts w:ascii="Times New Roman" w:hAnsi="Times New Roman" w:cs="Times New Roman"/>
          <w:bCs/>
          <w:sz w:val="28"/>
          <w:szCs w:val="28"/>
        </w:rPr>
        <w:t xml:space="preserve"> года.  Н</w:t>
      </w:r>
      <w:r>
        <w:rPr>
          <w:rFonts w:ascii="Times New Roman" w:hAnsi="Times New Roman" w:cs="Times New Roman"/>
          <w:bCs/>
          <w:sz w:val="28"/>
          <w:szCs w:val="28"/>
        </w:rPr>
        <w:t xml:space="preserve">азначения на очередной финансовый год сопровождаются общим ростом данного вида доходов на </w:t>
      </w:r>
      <w:r w:rsidR="00210E3A">
        <w:rPr>
          <w:rFonts w:ascii="Times New Roman" w:hAnsi="Times New Roman" w:cs="Times New Roman"/>
          <w:bCs/>
          <w:sz w:val="28"/>
          <w:szCs w:val="28"/>
        </w:rPr>
        <w:t>1</w:t>
      </w:r>
      <w:r w:rsidR="0057413F">
        <w:rPr>
          <w:rFonts w:ascii="Times New Roman" w:hAnsi="Times New Roman" w:cs="Times New Roman"/>
          <w:bCs/>
          <w:sz w:val="28"/>
          <w:szCs w:val="28"/>
        </w:rPr>
        <w:t>3,8</w:t>
      </w:r>
      <w:r w:rsidR="00210E3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% в сравнении с </w:t>
      </w:r>
      <w:r w:rsidR="007D76C3">
        <w:rPr>
          <w:rFonts w:ascii="Times New Roman" w:hAnsi="Times New Roman" w:cs="Times New Roman"/>
          <w:bCs/>
          <w:sz w:val="28"/>
          <w:szCs w:val="28"/>
        </w:rPr>
        <w:t>планом 201</w:t>
      </w:r>
      <w:r w:rsidR="0057413F">
        <w:rPr>
          <w:rFonts w:ascii="Times New Roman" w:hAnsi="Times New Roman" w:cs="Times New Roman"/>
          <w:bCs/>
          <w:sz w:val="28"/>
          <w:szCs w:val="28"/>
        </w:rPr>
        <w:t>9</w:t>
      </w:r>
      <w:r>
        <w:rPr>
          <w:rFonts w:ascii="Times New Roman" w:hAnsi="Times New Roman" w:cs="Times New Roman"/>
          <w:bCs/>
          <w:sz w:val="28"/>
          <w:szCs w:val="28"/>
        </w:rPr>
        <w:t xml:space="preserve"> г., соответственно в сравн</w:t>
      </w:r>
      <w:r w:rsidR="007D76C3">
        <w:rPr>
          <w:rFonts w:ascii="Times New Roman" w:hAnsi="Times New Roman" w:cs="Times New Roman"/>
          <w:bCs/>
          <w:sz w:val="28"/>
          <w:szCs w:val="28"/>
        </w:rPr>
        <w:t>ении с фактом исполнения за 201</w:t>
      </w:r>
      <w:r w:rsidR="0057413F">
        <w:rPr>
          <w:rFonts w:ascii="Times New Roman" w:hAnsi="Times New Roman" w:cs="Times New Roman"/>
          <w:bCs/>
          <w:sz w:val="28"/>
          <w:szCs w:val="28"/>
        </w:rPr>
        <w:t>9</w:t>
      </w:r>
      <w:r w:rsidR="007D76C3">
        <w:rPr>
          <w:rFonts w:ascii="Times New Roman" w:hAnsi="Times New Roman" w:cs="Times New Roman"/>
          <w:bCs/>
          <w:sz w:val="28"/>
          <w:szCs w:val="28"/>
        </w:rPr>
        <w:t xml:space="preserve"> г. на </w:t>
      </w:r>
      <w:r w:rsidR="00DF2253">
        <w:rPr>
          <w:rFonts w:ascii="Times New Roman" w:hAnsi="Times New Roman" w:cs="Times New Roman"/>
          <w:bCs/>
          <w:sz w:val="28"/>
          <w:szCs w:val="28"/>
        </w:rPr>
        <w:t>2</w:t>
      </w:r>
      <w:r w:rsidR="0057413F">
        <w:rPr>
          <w:rFonts w:ascii="Times New Roman" w:hAnsi="Times New Roman" w:cs="Times New Roman"/>
          <w:bCs/>
          <w:sz w:val="28"/>
          <w:szCs w:val="28"/>
        </w:rPr>
        <w:t>1</w:t>
      </w:r>
      <w:r w:rsidR="007D76C3">
        <w:rPr>
          <w:rFonts w:ascii="Times New Roman" w:hAnsi="Times New Roman" w:cs="Times New Roman"/>
          <w:bCs/>
          <w:sz w:val="28"/>
          <w:szCs w:val="28"/>
        </w:rPr>
        <w:t>,</w:t>
      </w:r>
      <w:r w:rsidR="0057413F">
        <w:rPr>
          <w:rFonts w:ascii="Times New Roman" w:hAnsi="Times New Roman" w:cs="Times New Roman"/>
          <w:bCs/>
          <w:sz w:val="28"/>
          <w:szCs w:val="28"/>
        </w:rPr>
        <w:t>6</w:t>
      </w:r>
      <w:r>
        <w:rPr>
          <w:rFonts w:ascii="Times New Roman" w:hAnsi="Times New Roman" w:cs="Times New Roman"/>
          <w:bCs/>
          <w:sz w:val="28"/>
          <w:szCs w:val="28"/>
        </w:rPr>
        <w:t xml:space="preserve">%. </w:t>
      </w:r>
      <w:r w:rsidR="007D76C3">
        <w:rPr>
          <w:rFonts w:ascii="Times New Roman" w:hAnsi="Times New Roman" w:cs="Times New Roman"/>
          <w:bCs/>
          <w:sz w:val="28"/>
          <w:szCs w:val="28"/>
        </w:rPr>
        <w:t>На плановый период рост</w:t>
      </w:r>
      <w:r w:rsidR="00DF2253">
        <w:rPr>
          <w:rFonts w:ascii="Times New Roman" w:hAnsi="Times New Roman" w:cs="Times New Roman"/>
          <w:bCs/>
          <w:sz w:val="28"/>
          <w:szCs w:val="28"/>
        </w:rPr>
        <w:t xml:space="preserve"> (в сравнении с планом на </w:t>
      </w:r>
      <w:r w:rsidR="000D33FF">
        <w:rPr>
          <w:rFonts w:ascii="Times New Roman" w:hAnsi="Times New Roman" w:cs="Times New Roman"/>
          <w:bCs/>
          <w:sz w:val="28"/>
          <w:szCs w:val="28"/>
        </w:rPr>
        <w:t>2020</w:t>
      </w:r>
      <w:r w:rsidR="00DF2253">
        <w:rPr>
          <w:rFonts w:ascii="Times New Roman" w:hAnsi="Times New Roman" w:cs="Times New Roman"/>
          <w:bCs/>
          <w:sz w:val="28"/>
          <w:szCs w:val="28"/>
        </w:rPr>
        <w:t xml:space="preserve"> год)</w:t>
      </w:r>
      <w:r w:rsidR="007D76C3">
        <w:rPr>
          <w:rFonts w:ascii="Times New Roman" w:hAnsi="Times New Roman" w:cs="Times New Roman"/>
          <w:bCs/>
          <w:sz w:val="28"/>
          <w:szCs w:val="28"/>
        </w:rPr>
        <w:t>: 20</w:t>
      </w:r>
      <w:r w:rsidR="00DF2253">
        <w:rPr>
          <w:rFonts w:ascii="Times New Roman" w:hAnsi="Times New Roman" w:cs="Times New Roman"/>
          <w:bCs/>
          <w:sz w:val="28"/>
          <w:szCs w:val="28"/>
        </w:rPr>
        <w:t>2</w:t>
      </w:r>
      <w:r w:rsidR="0057413F">
        <w:rPr>
          <w:rFonts w:ascii="Times New Roman" w:hAnsi="Times New Roman" w:cs="Times New Roman"/>
          <w:bCs/>
          <w:sz w:val="28"/>
          <w:szCs w:val="28"/>
        </w:rPr>
        <w:t>1</w:t>
      </w:r>
      <w:r w:rsidR="00A15603">
        <w:rPr>
          <w:rFonts w:ascii="Times New Roman" w:hAnsi="Times New Roman" w:cs="Times New Roman"/>
          <w:bCs/>
          <w:sz w:val="28"/>
          <w:szCs w:val="28"/>
        </w:rPr>
        <w:t xml:space="preserve"> год – на </w:t>
      </w:r>
      <w:r w:rsidR="0057413F">
        <w:rPr>
          <w:rFonts w:ascii="Times New Roman" w:hAnsi="Times New Roman" w:cs="Times New Roman"/>
          <w:bCs/>
          <w:sz w:val="28"/>
          <w:szCs w:val="28"/>
        </w:rPr>
        <w:t>3</w:t>
      </w:r>
      <w:r w:rsidR="00A15603">
        <w:rPr>
          <w:rFonts w:ascii="Times New Roman" w:hAnsi="Times New Roman" w:cs="Times New Roman"/>
          <w:bCs/>
          <w:sz w:val="28"/>
          <w:szCs w:val="28"/>
        </w:rPr>
        <w:t>,</w:t>
      </w:r>
      <w:r w:rsidR="0057413F">
        <w:rPr>
          <w:rFonts w:ascii="Times New Roman" w:hAnsi="Times New Roman" w:cs="Times New Roman"/>
          <w:bCs/>
          <w:sz w:val="28"/>
          <w:szCs w:val="28"/>
        </w:rPr>
        <w:t>7</w:t>
      </w:r>
      <w:r w:rsidR="00DF2253">
        <w:rPr>
          <w:rFonts w:ascii="Times New Roman" w:hAnsi="Times New Roman" w:cs="Times New Roman"/>
          <w:bCs/>
          <w:sz w:val="28"/>
          <w:szCs w:val="28"/>
        </w:rPr>
        <w:t xml:space="preserve"> %</w:t>
      </w:r>
      <w:r w:rsidR="007D76C3">
        <w:rPr>
          <w:rFonts w:ascii="Times New Roman" w:hAnsi="Times New Roman" w:cs="Times New Roman"/>
          <w:bCs/>
          <w:sz w:val="28"/>
          <w:szCs w:val="28"/>
        </w:rPr>
        <w:t>; 202</w:t>
      </w:r>
      <w:r w:rsidR="0057413F">
        <w:rPr>
          <w:rFonts w:ascii="Times New Roman" w:hAnsi="Times New Roman" w:cs="Times New Roman"/>
          <w:bCs/>
          <w:sz w:val="28"/>
          <w:szCs w:val="28"/>
        </w:rPr>
        <w:t>2</w:t>
      </w:r>
      <w:r w:rsidR="00A15603">
        <w:rPr>
          <w:rFonts w:ascii="Times New Roman" w:hAnsi="Times New Roman" w:cs="Times New Roman"/>
          <w:bCs/>
          <w:sz w:val="28"/>
          <w:szCs w:val="28"/>
        </w:rPr>
        <w:t xml:space="preserve"> год </w:t>
      </w:r>
      <w:r w:rsidR="002D5F74">
        <w:rPr>
          <w:rFonts w:ascii="Times New Roman" w:hAnsi="Times New Roman" w:cs="Times New Roman"/>
          <w:bCs/>
          <w:sz w:val="28"/>
          <w:szCs w:val="28"/>
        </w:rPr>
        <w:t xml:space="preserve"> (в сравнении с планом на 202</w:t>
      </w:r>
      <w:r w:rsidR="0057413F">
        <w:rPr>
          <w:rFonts w:ascii="Times New Roman" w:hAnsi="Times New Roman" w:cs="Times New Roman"/>
          <w:bCs/>
          <w:sz w:val="28"/>
          <w:szCs w:val="28"/>
        </w:rPr>
        <w:t>2</w:t>
      </w:r>
      <w:r w:rsidR="002D5F74">
        <w:rPr>
          <w:rFonts w:ascii="Times New Roman" w:hAnsi="Times New Roman" w:cs="Times New Roman"/>
          <w:bCs/>
          <w:sz w:val="28"/>
          <w:szCs w:val="28"/>
        </w:rPr>
        <w:t xml:space="preserve"> год) </w:t>
      </w:r>
      <w:r w:rsidR="00A15603">
        <w:rPr>
          <w:rFonts w:ascii="Times New Roman" w:hAnsi="Times New Roman" w:cs="Times New Roman"/>
          <w:bCs/>
          <w:sz w:val="28"/>
          <w:szCs w:val="28"/>
        </w:rPr>
        <w:t xml:space="preserve">– на </w:t>
      </w:r>
      <w:r w:rsidR="0057413F">
        <w:rPr>
          <w:rFonts w:ascii="Times New Roman" w:hAnsi="Times New Roman" w:cs="Times New Roman"/>
          <w:bCs/>
          <w:sz w:val="28"/>
          <w:szCs w:val="28"/>
        </w:rPr>
        <w:t>3</w:t>
      </w:r>
      <w:r w:rsidR="007D76C3">
        <w:rPr>
          <w:rFonts w:ascii="Times New Roman" w:hAnsi="Times New Roman" w:cs="Times New Roman"/>
          <w:bCs/>
          <w:sz w:val="28"/>
          <w:szCs w:val="28"/>
        </w:rPr>
        <w:t>,</w:t>
      </w:r>
      <w:r w:rsidR="002D5F74">
        <w:rPr>
          <w:rFonts w:ascii="Times New Roman" w:hAnsi="Times New Roman" w:cs="Times New Roman"/>
          <w:bCs/>
          <w:sz w:val="28"/>
          <w:szCs w:val="28"/>
        </w:rPr>
        <w:t>6%</w:t>
      </w:r>
      <w:r w:rsidR="00A15603">
        <w:rPr>
          <w:rFonts w:ascii="Times New Roman" w:hAnsi="Times New Roman" w:cs="Times New Roman"/>
          <w:bCs/>
          <w:sz w:val="28"/>
          <w:szCs w:val="28"/>
        </w:rPr>
        <w:t xml:space="preserve">.  </w:t>
      </w:r>
    </w:p>
    <w:p w:rsidR="00DD4653" w:rsidRDefault="00DD4653" w:rsidP="00BC5B44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Контрольно – счетная палата ставит под сомнение выполнение плановых показателей по данному налогу, поскольку согласно исполнению показателей за 1</w:t>
      </w:r>
      <w:r w:rsidR="005D258F">
        <w:rPr>
          <w:rFonts w:ascii="Times New Roman" w:hAnsi="Times New Roman" w:cs="Times New Roman"/>
          <w:bCs/>
          <w:sz w:val="28"/>
          <w:szCs w:val="28"/>
        </w:rPr>
        <w:t>0</w:t>
      </w:r>
      <w:r>
        <w:rPr>
          <w:rFonts w:ascii="Times New Roman" w:hAnsi="Times New Roman" w:cs="Times New Roman"/>
          <w:bCs/>
          <w:sz w:val="28"/>
          <w:szCs w:val="28"/>
        </w:rPr>
        <w:t xml:space="preserve"> месяцев 201</w:t>
      </w:r>
      <w:r w:rsidR="005D258F">
        <w:rPr>
          <w:rFonts w:ascii="Times New Roman" w:hAnsi="Times New Roman" w:cs="Times New Roman"/>
          <w:bCs/>
          <w:sz w:val="28"/>
          <w:szCs w:val="28"/>
        </w:rPr>
        <w:t>9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года </w:t>
      </w:r>
      <w:r w:rsidR="00371819">
        <w:rPr>
          <w:rFonts w:ascii="Times New Roman" w:hAnsi="Times New Roman" w:cs="Times New Roman"/>
          <w:bCs/>
          <w:sz w:val="28"/>
          <w:szCs w:val="28"/>
        </w:rPr>
        <w:t xml:space="preserve">плановые показатели исполнены на </w:t>
      </w:r>
      <w:r w:rsidR="001870BB">
        <w:rPr>
          <w:rFonts w:ascii="Times New Roman" w:hAnsi="Times New Roman" w:cs="Times New Roman"/>
          <w:bCs/>
          <w:sz w:val="28"/>
          <w:szCs w:val="28"/>
        </w:rPr>
        <w:t>74</w:t>
      </w:r>
      <w:r w:rsidR="00371819">
        <w:rPr>
          <w:rFonts w:ascii="Times New Roman" w:hAnsi="Times New Roman" w:cs="Times New Roman"/>
          <w:bCs/>
          <w:sz w:val="28"/>
          <w:szCs w:val="28"/>
        </w:rPr>
        <w:t>,</w:t>
      </w:r>
      <w:r w:rsidR="001870BB">
        <w:rPr>
          <w:rFonts w:ascii="Times New Roman" w:hAnsi="Times New Roman" w:cs="Times New Roman"/>
          <w:bCs/>
          <w:sz w:val="28"/>
          <w:szCs w:val="28"/>
        </w:rPr>
        <w:t>4</w:t>
      </w:r>
      <w:r w:rsidR="00371819">
        <w:rPr>
          <w:rFonts w:ascii="Times New Roman" w:hAnsi="Times New Roman" w:cs="Times New Roman"/>
          <w:bCs/>
          <w:sz w:val="28"/>
          <w:szCs w:val="28"/>
        </w:rPr>
        <w:t xml:space="preserve"> %.</w:t>
      </w:r>
    </w:p>
    <w:p w:rsidR="00746CF9" w:rsidRDefault="00746CF9" w:rsidP="00BC5B44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B49A2" w:rsidRDefault="00AB49A2" w:rsidP="00BC5B44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B49A2">
        <w:rPr>
          <w:rFonts w:ascii="Times New Roman" w:hAnsi="Times New Roman" w:cs="Times New Roman"/>
          <w:b/>
          <w:bCs/>
          <w:sz w:val="28"/>
          <w:szCs w:val="28"/>
        </w:rPr>
        <w:t>Акцизы.</w:t>
      </w:r>
    </w:p>
    <w:p w:rsidR="00AB49A2" w:rsidRDefault="00AB49A2" w:rsidP="00BC5B44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B49A2" w:rsidRPr="003B1068" w:rsidRDefault="00AB49A2" w:rsidP="00BC5B44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1068">
        <w:rPr>
          <w:rFonts w:ascii="Times New Roman" w:hAnsi="Times New Roman" w:cs="Times New Roman"/>
          <w:bCs/>
          <w:sz w:val="28"/>
          <w:szCs w:val="28"/>
        </w:rPr>
        <w:t xml:space="preserve">Показатели дохода от уплаты акцизов на </w:t>
      </w:r>
      <w:r w:rsidR="00750F2C">
        <w:rPr>
          <w:rFonts w:ascii="Times New Roman" w:hAnsi="Times New Roman" w:cs="Times New Roman"/>
          <w:bCs/>
          <w:sz w:val="28"/>
          <w:szCs w:val="28"/>
        </w:rPr>
        <w:t>2019</w:t>
      </w:r>
      <w:r w:rsidR="003B1068" w:rsidRPr="003B1068">
        <w:rPr>
          <w:rFonts w:ascii="Times New Roman" w:hAnsi="Times New Roman" w:cs="Times New Roman"/>
          <w:bCs/>
          <w:sz w:val="28"/>
          <w:szCs w:val="28"/>
        </w:rPr>
        <w:t xml:space="preserve"> год сопоставимы с оценкой ожидаем</w:t>
      </w:r>
      <w:r w:rsidR="00042DA1">
        <w:rPr>
          <w:rFonts w:ascii="Times New Roman" w:hAnsi="Times New Roman" w:cs="Times New Roman"/>
          <w:bCs/>
          <w:sz w:val="28"/>
          <w:szCs w:val="28"/>
        </w:rPr>
        <w:t xml:space="preserve">ого исполнения (100,41%). На </w:t>
      </w:r>
      <w:r w:rsidR="000D33FF">
        <w:rPr>
          <w:rFonts w:ascii="Times New Roman" w:hAnsi="Times New Roman" w:cs="Times New Roman"/>
          <w:bCs/>
          <w:sz w:val="28"/>
          <w:szCs w:val="28"/>
        </w:rPr>
        <w:t>2020</w:t>
      </w:r>
      <w:r w:rsidR="003B1068" w:rsidRPr="003B1068">
        <w:rPr>
          <w:rFonts w:ascii="Times New Roman" w:hAnsi="Times New Roman" w:cs="Times New Roman"/>
          <w:bCs/>
          <w:sz w:val="28"/>
          <w:szCs w:val="28"/>
        </w:rPr>
        <w:t xml:space="preserve"> и 20</w:t>
      </w:r>
      <w:r w:rsidR="00042DA1">
        <w:rPr>
          <w:rFonts w:ascii="Times New Roman" w:hAnsi="Times New Roman" w:cs="Times New Roman"/>
          <w:bCs/>
          <w:sz w:val="28"/>
          <w:szCs w:val="28"/>
        </w:rPr>
        <w:t>20</w:t>
      </w:r>
      <w:r w:rsidR="003B1068" w:rsidRPr="003B1068">
        <w:rPr>
          <w:rFonts w:ascii="Times New Roman" w:hAnsi="Times New Roman" w:cs="Times New Roman"/>
          <w:bCs/>
          <w:sz w:val="28"/>
          <w:szCs w:val="28"/>
        </w:rPr>
        <w:t xml:space="preserve"> г. показатели по общему объему </w:t>
      </w:r>
      <w:r w:rsidR="00042DA1">
        <w:rPr>
          <w:rFonts w:ascii="Times New Roman" w:hAnsi="Times New Roman" w:cs="Times New Roman"/>
          <w:bCs/>
          <w:sz w:val="28"/>
          <w:szCs w:val="28"/>
        </w:rPr>
        <w:lastRenderedPageBreak/>
        <w:t>незначительным</w:t>
      </w:r>
      <w:r w:rsidR="003B1068" w:rsidRPr="003B1068">
        <w:rPr>
          <w:rFonts w:ascii="Times New Roman" w:hAnsi="Times New Roman" w:cs="Times New Roman"/>
          <w:bCs/>
          <w:sz w:val="28"/>
          <w:szCs w:val="28"/>
        </w:rPr>
        <w:t xml:space="preserve"> ростом </w:t>
      </w:r>
      <w:r w:rsidR="003B1068">
        <w:rPr>
          <w:rFonts w:ascii="Times New Roman" w:hAnsi="Times New Roman" w:cs="Times New Roman"/>
          <w:bCs/>
          <w:sz w:val="28"/>
          <w:szCs w:val="28"/>
        </w:rPr>
        <w:t>В разрезе аналитических групп показат</w:t>
      </w:r>
      <w:r w:rsidR="008934CA">
        <w:rPr>
          <w:rFonts w:ascii="Times New Roman" w:hAnsi="Times New Roman" w:cs="Times New Roman"/>
          <w:bCs/>
          <w:sz w:val="28"/>
          <w:szCs w:val="28"/>
        </w:rPr>
        <w:t>ели представлены в таблице ниже</w:t>
      </w:r>
      <w:r w:rsidR="003B1068">
        <w:rPr>
          <w:rFonts w:ascii="Times New Roman" w:hAnsi="Times New Roman" w:cs="Times New Roman"/>
          <w:bCs/>
          <w:sz w:val="28"/>
          <w:szCs w:val="28"/>
        </w:rPr>
        <w:t xml:space="preserve"> (руб.) </w:t>
      </w:r>
    </w:p>
    <w:p w:rsidR="00AB49A2" w:rsidRDefault="00BC5B44" w:rsidP="00BC5B44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tbl>
      <w:tblPr>
        <w:tblStyle w:val="af4"/>
        <w:tblW w:w="0" w:type="auto"/>
        <w:tblLook w:val="04A0"/>
      </w:tblPr>
      <w:tblGrid>
        <w:gridCol w:w="1703"/>
        <w:gridCol w:w="1382"/>
        <w:gridCol w:w="1442"/>
        <w:gridCol w:w="1605"/>
        <w:gridCol w:w="1521"/>
        <w:gridCol w:w="1404"/>
        <w:gridCol w:w="1332"/>
      </w:tblGrid>
      <w:tr w:rsidR="00750F2C" w:rsidRPr="00F33CB5" w:rsidTr="00750F2C">
        <w:tc>
          <w:tcPr>
            <w:tcW w:w="1703" w:type="dxa"/>
          </w:tcPr>
          <w:p w:rsidR="00750F2C" w:rsidRPr="00F33CB5" w:rsidRDefault="00750F2C" w:rsidP="00F316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33CB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382" w:type="dxa"/>
          </w:tcPr>
          <w:p w:rsidR="00750F2C" w:rsidRDefault="00750F2C" w:rsidP="00750F2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План 2019 г.</w:t>
            </w:r>
          </w:p>
        </w:tc>
        <w:tc>
          <w:tcPr>
            <w:tcW w:w="1442" w:type="dxa"/>
          </w:tcPr>
          <w:p w:rsidR="00750F2C" w:rsidRPr="00F33CB5" w:rsidRDefault="00750F2C" w:rsidP="00750F2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Факт 10 месяцев 2019</w:t>
            </w:r>
            <w:r w:rsidRPr="00F33CB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1605" w:type="dxa"/>
          </w:tcPr>
          <w:p w:rsidR="00750F2C" w:rsidRPr="00F33CB5" w:rsidRDefault="00750F2C" w:rsidP="00750F2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33CB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Оценка ожидаемого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исполнения 2019</w:t>
            </w:r>
            <w:r w:rsidRPr="00F33CB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г. </w:t>
            </w:r>
          </w:p>
        </w:tc>
        <w:tc>
          <w:tcPr>
            <w:tcW w:w="1521" w:type="dxa"/>
          </w:tcPr>
          <w:p w:rsidR="00750F2C" w:rsidRPr="00F33CB5" w:rsidRDefault="00750F2C" w:rsidP="0034063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33CB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Проект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2020 г.</w:t>
            </w:r>
          </w:p>
        </w:tc>
        <w:tc>
          <w:tcPr>
            <w:tcW w:w="1404" w:type="dxa"/>
          </w:tcPr>
          <w:p w:rsidR="00750F2C" w:rsidRPr="00F33CB5" w:rsidRDefault="00750F2C" w:rsidP="00750F2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33CB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Проект 20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21 г.</w:t>
            </w:r>
          </w:p>
        </w:tc>
        <w:tc>
          <w:tcPr>
            <w:tcW w:w="1332" w:type="dxa"/>
          </w:tcPr>
          <w:p w:rsidR="00750F2C" w:rsidRPr="00F33CB5" w:rsidRDefault="00750F2C" w:rsidP="00750F2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33CB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Проект 20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22 г.</w:t>
            </w:r>
          </w:p>
        </w:tc>
      </w:tr>
      <w:tr w:rsidR="00750F2C" w:rsidRPr="00BC5B44" w:rsidTr="00750F2C">
        <w:tc>
          <w:tcPr>
            <w:tcW w:w="1703" w:type="dxa"/>
          </w:tcPr>
          <w:p w:rsidR="00750F2C" w:rsidRPr="00042DA1" w:rsidRDefault="00750F2C" w:rsidP="00042DA1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42DA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Акцизы всего </w:t>
            </w:r>
          </w:p>
        </w:tc>
        <w:tc>
          <w:tcPr>
            <w:tcW w:w="1382" w:type="dxa"/>
          </w:tcPr>
          <w:p w:rsidR="00750F2C" w:rsidRPr="00042DA1" w:rsidRDefault="00750F2C" w:rsidP="00042D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5914200,0</w:t>
            </w:r>
          </w:p>
        </w:tc>
        <w:tc>
          <w:tcPr>
            <w:tcW w:w="1442" w:type="dxa"/>
          </w:tcPr>
          <w:p w:rsidR="00750F2C" w:rsidRPr="00042DA1" w:rsidRDefault="00750F2C" w:rsidP="00042D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5486973,60</w:t>
            </w:r>
          </w:p>
        </w:tc>
        <w:tc>
          <w:tcPr>
            <w:tcW w:w="1605" w:type="dxa"/>
          </w:tcPr>
          <w:p w:rsidR="00750F2C" w:rsidRPr="00042DA1" w:rsidRDefault="00DC5A79" w:rsidP="00042DA1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5914200,0</w:t>
            </w:r>
          </w:p>
        </w:tc>
        <w:tc>
          <w:tcPr>
            <w:tcW w:w="1521" w:type="dxa"/>
          </w:tcPr>
          <w:p w:rsidR="00750F2C" w:rsidRPr="00042DA1" w:rsidRDefault="00C905BF" w:rsidP="00042DA1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6737700,0</w:t>
            </w:r>
          </w:p>
        </w:tc>
        <w:tc>
          <w:tcPr>
            <w:tcW w:w="1404" w:type="dxa"/>
          </w:tcPr>
          <w:p w:rsidR="00750F2C" w:rsidRPr="00042DA1" w:rsidRDefault="00C905BF" w:rsidP="00042DA1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6903800,0</w:t>
            </w:r>
          </w:p>
        </w:tc>
        <w:tc>
          <w:tcPr>
            <w:tcW w:w="1332" w:type="dxa"/>
          </w:tcPr>
          <w:p w:rsidR="00750F2C" w:rsidRPr="00042DA1" w:rsidRDefault="00C905BF" w:rsidP="00042DA1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7269100,0</w:t>
            </w:r>
          </w:p>
        </w:tc>
      </w:tr>
      <w:tr w:rsidR="00750F2C" w:rsidRPr="00BC5B44" w:rsidTr="00750F2C">
        <w:tc>
          <w:tcPr>
            <w:tcW w:w="1703" w:type="dxa"/>
          </w:tcPr>
          <w:p w:rsidR="00750F2C" w:rsidRPr="00042DA1" w:rsidRDefault="00750F2C" w:rsidP="00042DA1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42DA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На дизельное топливо </w:t>
            </w:r>
          </w:p>
        </w:tc>
        <w:tc>
          <w:tcPr>
            <w:tcW w:w="1382" w:type="dxa"/>
          </w:tcPr>
          <w:p w:rsidR="00750F2C" w:rsidRPr="00042DA1" w:rsidRDefault="00750F2C" w:rsidP="00042D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2200000,0</w:t>
            </w:r>
          </w:p>
        </w:tc>
        <w:tc>
          <w:tcPr>
            <w:tcW w:w="1442" w:type="dxa"/>
          </w:tcPr>
          <w:p w:rsidR="00750F2C" w:rsidRPr="00042DA1" w:rsidRDefault="00750F2C" w:rsidP="00042D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2486659,82</w:t>
            </w:r>
          </w:p>
        </w:tc>
        <w:tc>
          <w:tcPr>
            <w:tcW w:w="1605" w:type="dxa"/>
          </w:tcPr>
          <w:p w:rsidR="00750F2C" w:rsidRPr="00042DA1" w:rsidRDefault="00750F2C" w:rsidP="00042DA1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2500000,0</w:t>
            </w:r>
          </w:p>
        </w:tc>
        <w:tc>
          <w:tcPr>
            <w:tcW w:w="1521" w:type="dxa"/>
          </w:tcPr>
          <w:p w:rsidR="00750F2C" w:rsidRPr="00042DA1" w:rsidRDefault="00C905BF" w:rsidP="00042DA1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3016600,0</w:t>
            </w:r>
          </w:p>
        </w:tc>
        <w:tc>
          <w:tcPr>
            <w:tcW w:w="1404" w:type="dxa"/>
          </w:tcPr>
          <w:p w:rsidR="00750F2C" w:rsidRPr="00042DA1" w:rsidRDefault="00C905BF" w:rsidP="00042DA1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3157300,0</w:t>
            </w:r>
          </w:p>
        </w:tc>
        <w:tc>
          <w:tcPr>
            <w:tcW w:w="1332" w:type="dxa"/>
          </w:tcPr>
          <w:p w:rsidR="00750F2C" w:rsidRPr="00042DA1" w:rsidRDefault="00C905BF" w:rsidP="00042DA1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3422200,0</w:t>
            </w:r>
          </w:p>
        </w:tc>
      </w:tr>
      <w:tr w:rsidR="00750F2C" w:rsidRPr="00BC5B44" w:rsidTr="00750F2C">
        <w:tc>
          <w:tcPr>
            <w:tcW w:w="1703" w:type="dxa"/>
          </w:tcPr>
          <w:p w:rsidR="00750F2C" w:rsidRPr="00042DA1" w:rsidRDefault="00750F2C" w:rsidP="00042DA1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42DA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На моторные масла </w:t>
            </w:r>
          </w:p>
        </w:tc>
        <w:tc>
          <w:tcPr>
            <w:tcW w:w="1382" w:type="dxa"/>
          </w:tcPr>
          <w:p w:rsidR="00750F2C" w:rsidRPr="00042DA1" w:rsidRDefault="00750F2C" w:rsidP="00042D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39200,0</w:t>
            </w:r>
          </w:p>
        </w:tc>
        <w:tc>
          <w:tcPr>
            <w:tcW w:w="1442" w:type="dxa"/>
          </w:tcPr>
          <w:p w:rsidR="00750F2C" w:rsidRPr="00042DA1" w:rsidRDefault="00750F2C" w:rsidP="00042D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18591,87</w:t>
            </w:r>
          </w:p>
        </w:tc>
        <w:tc>
          <w:tcPr>
            <w:tcW w:w="1605" w:type="dxa"/>
          </w:tcPr>
          <w:p w:rsidR="00750F2C" w:rsidRPr="00042DA1" w:rsidRDefault="00750F2C" w:rsidP="00042DA1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20000,0</w:t>
            </w:r>
          </w:p>
        </w:tc>
        <w:tc>
          <w:tcPr>
            <w:tcW w:w="1521" w:type="dxa"/>
          </w:tcPr>
          <w:p w:rsidR="00750F2C" w:rsidRPr="00042DA1" w:rsidRDefault="00C905BF" w:rsidP="00042DA1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46100,0</w:t>
            </w:r>
          </w:p>
        </w:tc>
        <w:tc>
          <w:tcPr>
            <w:tcW w:w="1404" w:type="dxa"/>
          </w:tcPr>
          <w:p w:rsidR="00750F2C" w:rsidRPr="00042DA1" w:rsidRDefault="00C905BF" w:rsidP="00042DA1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46500,0</w:t>
            </w:r>
          </w:p>
        </w:tc>
        <w:tc>
          <w:tcPr>
            <w:tcW w:w="1332" w:type="dxa"/>
          </w:tcPr>
          <w:p w:rsidR="00750F2C" w:rsidRPr="00042DA1" w:rsidRDefault="00C905BF" w:rsidP="00042DA1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46900,0</w:t>
            </w:r>
          </w:p>
        </w:tc>
      </w:tr>
      <w:tr w:rsidR="00750F2C" w:rsidRPr="00BC5B44" w:rsidTr="00750F2C">
        <w:tc>
          <w:tcPr>
            <w:tcW w:w="1703" w:type="dxa"/>
          </w:tcPr>
          <w:p w:rsidR="00750F2C" w:rsidRPr="00042DA1" w:rsidRDefault="00750F2C" w:rsidP="00042DA1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42DA1">
              <w:rPr>
                <w:rFonts w:ascii="Times New Roman" w:hAnsi="Times New Roman" w:cs="Times New Roman"/>
                <w:bCs/>
                <w:sz w:val="22"/>
                <w:szCs w:val="22"/>
              </w:rPr>
              <w:t>На автомобильный бензин</w:t>
            </w:r>
          </w:p>
        </w:tc>
        <w:tc>
          <w:tcPr>
            <w:tcW w:w="1382" w:type="dxa"/>
          </w:tcPr>
          <w:p w:rsidR="00750F2C" w:rsidRPr="00042DA1" w:rsidRDefault="00750F2C" w:rsidP="00042D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3675000,0</w:t>
            </w:r>
          </w:p>
        </w:tc>
        <w:tc>
          <w:tcPr>
            <w:tcW w:w="1442" w:type="dxa"/>
          </w:tcPr>
          <w:p w:rsidR="00750F2C" w:rsidRPr="00042DA1" w:rsidRDefault="00305C45" w:rsidP="00042D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3380920,66</w:t>
            </w:r>
          </w:p>
        </w:tc>
        <w:tc>
          <w:tcPr>
            <w:tcW w:w="1605" w:type="dxa"/>
          </w:tcPr>
          <w:p w:rsidR="00750F2C" w:rsidRPr="00042DA1" w:rsidRDefault="00750F2C" w:rsidP="00042DA1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3394200,0</w:t>
            </w:r>
          </w:p>
        </w:tc>
        <w:tc>
          <w:tcPr>
            <w:tcW w:w="1521" w:type="dxa"/>
          </w:tcPr>
          <w:p w:rsidR="00750F2C" w:rsidRPr="00042DA1" w:rsidRDefault="00C905BF" w:rsidP="00042DA1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3675000,0</w:t>
            </w:r>
          </w:p>
        </w:tc>
        <w:tc>
          <w:tcPr>
            <w:tcW w:w="1404" w:type="dxa"/>
          </w:tcPr>
          <w:p w:rsidR="00750F2C" w:rsidRPr="00042DA1" w:rsidRDefault="00C905BF" w:rsidP="00042DA1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3700000,0</w:t>
            </w:r>
          </w:p>
        </w:tc>
        <w:tc>
          <w:tcPr>
            <w:tcW w:w="1332" w:type="dxa"/>
          </w:tcPr>
          <w:p w:rsidR="00750F2C" w:rsidRPr="00042DA1" w:rsidRDefault="00C905BF" w:rsidP="00042DA1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3800000,0</w:t>
            </w:r>
          </w:p>
        </w:tc>
      </w:tr>
      <w:tr w:rsidR="00750F2C" w:rsidRPr="00BC5B44" w:rsidTr="00750F2C">
        <w:tc>
          <w:tcPr>
            <w:tcW w:w="1703" w:type="dxa"/>
          </w:tcPr>
          <w:p w:rsidR="00750F2C" w:rsidRPr="00042DA1" w:rsidRDefault="00750F2C" w:rsidP="00042DA1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42DA1">
              <w:rPr>
                <w:rFonts w:ascii="Times New Roman" w:hAnsi="Times New Roman" w:cs="Times New Roman"/>
                <w:bCs/>
                <w:sz w:val="22"/>
                <w:szCs w:val="22"/>
              </w:rPr>
              <w:t>На прямогонный бензин</w:t>
            </w:r>
          </w:p>
        </w:tc>
        <w:tc>
          <w:tcPr>
            <w:tcW w:w="1382" w:type="dxa"/>
          </w:tcPr>
          <w:p w:rsidR="00750F2C" w:rsidRPr="00042DA1" w:rsidRDefault="00750F2C" w:rsidP="00042D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2" w:type="dxa"/>
          </w:tcPr>
          <w:p w:rsidR="00750F2C" w:rsidRPr="00042DA1" w:rsidRDefault="00750F2C" w:rsidP="00042D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-399198,75</w:t>
            </w:r>
          </w:p>
        </w:tc>
        <w:tc>
          <w:tcPr>
            <w:tcW w:w="1605" w:type="dxa"/>
          </w:tcPr>
          <w:p w:rsidR="00750F2C" w:rsidRPr="00042DA1" w:rsidRDefault="00750F2C" w:rsidP="00042DA1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1521" w:type="dxa"/>
          </w:tcPr>
          <w:p w:rsidR="00750F2C" w:rsidRPr="00042DA1" w:rsidRDefault="00C905BF" w:rsidP="00042DA1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1404" w:type="dxa"/>
          </w:tcPr>
          <w:p w:rsidR="00750F2C" w:rsidRPr="00042DA1" w:rsidRDefault="00C905BF" w:rsidP="00042DA1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1332" w:type="dxa"/>
          </w:tcPr>
          <w:p w:rsidR="00750F2C" w:rsidRPr="00042DA1" w:rsidRDefault="00C905BF" w:rsidP="00042DA1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0,0</w:t>
            </w:r>
          </w:p>
        </w:tc>
      </w:tr>
    </w:tbl>
    <w:p w:rsidR="003C61CA" w:rsidRDefault="00BC5B44" w:rsidP="00BC5B44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</w:p>
    <w:p w:rsidR="00E52DEC" w:rsidRDefault="00E52DEC" w:rsidP="00BC5B44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3B1068">
        <w:rPr>
          <w:rFonts w:ascii="Times New Roman" w:hAnsi="Times New Roman" w:cs="Times New Roman"/>
          <w:bCs/>
          <w:sz w:val="28"/>
          <w:szCs w:val="28"/>
        </w:rPr>
        <w:t xml:space="preserve">     Норматив зачисления данного вида налогового дохода решением о бюджете определен на </w:t>
      </w:r>
      <w:r w:rsidR="000D33FF">
        <w:rPr>
          <w:rFonts w:ascii="Times New Roman" w:hAnsi="Times New Roman" w:cs="Times New Roman"/>
          <w:bCs/>
          <w:sz w:val="28"/>
          <w:szCs w:val="28"/>
        </w:rPr>
        <w:t>2020</w:t>
      </w:r>
      <w:r w:rsidR="00042DA1">
        <w:rPr>
          <w:rFonts w:ascii="Times New Roman" w:hAnsi="Times New Roman" w:cs="Times New Roman"/>
          <w:bCs/>
          <w:sz w:val="28"/>
          <w:szCs w:val="28"/>
        </w:rPr>
        <w:t xml:space="preserve"> – 202</w:t>
      </w:r>
      <w:r w:rsidR="00F902B9">
        <w:rPr>
          <w:rFonts w:ascii="Times New Roman" w:hAnsi="Times New Roman" w:cs="Times New Roman"/>
          <w:bCs/>
          <w:sz w:val="28"/>
          <w:szCs w:val="28"/>
        </w:rPr>
        <w:t>2</w:t>
      </w:r>
      <w:r w:rsidR="00042DA1">
        <w:rPr>
          <w:rFonts w:ascii="Times New Roman" w:hAnsi="Times New Roman" w:cs="Times New Roman"/>
          <w:bCs/>
          <w:sz w:val="28"/>
          <w:szCs w:val="28"/>
        </w:rPr>
        <w:t xml:space="preserve"> г.г. в размере 0,2</w:t>
      </w:r>
      <w:r w:rsidR="00684031">
        <w:rPr>
          <w:rFonts w:ascii="Times New Roman" w:hAnsi="Times New Roman" w:cs="Times New Roman"/>
          <w:bCs/>
          <w:sz w:val="28"/>
          <w:szCs w:val="28"/>
        </w:rPr>
        <w:t>599</w:t>
      </w:r>
      <w:r w:rsidR="003B1068">
        <w:rPr>
          <w:rFonts w:ascii="Times New Roman" w:hAnsi="Times New Roman" w:cs="Times New Roman"/>
          <w:bCs/>
          <w:sz w:val="28"/>
          <w:szCs w:val="28"/>
        </w:rPr>
        <w:t xml:space="preserve">, что соответствует проекту областного закона о бюджете. </w:t>
      </w:r>
      <w:r w:rsidR="00EF43E5">
        <w:rPr>
          <w:rFonts w:ascii="Times New Roman" w:hAnsi="Times New Roman" w:cs="Times New Roman"/>
          <w:bCs/>
          <w:sz w:val="28"/>
          <w:szCs w:val="28"/>
        </w:rPr>
        <w:t xml:space="preserve">Н 2019 год </w:t>
      </w:r>
      <w:r w:rsidR="002521DC">
        <w:rPr>
          <w:rFonts w:ascii="Times New Roman" w:hAnsi="Times New Roman" w:cs="Times New Roman"/>
          <w:bCs/>
          <w:sz w:val="28"/>
          <w:szCs w:val="28"/>
        </w:rPr>
        <w:t xml:space="preserve">данный норматив </w:t>
      </w:r>
      <w:r w:rsidR="003B1068">
        <w:rPr>
          <w:rFonts w:ascii="Times New Roman" w:hAnsi="Times New Roman" w:cs="Times New Roman"/>
          <w:bCs/>
          <w:sz w:val="28"/>
          <w:szCs w:val="28"/>
        </w:rPr>
        <w:t>для Валдайского муниципального района составлял</w:t>
      </w:r>
      <w:r w:rsidR="00684031">
        <w:rPr>
          <w:rFonts w:ascii="Times New Roman" w:hAnsi="Times New Roman" w:cs="Times New Roman"/>
          <w:bCs/>
          <w:sz w:val="28"/>
          <w:szCs w:val="28"/>
        </w:rPr>
        <w:t xml:space="preserve"> 0,2612</w:t>
      </w:r>
      <w:r w:rsidR="00EF43E5">
        <w:rPr>
          <w:rFonts w:ascii="Times New Roman" w:hAnsi="Times New Roman" w:cs="Times New Roman"/>
          <w:bCs/>
          <w:sz w:val="28"/>
          <w:szCs w:val="28"/>
        </w:rPr>
        <w:t>,</w:t>
      </w:r>
      <w:r w:rsidR="003B10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F43E5">
        <w:rPr>
          <w:rFonts w:ascii="Times New Roman" w:hAnsi="Times New Roman" w:cs="Times New Roman"/>
          <w:bCs/>
          <w:sz w:val="28"/>
          <w:szCs w:val="28"/>
        </w:rPr>
        <w:t xml:space="preserve">на 2018 год - </w:t>
      </w:r>
      <w:r w:rsidR="002521DC">
        <w:rPr>
          <w:rFonts w:ascii="Times New Roman" w:hAnsi="Times New Roman" w:cs="Times New Roman"/>
          <w:bCs/>
          <w:sz w:val="28"/>
          <w:szCs w:val="28"/>
        </w:rPr>
        <w:t xml:space="preserve">0,2980, на 2017 год – 0,3127, на 2016 год - </w:t>
      </w:r>
      <w:r w:rsidR="003B1068">
        <w:rPr>
          <w:rFonts w:ascii="Times New Roman" w:hAnsi="Times New Roman" w:cs="Times New Roman"/>
          <w:bCs/>
          <w:sz w:val="28"/>
          <w:szCs w:val="28"/>
        </w:rPr>
        <w:t xml:space="preserve">0,3099, на 2015 год 0,3127. </w:t>
      </w:r>
      <w:r w:rsidR="00342BD3">
        <w:rPr>
          <w:rFonts w:ascii="Times New Roman" w:hAnsi="Times New Roman" w:cs="Times New Roman"/>
          <w:bCs/>
          <w:sz w:val="28"/>
          <w:szCs w:val="28"/>
        </w:rPr>
        <w:t>Из года в год</w:t>
      </w:r>
      <w:r w:rsidR="00042DA1">
        <w:rPr>
          <w:rFonts w:ascii="Times New Roman" w:hAnsi="Times New Roman" w:cs="Times New Roman"/>
          <w:bCs/>
          <w:sz w:val="28"/>
          <w:szCs w:val="28"/>
        </w:rPr>
        <w:t xml:space="preserve"> н</w:t>
      </w:r>
      <w:r w:rsidR="003B1068">
        <w:rPr>
          <w:rFonts w:ascii="Times New Roman" w:hAnsi="Times New Roman" w:cs="Times New Roman"/>
          <w:bCs/>
          <w:sz w:val="28"/>
          <w:szCs w:val="28"/>
        </w:rPr>
        <w:t>аблюдается тенденция к снижению норматива зачисления</w:t>
      </w:r>
      <w:r w:rsidR="00042DA1">
        <w:rPr>
          <w:rFonts w:ascii="Times New Roman" w:hAnsi="Times New Roman" w:cs="Times New Roman"/>
          <w:bCs/>
          <w:sz w:val="28"/>
          <w:szCs w:val="28"/>
        </w:rPr>
        <w:t>, однако, абсолютные величины объема дохода на очередной финансовый год и на плановый период растут</w:t>
      </w:r>
      <w:r w:rsidR="003B1068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2521DC">
        <w:rPr>
          <w:rFonts w:ascii="Times New Roman" w:hAnsi="Times New Roman" w:cs="Times New Roman"/>
          <w:bCs/>
          <w:sz w:val="28"/>
          <w:szCs w:val="28"/>
        </w:rPr>
        <w:t>Плановые показатели на 2020 год составили 1</w:t>
      </w:r>
      <w:r w:rsidR="00342BD3">
        <w:rPr>
          <w:rFonts w:ascii="Times New Roman" w:hAnsi="Times New Roman" w:cs="Times New Roman"/>
          <w:bCs/>
          <w:sz w:val="28"/>
          <w:szCs w:val="28"/>
        </w:rPr>
        <w:t>13,9</w:t>
      </w:r>
      <w:r w:rsidR="002521DC">
        <w:rPr>
          <w:rFonts w:ascii="Times New Roman" w:hAnsi="Times New Roman" w:cs="Times New Roman"/>
          <w:bCs/>
          <w:sz w:val="28"/>
          <w:szCs w:val="28"/>
        </w:rPr>
        <w:t xml:space="preserve"> % по отношению к плану на </w:t>
      </w:r>
      <w:r w:rsidR="00342BD3">
        <w:rPr>
          <w:rFonts w:ascii="Times New Roman" w:hAnsi="Times New Roman" w:cs="Times New Roman"/>
          <w:bCs/>
          <w:sz w:val="28"/>
          <w:szCs w:val="28"/>
        </w:rPr>
        <w:t>2019</w:t>
      </w:r>
      <w:r w:rsidR="002521DC">
        <w:rPr>
          <w:rFonts w:ascii="Times New Roman" w:hAnsi="Times New Roman" w:cs="Times New Roman"/>
          <w:bCs/>
          <w:sz w:val="28"/>
          <w:szCs w:val="28"/>
        </w:rPr>
        <w:t xml:space="preserve"> год, на 2021 год – </w:t>
      </w:r>
      <w:r w:rsidR="00AA2BD0">
        <w:rPr>
          <w:rFonts w:ascii="Times New Roman" w:hAnsi="Times New Roman" w:cs="Times New Roman"/>
          <w:bCs/>
          <w:sz w:val="28"/>
          <w:szCs w:val="28"/>
        </w:rPr>
        <w:t>102,5</w:t>
      </w:r>
      <w:r w:rsidR="002521DC">
        <w:rPr>
          <w:rFonts w:ascii="Times New Roman" w:hAnsi="Times New Roman" w:cs="Times New Roman"/>
          <w:bCs/>
          <w:sz w:val="28"/>
          <w:szCs w:val="28"/>
        </w:rPr>
        <w:t xml:space="preserve"> % по отношению к плану на </w:t>
      </w:r>
      <w:r w:rsidR="000D33FF">
        <w:rPr>
          <w:rFonts w:ascii="Times New Roman" w:hAnsi="Times New Roman" w:cs="Times New Roman"/>
          <w:bCs/>
          <w:sz w:val="28"/>
          <w:szCs w:val="28"/>
        </w:rPr>
        <w:t>202</w:t>
      </w:r>
      <w:r w:rsidR="00342BD3">
        <w:rPr>
          <w:rFonts w:ascii="Times New Roman" w:hAnsi="Times New Roman" w:cs="Times New Roman"/>
          <w:bCs/>
          <w:sz w:val="28"/>
          <w:szCs w:val="28"/>
        </w:rPr>
        <w:t>0</w:t>
      </w:r>
      <w:r w:rsidR="002521DC">
        <w:rPr>
          <w:rFonts w:ascii="Times New Roman" w:hAnsi="Times New Roman" w:cs="Times New Roman"/>
          <w:bCs/>
          <w:sz w:val="28"/>
          <w:szCs w:val="28"/>
        </w:rPr>
        <w:t xml:space="preserve"> год, </w:t>
      </w:r>
      <w:r w:rsidR="00342BD3">
        <w:rPr>
          <w:rFonts w:ascii="Times New Roman" w:hAnsi="Times New Roman" w:cs="Times New Roman"/>
          <w:bCs/>
          <w:sz w:val="28"/>
          <w:szCs w:val="28"/>
        </w:rPr>
        <w:t xml:space="preserve">на 2022 год </w:t>
      </w:r>
      <w:r w:rsidR="00AA2BD0">
        <w:rPr>
          <w:rFonts w:ascii="Times New Roman" w:hAnsi="Times New Roman" w:cs="Times New Roman"/>
          <w:bCs/>
          <w:sz w:val="28"/>
          <w:szCs w:val="28"/>
        </w:rPr>
        <w:t>–</w:t>
      </w:r>
      <w:r w:rsidR="00342B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521DC">
        <w:rPr>
          <w:rFonts w:ascii="Times New Roman" w:hAnsi="Times New Roman" w:cs="Times New Roman"/>
          <w:bCs/>
          <w:sz w:val="28"/>
          <w:szCs w:val="28"/>
        </w:rPr>
        <w:t>1</w:t>
      </w:r>
      <w:r w:rsidR="00AA2BD0">
        <w:rPr>
          <w:rFonts w:ascii="Times New Roman" w:hAnsi="Times New Roman" w:cs="Times New Roman"/>
          <w:bCs/>
          <w:sz w:val="28"/>
          <w:szCs w:val="28"/>
        </w:rPr>
        <w:t>05,3</w:t>
      </w:r>
      <w:r w:rsidR="002521DC">
        <w:rPr>
          <w:rFonts w:ascii="Times New Roman" w:hAnsi="Times New Roman" w:cs="Times New Roman"/>
          <w:bCs/>
          <w:sz w:val="28"/>
          <w:szCs w:val="28"/>
        </w:rPr>
        <w:t xml:space="preserve"> % по отношению к плану на 202</w:t>
      </w:r>
      <w:r w:rsidR="00342BD3">
        <w:rPr>
          <w:rFonts w:ascii="Times New Roman" w:hAnsi="Times New Roman" w:cs="Times New Roman"/>
          <w:bCs/>
          <w:sz w:val="28"/>
          <w:szCs w:val="28"/>
        </w:rPr>
        <w:t>1</w:t>
      </w:r>
      <w:r w:rsidR="002521DC">
        <w:rPr>
          <w:rFonts w:ascii="Times New Roman" w:hAnsi="Times New Roman" w:cs="Times New Roman"/>
          <w:bCs/>
          <w:sz w:val="28"/>
          <w:szCs w:val="28"/>
        </w:rPr>
        <w:t xml:space="preserve"> год. </w:t>
      </w:r>
    </w:p>
    <w:p w:rsidR="00E50CBD" w:rsidRDefault="00E50CBD" w:rsidP="00BC5B44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B1068" w:rsidRPr="00E52DEC" w:rsidRDefault="00E52DEC" w:rsidP="00BC5B44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E52DEC">
        <w:rPr>
          <w:rFonts w:ascii="Times New Roman" w:hAnsi="Times New Roman" w:cs="Times New Roman"/>
          <w:b/>
          <w:bCs/>
          <w:sz w:val="28"/>
          <w:szCs w:val="28"/>
        </w:rPr>
        <w:t>алог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E52DEC">
        <w:rPr>
          <w:rFonts w:ascii="Times New Roman" w:hAnsi="Times New Roman" w:cs="Times New Roman"/>
          <w:b/>
          <w:bCs/>
          <w:sz w:val="28"/>
          <w:szCs w:val="28"/>
        </w:rPr>
        <w:t xml:space="preserve"> на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совокупный </w:t>
      </w:r>
      <w:r w:rsidRPr="00E52DEC">
        <w:rPr>
          <w:rFonts w:ascii="Times New Roman" w:hAnsi="Times New Roman" w:cs="Times New Roman"/>
          <w:b/>
          <w:bCs/>
          <w:sz w:val="28"/>
          <w:szCs w:val="28"/>
        </w:rPr>
        <w:t xml:space="preserve"> доход.</w:t>
      </w:r>
    </w:p>
    <w:p w:rsidR="00E52DEC" w:rsidRDefault="00E52DEC" w:rsidP="00BC5B44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B1068" w:rsidRDefault="00E52DEC" w:rsidP="00BC5B44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Доходы от уплаты налогов на совокупный дох</w:t>
      </w:r>
      <w:r w:rsidR="00AA0104">
        <w:rPr>
          <w:rFonts w:ascii="Times New Roman" w:hAnsi="Times New Roman" w:cs="Times New Roman"/>
          <w:bCs/>
          <w:sz w:val="28"/>
          <w:szCs w:val="28"/>
        </w:rPr>
        <w:t>од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очередной финансовый год и на плановый пер</w:t>
      </w:r>
      <w:r w:rsidR="00FB58B1">
        <w:rPr>
          <w:rFonts w:ascii="Times New Roman" w:hAnsi="Times New Roman" w:cs="Times New Roman"/>
          <w:bCs/>
          <w:sz w:val="28"/>
          <w:szCs w:val="28"/>
        </w:rPr>
        <w:t>иод представлены в таблице ниже</w:t>
      </w:r>
      <w:r>
        <w:rPr>
          <w:rFonts w:ascii="Times New Roman" w:hAnsi="Times New Roman" w:cs="Times New Roman"/>
          <w:bCs/>
          <w:sz w:val="28"/>
          <w:szCs w:val="28"/>
        </w:rPr>
        <w:t xml:space="preserve"> (руб.).</w:t>
      </w:r>
    </w:p>
    <w:p w:rsidR="00E52DEC" w:rsidRDefault="00E52DEC" w:rsidP="00BC5B44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f4"/>
        <w:tblW w:w="0" w:type="auto"/>
        <w:tblLook w:val="04A0"/>
      </w:tblPr>
      <w:tblGrid>
        <w:gridCol w:w="2360"/>
        <w:gridCol w:w="1342"/>
        <w:gridCol w:w="1371"/>
        <w:gridCol w:w="1535"/>
        <w:gridCol w:w="1291"/>
        <w:gridCol w:w="1261"/>
        <w:gridCol w:w="1261"/>
      </w:tblGrid>
      <w:tr w:rsidR="00F836D0" w:rsidRPr="00F33CB5" w:rsidTr="00E86AFE">
        <w:tc>
          <w:tcPr>
            <w:tcW w:w="2360" w:type="dxa"/>
          </w:tcPr>
          <w:p w:rsidR="00E86AFE" w:rsidRPr="00F33CB5" w:rsidRDefault="00E86AFE" w:rsidP="00F316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33CB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451" w:type="dxa"/>
          </w:tcPr>
          <w:p w:rsidR="00E86AFE" w:rsidRPr="00F33CB5" w:rsidRDefault="00E86AFE" w:rsidP="00FB58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План 2019 г.</w:t>
            </w:r>
          </w:p>
        </w:tc>
        <w:tc>
          <w:tcPr>
            <w:tcW w:w="1171" w:type="dxa"/>
          </w:tcPr>
          <w:p w:rsidR="00E86AFE" w:rsidRPr="00F33CB5" w:rsidRDefault="00E86AFE" w:rsidP="00E86A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33CB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Факт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10 месяцев </w:t>
            </w:r>
            <w:r w:rsidRPr="00F33CB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201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  <w:r w:rsidRPr="00F33CB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г.  </w:t>
            </w:r>
          </w:p>
        </w:tc>
        <w:tc>
          <w:tcPr>
            <w:tcW w:w="1714" w:type="dxa"/>
          </w:tcPr>
          <w:p w:rsidR="00E86AFE" w:rsidRPr="00F33CB5" w:rsidRDefault="00E86AFE" w:rsidP="00E86A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33CB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ценка ожидаемого исполнения 2019</w:t>
            </w:r>
            <w:r w:rsidRPr="00F33CB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г. </w:t>
            </w:r>
          </w:p>
        </w:tc>
        <w:tc>
          <w:tcPr>
            <w:tcW w:w="1331" w:type="dxa"/>
          </w:tcPr>
          <w:p w:rsidR="00E86AFE" w:rsidRPr="00F33CB5" w:rsidRDefault="00E86AFE" w:rsidP="00AA01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Проект 2020</w:t>
            </w:r>
            <w:r w:rsidRPr="00F33CB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г.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49" w:type="dxa"/>
          </w:tcPr>
          <w:p w:rsidR="00E86AFE" w:rsidRPr="00F33CB5" w:rsidRDefault="00E86AFE" w:rsidP="00E86A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Проект 2021</w:t>
            </w:r>
            <w:r w:rsidRPr="00F33CB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г.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45" w:type="dxa"/>
          </w:tcPr>
          <w:p w:rsidR="00E86AFE" w:rsidRPr="00F33CB5" w:rsidRDefault="00E86AFE" w:rsidP="00E86A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Проект 2022</w:t>
            </w:r>
            <w:r w:rsidRPr="00F33CB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г. </w:t>
            </w:r>
          </w:p>
        </w:tc>
      </w:tr>
      <w:tr w:rsidR="00F836D0" w:rsidRPr="00F33CB5" w:rsidTr="00E86AFE">
        <w:tc>
          <w:tcPr>
            <w:tcW w:w="2360" w:type="dxa"/>
          </w:tcPr>
          <w:p w:rsidR="00E86AFE" w:rsidRPr="00563565" w:rsidRDefault="00E86AFE" w:rsidP="00563565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63565">
              <w:rPr>
                <w:rFonts w:ascii="Times New Roman" w:hAnsi="Times New Roman" w:cs="Times New Roman"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451" w:type="dxa"/>
          </w:tcPr>
          <w:p w:rsidR="00E86AFE" w:rsidRPr="00563565" w:rsidRDefault="00A17D19" w:rsidP="00563565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30236400,0</w:t>
            </w:r>
          </w:p>
        </w:tc>
        <w:tc>
          <w:tcPr>
            <w:tcW w:w="1171" w:type="dxa"/>
          </w:tcPr>
          <w:p w:rsidR="00E86AFE" w:rsidRPr="00563565" w:rsidRDefault="00A17D19" w:rsidP="00563565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34050350,22</w:t>
            </w:r>
          </w:p>
        </w:tc>
        <w:tc>
          <w:tcPr>
            <w:tcW w:w="1714" w:type="dxa"/>
          </w:tcPr>
          <w:p w:rsidR="00E86AFE" w:rsidRPr="00563565" w:rsidRDefault="00073B1B" w:rsidP="00563565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34364802,17</w:t>
            </w:r>
          </w:p>
        </w:tc>
        <w:tc>
          <w:tcPr>
            <w:tcW w:w="1331" w:type="dxa"/>
          </w:tcPr>
          <w:p w:rsidR="00E86AFE" w:rsidRPr="00563565" w:rsidRDefault="00F836D0" w:rsidP="00563565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39396300,0</w:t>
            </w:r>
          </w:p>
        </w:tc>
        <w:tc>
          <w:tcPr>
            <w:tcW w:w="1249" w:type="dxa"/>
          </w:tcPr>
          <w:p w:rsidR="00E86AFE" w:rsidRPr="00563565" w:rsidRDefault="00ED0A6A" w:rsidP="00ED0A6A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38743200,0</w:t>
            </w:r>
          </w:p>
        </w:tc>
        <w:tc>
          <w:tcPr>
            <w:tcW w:w="1145" w:type="dxa"/>
          </w:tcPr>
          <w:p w:rsidR="00E86AFE" w:rsidRPr="00563565" w:rsidRDefault="006A576F" w:rsidP="00563565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45150800,0</w:t>
            </w:r>
          </w:p>
        </w:tc>
      </w:tr>
      <w:tr w:rsidR="00F836D0" w:rsidRPr="00F33CB5" w:rsidTr="00E86AFE">
        <w:tc>
          <w:tcPr>
            <w:tcW w:w="2360" w:type="dxa"/>
          </w:tcPr>
          <w:p w:rsidR="00A17D19" w:rsidRPr="00563565" w:rsidRDefault="00A17D19" w:rsidP="00FB58B1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451" w:type="dxa"/>
          </w:tcPr>
          <w:p w:rsidR="00A17D19" w:rsidRPr="00563565" w:rsidRDefault="00A17D19" w:rsidP="005635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17100000,0</w:t>
            </w:r>
          </w:p>
        </w:tc>
        <w:tc>
          <w:tcPr>
            <w:tcW w:w="1171" w:type="dxa"/>
          </w:tcPr>
          <w:p w:rsidR="00A17D19" w:rsidRPr="00563565" w:rsidRDefault="00A17D19" w:rsidP="00B31B9F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21228402,17</w:t>
            </w:r>
          </w:p>
        </w:tc>
        <w:tc>
          <w:tcPr>
            <w:tcW w:w="1714" w:type="dxa"/>
          </w:tcPr>
          <w:p w:rsidR="00A17D19" w:rsidRPr="00563565" w:rsidRDefault="00FE4776" w:rsidP="00563565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21228402,17</w:t>
            </w:r>
          </w:p>
        </w:tc>
        <w:tc>
          <w:tcPr>
            <w:tcW w:w="1331" w:type="dxa"/>
          </w:tcPr>
          <w:p w:rsidR="00A17D19" w:rsidRPr="00563565" w:rsidRDefault="00F836D0" w:rsidP="00563565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29400000,0</w:t>
            </w:r>
          </w:p>
        </w:tc>
        <w:tc>
          <w:tcPr>
            <w:tcW w:w="1249" w:type="dxa"/>
          </w:tcPr>
          <w:p w:rsidR="00A17D19" w:rsidRPr="00563565" w:rsidRDefault="00F836D0" w:rsidP="00563565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36000000,0</w:t>
            </w:r>
          </w:p>
        </w:tc>
        <w:tc>
          <w:tcPr>
            <w:tcW w:w="1145" w:type="dxa"/>
          </w:tcPr>
          <w:p w:rsidR="00A17D19" w:rsidRPr="00563565" w:rsidRDefault="00F836D0" w:rsidP="00563565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45000000,0</w:t>
            </w:r>
          </w:p>
        </w:tc>
      </w:tr>
      <w:tr w:rsidR="00F836D0" w:rsidRPr="00E52DEC" w:rsidTr="00E86AFE">
        <w:tc>
          <w:tcPr>
            <w:tcW w:w="2360" w:type="dxa"/>
          </w:tcPr>
          <w:p w:rsidR="00A17D19" w:rsidRPr="00563565" w:rsidRDefault="00A17D19" w:rsidP="00563565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6356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ЕНВД </w:t>
            </w:r>
          </w:p>
        </w:tc>
        <w:tc>
          <w:tcPr>
            <w:tcW w:w="1451" w:type="dxa"/>
          </w:tcPr>
          <w:p w:rsidR="00A17D19" w:rsidRPr="00563565" w:rsidRDefault="00A17D19" w:rsidP="00563565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12997000,0</w:t>
            </w:r>
          </w:p>
        </w:tc>
        <w:tc>
          <w:tcPr>
            <w:tcW w:w="1171" w:type="dxa"/>
          </w:tcPr>
          <w:p w:rsidR="00A17D19" w:rsidRPr="00563565" w:rsidRDefault="00A17D19" w:rsidP="00B31B9F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12696428,40</w:t>
            </w:r>
          </w:p>
        </w:tc>
        <w:tc>
          <w:tcPr>
            <w:tcW w:w="1714" w:type="dxa"/>
          </w:tcPr>
          <w:p w:rsidR="00A17D19" w:rsidRPr="00563565" w:rsidRDefault="00FE4776" w:rsidP="00563565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13000000,0</w:t>
            </w:r>
          </w:p>
        </w:tc>
        <w:tc>
          <w:tcPr>
            <w:tcW w:w="1331" w:type="dxa"/>
          </w:tcPr>
          <w:p w:rsidR="00A17D19" w:rsidRPr="00563565" w:rsidRDefault="00732629" w:rsidP="00563565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10400000,0</w:t>
            </w:r>
          </w:p>
        </w:tc>
        <w:tc>
          <w:tcPr>
            <w:tcW w:w="1249" w:type="dxa"/>
          </w:tcPr>
          <w:p w:rsidR="00A17D19" w:rsidRPr="00563565" w:rsidRDefault="00732629" w:rsidP="00563565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2600000,0</w:t>
            </w:r>
          </w:p>
        </w:tc>
        <w:tc>
          <w:tcPr>
            <w:tcW w:w="1145" w:type="dxa"/>
          </w:tcPr>
          <w:p w:rsidR="00A17D19" w:rsidRPr="00563565" w:rsidRDefault="00732629" w:rsidP="00563565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0,0</w:t>
            </w:r>
          </w:p>
        </w:tc>
      </w:tr>
      <w:tr w:rsidR="00F836D0" w:rsidRPr="00E52DEC" w:rsidTr="00E86AFE">
        <w:tc>
          <w:tcPr>
            <w:tcW w:w="2360" w:type="dxa"/>
          </w:tcPr>
          <w:p w:rsidR="00A17D19" w:rsidRPr="00563565" w:rsidRDefault="00A17D19" w:rsidP="00563565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6356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ЕНВД (За периоды, истекшие до 01.01.2011) </w:t>
            </w:r>
          </w:p>
        </w:tc>
        <w:tc>
          <w:tcPr>
            <w:tcW w:w="1451" w:type="dxa"/>
          </w:tcPr>
          <w:p w:rsidR="00A17D19" w:rsidRPr="00563565" w:rsidRDefault="00A17D19" w:rsidP="00563565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3000,0</w:t>
            </w:r>
          </w:p>
        </w:tc>
        <w:tc>
          <w:tcPr>
            <w:tcW w:w="1171" w:type="dxa"/>
          </w:tcPr>
          <w:p w:rsidR="00A17D19" w:rsidRPr="00563565" w:rsidRDefault="00A17D19" w:rsidP="00B31B9F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1376,01</w:t>
            </w:r>
          </w:p>
        </w:tc>
        <w:tc>
          <w:tcPr>
            <w:tcW w:w="1714" w:type="dxa"/>
          </w:tcPr>
          <w:p w:rsidR="00A17D19" w:rsidRPr="00563565" w:rsidRDefault="00FE4776" w:rsidP="00563565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1331" w:type="dxa"/>
          </w:tcPr>
          <w:p w:rsidR="00A17D19" w:rsidRPr="00563565" w:rsidRDefault="00732629" w:rsidP="00563565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1249" w:type="dxa"/>
          </w:tcPr>
          <w:p w:rsidR="00A17D19" w:rsidRPr="00563565" w:rsidRDefault="00732629" w:rsidP="00563565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1145" w:type="dxa"/>
          </w:tcPr>
          <w:p w:rsidR="00A17D19" w:rsidRPr="00563565" w:rsidRDefault="00732629" w:rsidP="00563565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0,0</w:t>
            </w:r>
          </w:p>
        </w:tc>
      </w:tr>
      <w:tr w:rsidR="00F836D0" w:rsidRPr="00E52DEC" w:rsidTr="00E86AFE">
        <w:tc>
          <w:tcPr>
            <w:tcW w:w="2360" w:type="dxa"/>
          </w:tcPr>
          <w:p w:rsidR="00A17D19" w:rsidRPr="00563565" w:rsidRDefault="00A17D19" w:rsidP="00563565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63565">
              <w:rPr>
                <w:rFonts w:ascii="Times New Roman" w:hAnsi="Times New Roman" w:cs="Times New Roman"/>
                <w:bCs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451" w:type="dxa"/>
          </w:tcPr>
          <w:p w:rsidR="00A17D19" w:rsidRPr="00563565" w:rsidRDefault="00A17D19" w:rsidP="00563565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33400,0</w:t>
            </w:r>
          </w:p>
        </w:tc>
        <w:tc>
          <w:tcPr>
            <w:tcW w:w="1171" w:type="dxa"/>
          </w:tcPr>
          <w:p w:rsidR="00A17D19" w:rsidRPr="00563565" w:rsidRDefault="00A17D19" w:rsidP="00B31B9F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28605,90</w:t>
            </w:r>
          </w:p>
        </w:tc>
        <w:tc>
          <w:tcPr>
            <w:tcW w:w="1714" w:type="dxa"/>
          </w:tcPr>
          <w:p w:rsidR="00A17D19" w:rsidRPr="00563565" w:rsidRDefault="00FE4776" w:rsidP="00563565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33400,0</w:t>
            </w:r>
          </w:p>
        </w:tc>
        <w:tc>
          <w:tcPr>
            <w:tcW w:w="1331" w:type="dxa"/>
          </w:tcPr>
          <w:p w:rsidR="00A17D19" w:rsidRPr="00563565" w:rsidRDefault="00732629" w:rsidP="00563565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31300,0</w:t>
            </w:r>
          </w:p>
        </w:tc>
        <w:tc>
          <w:tcPr>
            <w:tcW w:w="1249" w:type="dxa"/>
          </w:tcPr>
          <w:p w:rsidR="00A17D19" w:rsidRPr="00563565" w:rsidRDefault="00732629" w:rsidP="00563565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33200,0</w:t>
            </w:r>
          </w:p>
        </w:tc>
        <w:tc>
          <w:tcPr>
            <w:tcW w:w="1145" w:type="dxa"/>
          </w:tcPr>
          <w:p w:rsidR="00A17D19" w:rsidRPr="00563565" w:rsidRDefault="00732629" w:rsidP="00563565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35800,0</w:t>
            </w:r>
          </w:p>
        </w:tc>
      </w:tr>
      <w:tr w:rsidR="00F836D0" w:rsidRPr="00E52DEC" w:rsidTr="00E86AFE">
        <w:tc>
          <w:tcPr>
            <w:tcW w:w="2360" w:type="dxa"/>
          </w:tcPr>
          <w:p w:rsidR="00A17D19" w:rsidRPr="00563565" w:rsidRDefault="00A17D19" w:rsidP="00563565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63565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Налог с применением патентной системы</w:t>
            </w:r>
          </w:p>
        </w:tc>
        <w:tc>
          <w:tcPr>
            <w:tcW w:w="1451" w:type="dxa"/>
          </w:tcPr>
          <w:p w:rsidR="00A17D19" w:rsidRPr="00563565" w:rsidRDefault="00A17D19" w:rsidP="00563565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103000,0</w:t>
            </w:r>
          </w:p>
        </w:tc>
        <w:tc>
          <w:tcPr>
            <w:tcW w:w="1171" w:type="dxa"/>
          </w:tcPr>
          <w:p w:rsidR="00A17D19" w:rsidRPr="00563565" w:rsidRDefault="00A17D19" w:rsidP="00B31B9F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95537,74</w:t>
            </w:r>
          </w:p>
        </w:tc>
        <w:tc>
          <w:tcPr>
            <w:tcW w:w="1714" w:type="dxa"/>
          </w:tcPr>
          <w:p w:rsidR="00A17D19" w:rsidRPr="00563565" w:rsidRDefault="00FE4776" w:rsidP="00563565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103000,0</w:t>
            </w:r>
          </w:p>
        </w:tc>
        <w:tc>
          <w:tcPr>
            <w:tcW w:w="1331" w:type="dxa"/>
          </w:tcPr>
          <w:p w:rsidR="00A17D19" w:rsidRPr="00563565" w:rsidRDefault="00732629" w:rsidP="00563565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105000,0</w:t>
            </w:r>
          </w:p>
        </w:tc>
        <w:tc>
          <w:tcPr>
            <w:tcW w:w="1249" w:type="dxa"/>
          </w:tcPr>
          <w:p w:rsidR="00A17D19" w:rsidRPr="00563565" w:rsidRDefault="00732629" w:rsidP="00563565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110000,0</w:t>
            </w:r>
          </w:p>
        </w:tc>
        <w:tc>
          <w:tcPr>
            <w:tcW w:w="1145" w:type="dxa"/>
          </w:tcPr>
          <w:p w:rsidR="00A17D19" w:rsidRPr="00563565" w:rsidRDefault="00732629" w:rsidP="00563565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115000,0</w:t>
            </w:r>
          </w:p>
        </w:tc>
      </w:tr>
    </w:tbl>
    <w:p w:rsidR="00E52DEC" w:rsidRPr="00E52DEC" w:rsidRDefault="00E52DEC" w:rsidP="00BC5B44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D3B47" w:rsidRDefault="00654F10" w:rsidP="00BC5B44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AA0104" w:rsidRPr="00654F10">
        <w:rPr>
          <w:rFonts w:ascii="Times New Roman" w:hAnsi="Times New Roman" w:cs="Times New Roman"/>
          <w:bCs/>
          <w:sz w:val="28"/>
          <w:szCs w:val="28"/>
        </w:rPr>
        <w:t xml:space="preserve">Назначения по </w:t>
      </w:r>
      <w:r w:rsidR="00563565" w:rsidRPr="00654F10">
        <w:rPr>
          <w:rFonts w:ascii="Times New Roman" w:hAnsi="Times New Roman" w:cs="Times New Roman"/>
          <w:bCs/>
          <w:sz w:val="28"/>
          <w:szCs w:val="28"/>
        </w:rPr>
        <w:t>налогу на вмененный доход подтверждаются письмо</w:t>
      </w:r>
      <w:r w:rsidR="00AB35F2" w:rsidRPr="00654F10">
        <w:rPr>
          <w:rFonts w:ascii="Times New Roman" w:hAnsi="Times New Roman" w:cs="Times New Roman"/>
          <w:bCs/>
          <w:sz w:val="28"/>
          <w:szCs w:val="28"/>
        </w:rPr>
        <w:t>м ИФНС</w:t>
      </w:r>
      <w:r w:rsidR="00563565" w:rsidRPr="00654F10">
        <w:rPr>
          <w:rFonts w:ascii="Times New Roman" w:hAnsi="Times New Roman" w:cs="Times New Roman"/>
          <w:bCs/>
          <w:sz w:val="28"/>
          <w:szCs w:val="28"/>
        </w:rPr>
        <w:t>.</w:t>
      </w:r>
      <w:r w:rsidR="00AB35F2" w:rsidRPr="00654F10">
        <w:rPr>
          <w:rFonts w:ascii="Times New Roman" w:hAnsi="Times New Roman" w:cs="Times New Roman"/>
          <w:bCs/>
          <w:sz w:val="28"/>
          <w:szCs w:val="28"/>
        </w:rPr>
        <w:t xml:space="preserve"> В соответствии с данными ИФНС предст</w:t>
      </w:r>
      <w:r w:rsidR="008D3B47">
        <w:rPr>
          <w:rFonts w:ascii="Times New Roman" w:hAnsi="Times New Roman" w:cs="Times New Roman"/>
          <w:bCs/>
          <w:sz w:val="28"/>
          <w:szCs w:val="28"/>
        </w:rPr>
        <w:t>авлен прогноз поступлений</w:t>
      </w:r>
      <w:r w:rsidR="00772C58" w:rsidRPr="00654F10">
        <w:rPr>
          <w:rFonts w:ascii="Times New Roman" w:hAnsi="Times New Roman" w:cs="Times New Roman"/>
          <w:bCs/>
          <w:sz w:val="28"/>
          <w:szCs w:val="28"/>
        </w:rPr>
        <w:t xml:space="preserve"> на 2020</w:t>
      </w:r>
      <w:r w:rsidR="00AB35F2" w:rsidRPr="00654F10">
        <w:rPr>
          <w:rFonts w:ascii="Times New Roman" w:hAnsi="Times New Roman" w:cs="Times New Roman"/>
          <w:bCs/>
          <w:sz w:val="28"/>
          <w:szCs w:val="28"/>
        </w:rPr>
        <w:t xml:space="preserve"> – 202</w:t>
      </w:r>
      <w:r w:rsidR="00772C58" w:rsidRPr="00654F10">
        <w:rPr>
          <w:rFonts w:ascii="Times New Roman" w:hAnsi="Times New Roman" w:cs="Times New Roman"/>
          <w:bCs/>
          <w:sz w:val="28"/>
          <w:szCs w:val="28"/>
        </w:rPr>
        <w:t>2</w:t>
      </w:r>
      <w:r w:rsidR="00AB35F2" w:rsidRPr="00654F10">
        <w:rPr>
          <w:rFonts w:ascii="Times New Roman" w:hAnsi="Times New Roman" w:cs="Times New Roman"/>
          <w:bCs/>
          <w:sz w:val="28"/>
          <w:szCs w:val="28"/>
        </w:rPr>
        <w:t xml:space="preserve"> г.г. консолидированного бюджета. </w:t>
      </w:r>
      <w:r w:rsidR="00563565" w:rsidRPr="00654F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54F10">
        <w:rPr>
          <w:rFonts w:ascii="Times New Roman" w:hAnsi="Times New Roman" w:cs="Times New Roman"/>
          <w:bCs/>
          <w:sz w:val="28"/>
          <w:szCs w:val="28"/>
        </w:rPr>
        <w:t xml:space="preserve">Плановые показатели ЕНВД сократились </w:t>
      </w:r>
      <w:r w:rsidR="008D3B47">
        <w:rPr>
          <w:rFonts w:ascii="Times New Roman" w:hAnsi="Times New Roman" w:cs="Times New Roman"/>
          <w:bCs/>
          <w:sz w:val="28"/>
          <w:szCs w:val="28"/>
        </w:rPr>
        <w:t xml:space="preserve">по сравнению с планом </w:t>
      </w:r>
      <w:r w:rsidRPr="00654F10">
        <w:rPr>
          <w:rFonts w:ascii="Times New Roman" w:hAnsi="Times New Roman" w:cs="Times New Roman"/>
          <w:bCs/>
          <w:sz w:val="28"/>
          <w:szCs w:val="28"/>
        </w:rPr>
        <w:t>и ожидаемым исполнением за 2019 год на 20,0 %.Это связано с переходом плательщиков налога на упрощенную систему налогообложения. В 2022 году план составил 0,0 руб.</w:t>
      </w:r>
    </w:p>
    <w:p w:rsidR="000D5057" w:rsidRDefault="008D3B47" w:rsidP="00BC5B44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5D0695" w:rsidRPr="00654F10">
        <w:rPr>
          <w:rFonts w:ascii="Times New Roman" w:hAnsi="Times New Roman" w:cs="Times New Roman"/>
          <w:bCs/>
          <w:sz w:val="28"/>
          <w:szCs w:val="28"/>
        </w:rPr>
        <w:t xml:space="preserve">Увеличение плановых показателей </w:t>
      </w:r>
      <w:r w:rsidR="00E674FF" w:rsidRPr="00654F10">
        <w:rPr>
          <w:rFonts w:ascii="Times New Roman" w:hAnsi="Times New Roman" w:cs="Times New Roman"/>
          <w:bCs/>
          <w:sz w:val="28"/>
          <w:szCs w:val="28"/>
        </w:rPr>
        <w:t>налогов</w:t>
      </w:r>
      <w:r w:rsidR="000A6C70" w:rsidRPr="00654F10">
        <w:rPr>
          <w:rFonts w:ascii="Times New Roman" w:hAnsi="Times New Roman" w:cs="Times New Roman"/>
          <w:bCs/>
          <w:sz w:val="28"/>
          <w:szCs w:val="28"/>
        </w:rPr>
        <w:t>ого</w:t>
      </w:r>
      <w:r w:rsidR="00E674FF" w:rsidRPr="00654F10">
        <w:rPr>
          <w:rFonts w:ascii="Times New Roman" w:hAnsi="Times New Roman" w:cs="Times New Roman"/>
          <w:bCs/>
          <w:sz w:val="28"/>
          <w:szCs w:val="28"/>
        </w:rPr>
        <w:t xml:space="preserve"> доход</w:t>
      </w:r>
      <w:r w:rsidR="000A6C70" w:rsidRPr="00654F10">
        <w:rPr>
          <w:rFonts w:ascii="Times New Roman" w:hAnsi="Times New Roman" w:cs="Times New Roman"/>
          <w:bCs/>
          <w:sz w:val="28"/>
          <w:szCs w:val="28"/>
        </w:rPr>
        <w:t>а</w:t>
      </w:r>
      <w:r w:rsidR="00E674FF" w:rsidRPr="00654F10">
        <w:rPr>
          <w:rFonts w:ascii="Times New Roman" w:hAnsi="Times New Roman" w:cs="Times New Roman"/>
          <w:bCs/>
          <w:sz w:val="28"/>
          <w:szCs w:val="28"/>
        </w:rPr>
        <w:t xml:space="preserve"> от уплаты налога в связи с применением упрощенной системой налогообложения </w:t>
      </w:r>
      <w:r w:rsidR="005D0695" w:rsidRPr="00654F10">
        <w:rPr>
          <w:rFonts w:ascii="Times New Roman" w:hAnsi="Times New Roman" w:cs="Times New Roman"/>
          <w:bCs/>
          <w:sz w:val="28"/>
          <w:szCs w:val="28"/>
        </w:rPr>
        <w:t>увеличились, в связи с увеличением норматива зачисления в бюджет района:</w:t>
      </w:r>
      <w:r w:rsidR="000A6C70" w:rsidRPr="00654F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72C58" w:rsidRPr="00654F10">
        <w:rPr>
          <w:rFonts w:ascii="Times New Roman" w:hAnsi="Times New Roman" w:cs="Times New Roman"/>
          <w:bCs/>
          <w:sz w:val="28"/>
          <w:szCs w:val="28"/>
        </w:rPr>
        <w:t xml:space="preserve">с 60% в 2019 году до 70 % </w:t>
      </w:r>
      <w:r w:rsidR="000A6C70" w:rsidRPr="00654F10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0D33FF" w:rsidRPr="00654F10">
        <w:rPr>
          <w:rFonts w:ascii="Times New Roman" w:hAnsi="Times New Roman" w:cs="Times New Roman"/>
          <w:bCs/>
          <w:sz w:val="28"/>
          <w:szCs w:val="28"/>
        </w:rPr>
        <w:t>2020</w:t>
      </w:r>
      <w:r w:rsidR="004D4DF3" w:rsidRPr="00654F10">
        <w:rPr>
          <w:rFonts w:ascii="Times New Roman" w:hAnsi="Times New Roman" w:cs="Times New Roman"/>
          <w:bCs/>
          <w:sz w:val="28"/>
          <w:szCs w:val="28"/>
        </w:rPr>
        <w:t xml:space="preserve"> году</w:t>
      </w:r>
      <w:r w:rsidR="00772C58" w:rsidRPr="00654F10">
        <w:rPr>
          <w:rFonts w:ascii="Times New Roman" w:hAnsi="Times New Roman" w:cs="Times New Roman"/>
          <w:bCs/>
          <w:sz w:val="28"/>
          <w:szCs w:val="28"/>
        </w:rPr>
        <w:t>,</w:t>
      </w:r>
      <w:r w:rsidR="004D4DF3" w:rsidRPr="00654F10">
        <w:rPr>
          <w:rFonts w:ascii="Times New Roman" w:hAnsi="Times New Roman" w:cs="Times New Roman"/>
          <w:bCs/>
          <w:sz w:val="28"/>
          <w:szCs w:val="28"/>
        </w:rPr>
        <w:t xml:space="preserve"> в 20</w:t>
      </w:r>
      <w:r w:rsidR="000A6C70" w:rsidRPr="00654F10">
        <w:rPr>
          <w:rFonts w:ascii="Times New Roman" w:hAnsi="Times New Roman" w:cs="Times New Roman"/>
          <w:bCs/>
          <w:sz w:val="28"/>
          <w:szCs w:val="28"/>
        </w:rPr>
        <w:t>2</w:t>
      </w:r>
      <w:r w:rsidR="00772C58" w:rsidRPr="00654F10">
        <w:rPr>
          <w:rFonts w:ascii="Times New Roman" w:hAnsi="Times New Roman" w:cs="Times New Roman"/>
          <w:bCs/>
          <w:sz w:val="28"/>
          <w:szCs w:val="28"/>
        </w:rPr>
        <w:t>1</w:t>
      </w:r>
      <w:r w:rsidR="000A6C70" w:rsidRPr="00654F10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772C58" w:rsidRPr="00654F10">
        <w:rPr>
          <w:rFonts w:ascii="Times New Roman" w:hAnsi="Times New Roman" w:cs="Times New Roman"/>
          <w:bCs/>
          <w:sz w:val="28"/>
          <w:szCs w:val="28"/>
        </w:rPr>
        <w:t>у</w:t>
      </w:r>
      <w:r w:rsidR="000A6C70" w:rsidRPr="00654F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72C58" w:rsidRPr="00654F10">
        <w:rPr>
          <w:rFonts w:ascii="Times New Roman" w:hAnsi="Times New Roman" w:cs="Times New Roman"/>
          <w:bCs/>
          <w:sz w:val="28"/>
          <w:szCs w:val="28"/>
        </w:rPr>
        <w:t>80</w:t>
      </w:r>
      <w:r w:rsidR="004D4DF3" w:rsidRPr="00654F10">
        <w:rPr>
          <w:rFonts w:ascii="Times New Roman" w:hAnsi="Times New Roman" w:cs="Times New Roman"/>
          <w:bCs/>
          <w:sz w:val="28"/>
          <w:szCs w:val="28"/>
        </w:rPr>
        <w:t xml:space="preserve"> %, в 202</w:t>
      </w:r>
      <w:r w:rsidR="00772C58" w:rsidRPr="00654F10">
        <w:rPr>
          <w:rFonts w:ascii="Times New Roman" w:hAnsi="Times New Roman" w:cs="Times New Roman"/>
          <w:bCs/>
          <w:sz w:val="28"/>
          <w:szCs w:val="28"/>
        </w:rPr>
        <w:t>2</w:t>
      </w:r>
      <w:r w:rsidR="004D4DF3" w:rsidRPr="00654F10">
        <w:rPr>
          <w:rFonts w:ascii="Times New Roman" w:hAnsi="Times New Roman" w:cs="Times New Roman"/>
          <w:bCs/>
          <w:sz w:val="28"/>
          <w:szCs w:val="28"/>
        </w:rPr>
        <w:t xml:space="preserve"> году </w:t>
      </w:r>
      <w:r w:rsidR="00772C58" w:rsidRPr="00654F10">
        <w:rPr>
          <w:rFonts w:ascii="Times New Roman" w:hAnsi="Times New Roman" w:cs="Times New Roman"/>
          <w:bCs/>
          <w:sz w:val="28"/>
          <w:szCs w:val="28"/>
        </w:rPr>
        <w:t>9</w:t>
      </w:r>
      <w:r w:rsidR="004D4DF3" w:rsidRPr="00654F10">
        <w:rPr>
          <w:rFonts w:ascii="Times New Roman" w:hAnsi="Times New Roman" w:cs="Times New Roman"/>
          <w:bCs/>
          <w:sz w:val="28"/>
          <w:szCs w:val="28"/>
        </w:rPr>
        <w:t>0%</w:t>
      </w:r>
      <w:r w:rsidR="00E674FF" w:rsidRPr="00654F10">
        <w:rPr>
          <w:rFonts w:ascii="Times New Roman" w:hAnsi="Times New Roman" w:cs="Times New Roman"/>
          <w:bCs/>
          <w:sz w:val="28"/>
          <w:szCs w:val="28"/>
        </w:rPr>
        <w:t>.</w:t>
      </w:r>
      <w:r w:rsidR="00E674FF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AA01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C61CA">
        <w:rPr>
          <w:rFonts w:ascii="Times New Roman" w:hAnsi="Times New Roman" w:cs="Times New Roman"/>
          <w:bCs/>
          <w:sz w:val="28"/>
          <w:szCs w:val="28"/>
        </w:rPr>
        <w:t xml:space="preserve">      </w:t>
      </w:r>
    </w:p>
    <w:p w:rsidR="00972E78" w:rsidRDefault="000D5057" w:rsidP="00BC5B44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</w:p>
    <w:p w:rsidR="00AA0104" w:rsidRPr="00AA0104" w:rsidRDefault="00AA0104" w:rsidP="00BC5B44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0104">
        <w:rPr>
          <w:rFonts w:ascii="Times New Roman" w:hAnsi="Times New Roman" w:cs="Times New Roman"/>
          <w:b/>
          <w:bCs/>
          <w:sz w:val="28"/>
          <w:szCs w:val="28"/>
        </w:rPr>
        <w:t xml:space="preserve">Государственная пошлина. </w:t>
      </w:r>
    </w:p>
    <w:p w:rsidR="00AA0104" w:rsidRDefault="00AA0104" w:rsidP="00BC5B44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C5B44" w:rsidRPr="004E6046" w:rsidRDefault="00BC5B44" w:rsidP="00BC5B44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6046">
        <w:rPr>
          <w:rFonts w:ascii="Times New Roman" w:hAnsi="Times New Roman" w:cs="Times New Roman"/>
          <w:bCs/>
          <w:sz w:val="28"/>
          <w:szCs w:val="28"/>
        </w:rPr>
        <w:t xml:space="preserve">Данные по доходу от уплаты государственной пошлины </w:t>
      </w:r>
      <w:r w:rsidR="00AA0104">
        <w:rPr>
          <w:rFonts w:ascii="Times New Roman" w:hAnsi="Times New Roman" w:cs="Times New Roman"/>
          <w:bCs/>
          <w:sz w:val="28"/>
          <w:szCs w:val="28"/>
        </w:rPr>
        <w:t>подтверждаются сведениями налоговой службы</w:t>
      </w:r>
      <w:r w:rsidR="00BD1720">
        <w:rPr>
          <w:rFonts w:ascii="Times New Roman" w:hAnsi="Times New Roman" w:cs="Times New Roman"/>
          <w:bCs/>
          <w:sz w:val="28"/>
          <w:szCs w:val="28"/>
        </w:rPr>
        <w:t xml:space="preserve">. Плановые показатели на </w:t>
      </w:r>
      <w:r w:rsidR="000D33FF">
        <w:rPr>
          <w:rFonts w:ascii="Times New Roman" w:hAnsi="Times New Roman" w:cs="Times New Roman"/>
          <w:bCs/>
          <w:sz w:val="28"/>
          <w:szCs w:val="28"/>
        </w:rPr>
        <w:t>2020</w:t>
      </w:r>
      <w:r w:rsidR="00BD1720">
        <w:rPr>
          <w:rFonts w:ascii="Times New Roman" w:hAnsi="Times New Roman" w:cs="Times New Roman"/>
          <w:bCs/>
          <w:sz w:val="28"/>
          <w:szCs w:val="28"/>
        </w:rPr>
        <w:t xml:space="preserve"> год по отношению к плану на 201</w:t>
      </w:r>
      <w:r w:rsidR="003F0875">
        <w:rPr>
          <w:rFonts w:ascii="Times New Roman" w:hAnsi="Times New Roman" w:cs="Times New Roman"/>
          <w:bCs/>
          <w:sz w:val="28"/>
          <w:szCs w:val="28"/>
        </w:rPr>
        <w:t>9</w:t>
      </w:r>
      <w:r w:rsidR="00BD1720">
        <w:rPr>
          <w:rFonts w:ascii="Times New Roman" w:hAnsi="Times New Roman" w:cs="Times New Roman"/>
          <w:bCs/>
          <w:sz w:val="28"/>
          <w:szCs w:val="28"/>
        </w:rPr>
        <w:t xml:space="preserve"> год составили </w:t>
      </w:r>
      <w:r w:rsidR="003F0875">
        <w:rPr>
          <w:rFonts w:ascii="Times New Roman" w:hAnsi="Times New Roman" w:cs="Times New Roman"/>
          <w:bCs/>
          <w:sz w:val="28"/>
          <w:szCs w:val="28"/>
        </w:rPr>
        <w:t>109</w:t>
      </w:r>
      <w:r w:rsidR="00BD1720">
        <w:rPr>
          <w:rFonts w:ascii="Times New Roman" w:hAnsi="Times New Roman" w:cs="Times New Roman"/>
          <w:bCs/>
          <w:sz w:val="28"/>
          <w:szCs w:val="28"/>
        </w:rPr>
        <w:t>,</w:t>
      </w:r>
      <w:r w:rsidR="003F0875">
        <w:rPr>
          <w:rFonts w:ascii="Times New Roman" w:hAnsi="Times New Roman" w:cs="Times New Roman"/>
          <w:bCs/>
          <w:sz w:val="28"/>
          <w:szCs w:val="28"/>
        </w:rPr>
        <w:t>04</w:t>
      </w:r>
      <w:r w:rsidR="00BD1720">
        <w:rPr>
          <w:rFonts w:ascii="Times New Roman" w:hAnsi="Times New Roman" w:cs="Times New Roman"/>
          <w:bCs/>
          <w:sz w:val="28"/>
          <w:szCs w:val="28"/>
        </w:rPr>
        <w:t xml:space="preserve"> %, по отношению к фактическому поступлению за 1</w:t>
      </w:r>
      <w:r w:rsidR="0064419B">
        <w:rPr>
          <w:rFonts w:ascii="Times New Roman" w:hAnsi="Times New Roman" w:cs="Times New Roman"/>
          <w:bCs/>
          <w:sz w:val="28"/>
          <w:szCs w:val="28"/>
        </w:rPr>
        <w:t>0</w:t>
      </w:r>
      <w:r w:rsidR="00BD1720">
        <w:rPr>
          <w:rFonts w:ascii="Times New Roman" w:hAnsi="Times New Roman" w:cs="Times New Roman"/>
          <w:bCs/>
          <w:sz w:val="28"/>
          <w:szCs w:val="28"/>
        </w:rPr>
        <w:t xml:space="preserve"> месяцев 201</w:t>
      </w:r>
      <w:r w:rsidR="0064419B">
        <w:rPr>
          <w:rFonts w:ascii="Times New Roman" w:hAnsi="Times New Roman" w:cs="Times New Roman"/>
          <w:bCs/>
          <w:sz w:val="28"/>
          <w:szCs w:val="28"/>
        </w:rPr>
        <w:t>9</w:t>
      </w:r>
      <w:r w:rsidR="00BD1720">
        <w:rPr>
          <w:rFonts w:ascii="Times New Roman" w:hAnsi="Times New Roman" w:cs="Times New Roman"/>
          <w:bCs/>
          <w:sz w:val="28"/>
          <w:szCs w:val="28"/>
        </w:rPr>
        <w:t xml:space="preserve"> года – </w:t>
      </w:r>
      <w:r w:rsidR="0064419B">
        <w:rPr>
          <w:rFonts w:ascii="Times New Roman" w:hAnsi="Times New Roman" w:cs="Times New Roman"/>
          <w:bCs/>
          <w:sz w:val="28"/>
          <w:szCs w:val="28"/>
        </w:rPr>
        <w:t xml:space="preserve">112,14 </w:t>
      </w:r>
      <w:r w:rsidR="00BD1720">
        <w:rPr>
          <w:rFonts w:ascii="Times New Roman" w:hAnsi="Times New Roman" w:cs="Times New Roman"/>
          <w:bCs/>
          <w:sz w:val="28"/>
          <w:szCs w:val="28"/>
        </w:rPr>
        <w:t>%</w:t>
      </w:r>
      <w:r w:rsidR="0064419B">
        <w:rPr>
          <w:rFonts w:ascii="Times New Roman" w:hAnsi="Times New Roman" w:cs="Times New Roman"/>
          <w:bCs/>
          <w:sz w:val="28"/>
          <w:szCs w:val="28"/>
        </w:rPr>
        <w:t>, к ожидаемому исполнению бюджета за 2019 год 97,2 %</w:t>
      </w:r>
      <w:r w:rsidR="00BD1720">
        <w:rPr>
          <w:rFonts w:ascii="Times New Roman" w:hAnsi="Times New Roman" w:cs="Times New Roman"/>
          <w:bCs/>
          <w:sz w:val="28"/>
          <w:szCs w:val="28"/>
        </w:rPr>
        <w:t>.</w:t>
      </w:r>
      <w:r w:rsidR="00343FEB">
        <w:rPr>
          <w:rFonts w:ascii="Times New Roman" w:hAnsi="Times New Roman" w:cs="Times New Roman"/>
          <w:bCs/>
          <w:sz w:val="28"/>
          <w:szCs w:val="28"/>
        </w:rPr>
        <w:t xml:space="preserve"> Плановые показатели на 2021 год составили 75,0% от плана на 2020 год, на 2022 год – 90,5 % от плата на 2021 год.</w:t>
      </w:r>
    </w:p>
    <w:p w:rsidR="00BC5B44" w:rsidRDefault="00BC5B44" w:rsidP="00DA0807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A0104" w:rsidRPr="00AA0104" w:rsidRDefault="00AA0104" w:rsidP="00DA0807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0104">
        <w:rPr>
          <w:rFonts w:ascii="Times New Roman" w:hAnsi="Times New Roman" w:cs="Times New Roman"/>
          <w:b/>
          <w:bCs/>
          <w:sz w:val="28"/>
          <w:szCs w:val="28"/>
        </w:rPr>
        <w:t>Неналоговые доходы.</w:t>
      </w:r>
    </w:p>
    <w:p w:rsidR="00AA0104" w:rsidRDefault="00AA0104" w:rsidP="00DA0807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A0104" w:rsidRDefault="00AA0104" w:rsidP="00DA0807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Показатели неналоговых доходов представлены в таблице ниже </w:t>
      </w:r>
      <w:r w:rsidR="00C34223">
        <w:rPr>
          <w:rFonts w:ascii="Times New Roman" w:hAnsi="Times New Roman" w:cs="Times New Roman"/>
          <w:bCs/>
          <w:sz w:val="28"/>
          <w:szCs w:val="28"/>
        </w:rPr>
        <w:t>(руб.)</w:t>
      </w:r>
    </w:p>
    <w:p w:rsidR="00C34223" w:rsidRDefault="00C34223" w:rsidP="00DA0807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f4"/>
        <w:tblW w:w="10727" w:type="dxa"/>
        <w:tblLook w:val="04A0"/>
      </w:tblPr>
      <w:tblGrid>
        <w:gridCol w:w="476"/>
        <w:gridCol w:w="2001"/>
        <w:gridCol w:w="1503"/>
        <w:gridCol w:w="1460"/>
        <w:gridCol w:w="1401"/>
        <w:gridCol w:w="1341"/>
        <w:gridCol w:w="1295"/>
        <w:gridCol w:w="1250"/>
      </w:tblGrid>
      <w:tr w:rsidR="008D32E8" w:rsidRPr="00F33CB5" w:rsidTr="00C2260C">
        <w:tc>
          <w:tcPr>
            <w:tcW w:w="476" w:type="dxa"/>
          </w:tcPr>
          <w:p w:rsidR="008D32E8" w:rsidRPr="00F33CB5" w:rsidRDefault="008D32E8" w:rsidP="00F316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2001" w:type="dxa"/>
          </w:tcPr>
          <w:p w:rsidR="008D32E8" w:rsidRPr="00F33CB5" w:rsidRDefault="008D32E8" w:rsidP="00F316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33CB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503" w:type="dxa"/>
          </w:tcPr>
          <w:p w:rsidR="008D32E8" w:rsidRDefault="008D32E8" w:rsidP="00E674F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План на 2019 г.</w:t>
            </w:r>
          </w:p>
        </w:tc>
        <w:tc>
          <w:tcPr>
            <w:tcW w:w="1460" w:type="dxa"/>
          </w:tcPr>
          <w:p w:rsidR="008D32E8" w:rsidRPr="00F33CB5" w:rsidRDefault="008D32E8" w:rsidP="006F788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Факт 1</w:t>
            </w:r>
            <w:r w:rsidR="006F788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 месяцев 2019</w:t>
            </w:r>
            <w:r w:rsidRPr="00F33CB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г.  </w:t>
            </w:r>
          </w:p>
        </w:tc>
        <w:tc>
          <w:tcPr>
            <w:tcW w:w="1401" w:type="dxa"/>
          </w:tcPr>
          <w:p w:rsidR="008D32E8" w:rsidRPr="00F33CB5" w:rsidRDefault="008D32E8" w:rsidP="00A518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33CB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</w:t>
            </w:r>
            <w:r w:rsidR="006F788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ценка ожидаемого исполнения 2019</w:t>
            </w:r>
            <w:r w:rsidRPr="00F33CB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г. </w:t>
            </w:r>
          </w:p>
        </w:tc>
        <w:tc>
          <w:tcPr>
            <w:tcW w:w="1341" w:type="dxa"/>
          </w:tcPr>
          <w:p w:rsidR="008D32E8" w:rsidRPr="00F33CB5" w:rsidRDefault="008D32E8" w:rsidP="00A518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Проект 2020</w:t>
            </w:r>
            <w:r w:rsidRPr="00F33CB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г.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95" w:type="dxa"/>
          </w:tcPr>
          <w:p w:rsidR="008D32E8" w:rsidRPr="00F33CB5" w:rsidRDefault="008D32E8" w:rsidP="006F788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33CB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Проект 20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  <w:r w:rsidR="006F788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  <w:r w:rsidRPr="00F33CB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г.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50" w:type="dxa"/>
          </w:tcPr>
          <w:p w:rsidR="008D32E8" w:rsidRPr="00F33CB5" w:rsidRDefault="008D32E8" w:rsidP="006F788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Проект 202</w:t>
            </w:r>
            <w:r w:rsidR="006F788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  <w:r w:rsidRPr="00F33CB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г. </w:t>
            </w:r>
          </w:p>
        </w:tc>
      </w:tr>
      <w:tr w:rsidR="008D32E8" w:rsidRPr="00F33CB5" w:rsidTr="00C2260C">
        <w:tc>
          <w:tcPr>
            <w:tcW w:w="476" w:type="dxa"/>
          </w:tcPr>
          <w:p w:rsidR="008D32E8" w:rsidRDefault="008D32E8" w:rsidP="00F316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001" w:type="dxa"/>
          </w:tcPr>
          <w:p w:rsidR="008D32E8" w:rsidRPr="00354057" w:rsidRDefault="008D32E8" w:rsidP="00354057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5405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Доходы от использования имущества, в т.ч.  </w:t>
            </w:r>
          </w:p>
        </w:tc>
        <w:tc>
          <w:tcPr>
            <w:tcW w:w="1503" w:type="dxa"/>
          </w:tcPr>
          <w:p w:rsidR="008D32E8" w:rsidRDefault="008D32E8" w:rsidP="00354057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60" w:type="dxa"/>
          </w:tcPr>
          <w:p w:rsidR="008D32E8" w:rsidRPr="00354057" w:rsidRDefault="008D32E8" w:rsidP="00354057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01" w:type="dxa"/>
          </w:tcPr>
          <w:p w:rsidR="008D32E8" w:rsidRPr="00354057" w:rsidRDefault="008D32E8" w:rsidP="00354057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41" w:type="dxa"/>
          </w:tcPr>
          <w:p w:rsidR="008D32E8" w:rsidRPr="00354057" w:rsidRDefault="008D32E8" w:rsidP="00354057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95" w:type="dxa"/>
          </w:tcPr>
          <w:p w:rsidR="008D32E8" w:rsidRPr="00354057" w:rsidRDefault="008D32E8" w:rsidP="00354057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50" w:type="dxa"/>
          </w:tcPr>
          <w:p w:rsidR="008D32E8" w:rsidRPr="00354057" w:rsidRDefault="008D32E8" w:rsidP="00354057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8D32E8" w:rsidRPr="00F33CB5" w:rsidTr="00C2260C">
        <w:tc>
          <w:tcPr>
            <w:tcW w:w="476" w:type="dxa"/>
          </w:tcPr>
          <w:p w:rsidR="008D32E8" w:rsidRDefault="008D32E8" w:rsidP="00F316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001" w:type="dxa"/>
          </w:tcPr>
          <w:p w:rsidR="008D32E8" w:rsidRPr="00354057" w:rsidRDefault="008D32E8" w:rsidP="00354057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5405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Арендная плата за земельные участки </w:t>
            </w:r>
          </w:p>
        </w:tc>
        <w:tc>
          <w:tcPr>
            <w:tcW w:w="1503" w:type="dxa"/>
          </w:tcPr>
          <w:p w:rsidR="008D32E8" w:rsidRDefault="008D32E8" w:rsidP="00354057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8400000,0</w:t>
            </w:r>
          </w:p>
        </w:tc>
        <w:tc>
          <w:tcPr>
            <w:tcW w:w="1460" w:type="dxa"/>
          </w:tcPr>
          <w:p w:rsidR="008D32E8" w:rsidRPr="00354057" w:rsidRDefault="008D32E8" w:rsidP="00354057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9012378,62</w:t>
            </w:r>
          </w:p>
        </w:tc>
        <w:tc>
          <w:tcPr>
            <w:tcW w:w="1401" w:type="dxa"/>
          </w:tcPr>
          <w:p w:rsidR="008D32E8" w:rsidRPr="00354057" w:rsidRDefault="008D32E8" w:rsidP="0035405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9012378,60</w:t>
            </w:r>
          </w:p>
        </w:tc>
        <w:tc>
          <w:tcPr>
            <w:tcW w:w="1341" w:type="dxa"/>
          </w:tcPr>
          <w:p w:rsidR="008D32E8" w:rsidRPr="00354057" w:rsidRDefault="008D32E8" w:rsidP="00354057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7800000,0</w:t>
            </w:r>
          </w:p>
        </w:tc>
        <w:tc>
          <w:tcPr>
            <w:tcW w:w="1295" w:type="dxa"/>
          </w:tcPr>
          <w:p w:rsidR="008D32E8" w:rsidRPr="00354057" w:rsidRDefault="00927E08" w:rsidP="00354057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7400000,0</w:t>
            </w:r>
          </w:p>
        </w:tc>
        <w:tc>
          <w:tcPr>
            <w:tcW w:w="1250" w:type="dxa"/>
          </w:tcPr>
          <w:p w:rsidR="008D32E8" w:rsidRPr="00354057" w:rsidRDefault="00927E08" w:rsidP="00354057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7400000,0</w:t>
            </w:r>
          </w:p>
        </w:tc>
      </w:tr>
      <w:tr w:rsidR="008D32E8" w:rsidRPr="00F33CB5" w:rsidTr="00C2260C">
        <w:tc>
          <w:tcPr>
            <w:tcW w:w="476" w:type="dxa"/>
          </w:tcPr>
          <w:p w:rsidR="008D32E8" w:rsidRDefault="008D32E8" w:rsidP="00F316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001" w:type="dxa"/>
          </w:tcPr>
          <w:p w:rsidR="008D32E8" w:rsidRPr="00354057" w:rsidRDefault="008D32E8" w:rsidP="00354057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5405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Доходы от сдачи в аренду иного имущества </w:t>
            </w:r>
          </w:p>
        </w:tc>
        <w:tc>
          <w:tcPr>
            <w:tcW w:w="1503" w:type="dxa"/>
          </w:tcPr>
          <w:p w:rsidR="008D32E8" w:rsidRDefault="00927E08" w:rsidP="00354057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4900000,0</w:t>
            </w:r>
          </w:p>
        </w:tc>
        <w:tc>
          <w:tcPr>
            <w:tcW w:w="1460" w:type="dxa"/>
          </w:tcPr>
          <w:p w:rsidR="008D32E8" w:rsidRPr="00354057" w:rsidRDefault="00927E08" w:rsidP="00354057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3447107,99</w:t>
            </w:r>
          </w:p>
        </w:tc>
        <w:tc>
          <w:tcPr>
            <w:tcW w:w="1401" w:type="dxa"/>
          </w:tcPr>
          <w:p w:rsidR="008D32E8" w:rsidRPr="00354057" w:rsidRDefault="00927E08" w:rsidP="00354057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4194900,0</w:t>
            </w:r>
          </w:p>
        </w:tc>
        <w:tc>
          <w:tcPr>
            <w:tcW w:w="1341" w:type="dxa"/>
          </w:tcPr>
          <w:p w:rsidR="008D32E8" w:rsidRPr="00354057" w:rsidRDefault="009C2146" w:rsidP="00354057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3400000,0</w:t>
            </w:r>
          </w:p>
        </w:tc>
        <w:tc>
          <w:tcPr>
            <w:tcW w:w="1295" w:type="dxa"/>
          </w:tcPr>
          <w:p w:rsidR="008D32E8" w:rsidRPr="00354057" w:rsidRDefault="009C2146" w:rsidP="00354057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3200000,0</w:t>
            </w:r>
          </w:p>
        </w:tc>
        <w:tc>
          <w:tcPr>
            <w:tcW w:w="1250" w:type="dxa"/>
          </w:tcPr>
          <w:p w:rsidR="008D32E8" w:rsidRPr="00354057" w:rsidRDefault="009C2146" w:rsidP="00354057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3200000,0</w:t>
            </w:r>
          </w:p>
        </w:tc>
      </w:tr>
      <w:tr w:rsidR="008D32E8" w:rsidRPr="00F33CB5" w:rsidTr="00C2260C">
        <w:tc>
          <w:tcPr>
            <w:tcW w:w="476" w:type="dxa"/>
          </w:tcPr>
          <w:p w:rsidR="008D32E8" w:rsidRDefault="008D32E8" w:rsidP="00F316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001" w:type="dxa"/>
          </w:tcPr>
          <w:p w:rsidR="008D32E8" w:rsidRPr="00354057" w:rsidRDefault="008D32E8" w:rsidP="00354057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5405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Часть прибыли унитарных предприятий </w:t>
            </w:r>
          </w:p>
        </w:tc>
        <w:tc>
          <w:tcPr>
            <w:tcW w:w="1503" w:type="dxa"/>
          </w:tcPr>
          <w:p w:rsidR="008D32E8" w:rsidRDefault="009C2146" w:rsidP="00354057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59816,0</w:t>
            </w:r>
          </w:p>
        </w:tc>
        <w:tc>
          <w:tcPr>
            <w:tcW w:w="1460" w:type="dxa"/>
          </w:tcPr>
          <w:p w:rsidR="008D32E8" w:rsidRPr="00354057" w:rsidRDefault="009C2146" w:rsidP="00354057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61616,0</w:t>
            </w:r>
          </w:p>
        </w:tc>
        <w:tc>
          <w:tcPr>
            <w:tcW w:w="1401" w:type="dxa"/>
          </w:tcPr>
          <w:p w:rsidR="008D32E8" w:rsidRPr="00EA4058" w:rsidRDefault="009C2146" w:rsidP="00354057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</w:rPr>
            </w:pPr>
            <w:r w:rsidRPr="00EA4058"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</w:rPr>
              <w:t>61616,0</w:t>
            </w:r>
          </w:p>
        </w:tc>
        <w:tc>
          <w:tcPr>
            <w:tcW w:w="1341" w:type="dxa"/>
          </w:tcPr>
          <w:p w:rsidR="008D32E8" w:rsidRPr="00354057" w:rsidRDefault="009C2146" w:rsidP="00354057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59000,0</w:t>
            </w:r>
          </w:p>
        </w:tc>
        <w:tc>
          <w:tcPr>
            <w:tcW w:w="1295" w:type="dxa"/>
          </w:tcPr>
          <w:p w:rsidR="008D32E8" w:rsidRPr="00354057" w:rsidRDefault="009C2146" w:rsidP="00354057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59000,0</w:t>
            </w:r>
          </w:p>
        </w:tc>
        <w:tc>
          <w:tcPr>
            <w:tcW w:w="1250" w:type="dxa"/>
          </w:tcPr>
          <w:p w:rsidR="008D32E8" w:rsidRPr="00354057" w:rsidRDefault="009C2146" w:rsidP="00354057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59000,0</w:t>
            </w:r>
          </w:p>
        </w:tc>
      </w:tr>
      <w:tr w:rsidR="008D32E8" w:rsidRPr="00F33CB5" w:rsidTr="00C2260C">
        <w:tc>
          <w:tcPr>
            <w:tcW w:w="476" w:type="dxa"/>
          </w:tcPr>
          <w:p w:rsidR="008D32E8" w:rsidRDefault="008D32E8" w:rsidP="00F316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001" w:type="dxa"/>
          </w:tcPr>
          <w:p w:rsidR="008D32E8" w:rsidRPr="00354057" w:rsidRDefault="008D32E8" w:rsidP="00354057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Прочие поступления от использования имущества (соц.найм)</w:t>
            </w:r>
          </w:p>
        </w:tc>
        <w:tc>
          <w:tcPr>
            <w:tcW w:w="1503" w:type="dxa"/>
          </w:tcPr>
          <w:p w:rsidR="008D32E8" w:rsidRDefault="00682B06" w:rsidP="00354057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200000,0</w:t>
            </w:r>
          </w:p>
        </w:tc>
        <w:tc>
          <w:tcPr>
            <w:tcW w:w="1460" w:type="dxa"/>
          </w:tcPr>
          <w:p w:rsidR="008D32E8" w:rsidRPr="00354057" w:rsidRDefault="00682B06" w:rsidP="00354057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233836,66</w:t>
            </w:r>
          </w:p>
        </w:tc>
        <w:tc>
          <w:tcPr>
            <w:tcW w:w="1401" w:type="dxa"/>
          </w:tcPr>
          <w:p w:rsidR="008D32E8" w:rsidRDefault="00682B06" w:rsidP="00354057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280000,0</w:t>
            </w:r>
          </w:p>
        </w:tc>
        <w:tc>
          <w:tcPr>
            <w:tcW w:w="1341" w:type="dxa"/>
          </w:tcPr>
          <w:p w:rsidR="008D32E8" w:rsidRPr="00354057" w:rsidRDefault="00EA4058" w:rsidP="00354057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280000,0</w:t>
            </w:r>
          </w:p>
        </w:tc>
        <w:tc>
          <w:tcPr>
            <w:tcW w:w="1295" w:type="dxa"/>
          </w:tcPr>
          <w:p w:rsidR="008D32E8" w:rsidRPr="00354057" w:rsidRDefault="00EA4058" w:rsidP="00354057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280000,0</w:t>
            </w:r>
          </w:p>
        </w:tc>
        <w:tc>
          <w:tcPr>
            <w:tcW w:w="1250" w:type="dxa"/>
          </w:tcPr>
          <w:p w:rsidR="008D32E8" w:rsidRPr="00354057" w:rsidRDefault="00EA4058" w:rsidP="00354057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280000,0</w:t>
            </w:r>
          </w:p>
        </w:tc>
      </w:tr>
      <w:tr w:rsidR="008D32E8" w:rsidRPr="00F33CB5" w:rsidTr="00C2260C">
        <w:tc>
          <w:tcPr>
            <w:tcW w:w="476" w:type="dxa"/>
          </w:tcPr>
          <w:p w:rsidR="008D32E8" w:rsidRDefault="008D32E8" w:rsidP="00F316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001" w:type="dxa"/>
          </w:tcPr>
          <w:p w:rsidR="008D32E8" w:rsidRPr="00354057" w:rsidRDefault="008D32E8" w:rsidP="00354057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54057">
              <w:rPr>
                <w:rFonts w:ascii="Times New Roman" w:hAnsi="Times New Roman" w:cs="Times New Roman"/>
                <w:bCs/>
                <w:sz w:val="22"/>
                <w:szCs w:val="22"/>
              </w:rPr>
              <w:t>Прочие поступления</w:t>
            </w:r>
          </w:p>
        </w:tc>
        <w:tc>
          <w:tcPr>
            <w:tcW w:w="1503" w:type="dxa"/>
          </w:tcPr>
          <w:p w:rsidR="008D32E8" w:rsidRDefault="00EA4058" w:rsidP="00354057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195021,10</w:t>
            </w:r>
          </w:p>
        </w:tc>
        <w:tc>
          <w:tcPr>
            <w:tcW w:w="1460" w:type="dxa"/>
          </w:tcPr>
          <w:p w:rsidR="008D32E8" w:rsidRPr="00354057" w:rsidRDefault="00EA4058" w:rsidP="00354057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197233,63</w:t>
            </w:r>
          </w:p>
        </w:tc>
        <w:tc>
          <w:tcPr>
            <w:tcW w:w="1401" w:type="dxa"/>
          </w:tcPr>
          <w:p w:rsidR="008D32E8" w:rsidRPr="00354057" w:rsidRDefault="00EA4058" w:rsidP="00354057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197233,63</w:t>
            </w:r>
          </w:p>
        </w:tc>
        <w:tc>
          <w:tcPr>
            <w:tcW w:w="1341" w:type="dxa"/>
          </w:tcPr>
          <w:p w:rsidR="008D32E8" w:rsidRPr="00354057" w:rsidRDefault="00EA4058" w:rsidP="00354057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1295" w:type="dxa"/>
          </w:tcPr>
          <w:p w:rsidR="008D32E8" w:rsidRPr="00354057" w:rsidRDefault="00EA4058" w:rsidP="00354057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1250" w:type="dxa"/>
          </w:tcPr>
          <w:p w:rsidR="008D32E8" w:rsidRPr="00354057" w:rsidRDefault="00EA4058" w:rsidP="00354057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0,0</w:t>
            </w:r>
          </w:p>
        </w:tc>
      </w:tr>
      <w:tr w:rsidR="008D32E8" w:rsidRPr="00BD71D1" w:rsidTr="00C2260C">
        <w:tc>
          <w:tcPr>
            <w:tcW w:w="476" w:type="dxa"/>
          </w:tcPr>
          <w:p w:rsidR="008D32E8" w:rsidRDefault="008D32E8" w:rsidP="00F316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001" w:type="dxa"/>
          </w:tcPr>
          <w:p w:rsidR="008D32E8" w:rsidRPr="00B3504C" w:rsidRDefault="008D32E8" w:rsidP="00B3504C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3504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Плата за </w:t>
            </w:r>
            <w:r w:rsidRPr="00B3504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негативное воздействие на окружающую среду</w:t>
            </w:r>
          </w:p>
        </w:tc>
        <w:tc>
          <w:tcPr>
            <w:tcW w:w="1503" w:type="dxa"/>
          </w:tcPr>
          <w:p w:rsidR="008D32E8" w:rsidRPr="00EB1788" w:rsidRDefault="00983802" w:rsidP="00EB178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1881000,0</w:t>
            </w:r>
          </w:p>
        </w:tc>
        <w:tc>
          <w:tcPr>
            <w:tcW w:w="1460" w:type="dxa"/>
          </w:tcPr>
          <w:p w:rsidR="008D32E8" w:rsidRPr="00EB1788" w:rsidRDefault="00983802" w:rsidP="00EB178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608988,69</w:t>
            </w:r>
          </w:p>
        </w:tc>
        <w:tc>
          <w:tcPr>
            <w:tcW w:w="1401" w:type="dxa"/>
          </w:tcPr>
          <w:p w:rsidR="008D32E8" w:rsidRPr="00EB1788" w:rsidRDefault="00983802" w:rsidP="00EB1788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662000,0</w:t>
            </w:r>
          </w:p>
        </w:tc>
        <w:tc>
          <w:tcPr>
            <w:tcW w:w="1341" w:type="dxa"/>
          </w:tcPr>
          <w:p w:rsidR="008D32E8" w:rsidRPr="00EB1788" w:rsidRDefault="00983802" w:rsidP="00EB1788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695000,0</w:t>
            </w:r>
          </w:p>
        </w:tc>
        <w:tc>
          <w:tcPr>
            <w:tcW w:w="1295" w:type="dxa"/>
          </w:tcPr>
          <w:p w:rsidR="008D32E8" w:rsidRPr="00EB1788" w:rsidRDefault="00983802" w:rsidP="00983802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722000,0</w:t>
            </w:r>
          </w:p>
        </w:tc>
        <w:tc>
          <w:tcPr>
            <w:tcW w:w="1250" w:type="dxa"/>
          </w:tcPr>
          <w:p w:rsidR="008D32E8" w:rsidRPr="00EB1788" w:rsidRDefault="00983802" w:rsidP="00EB1788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752000,0</w:t>
            </w:r>
          </w:p>
        </w:tc>
      </w:tr>
      <w:tr w:rsidR="008D32E8" w:rsidRPr="00F33CB5" w:rsidTr="00C2260C">
        <w:tc>
          <w:tcPr>
            <w:tcW w:w="476" w:type="dxa"/>
          </w:tcPr>
          <w:p w:rsidR="008D32E8" w:rsidRDefault="008D32E8" w:rsidP="00F316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001" w:type="dxa"/>
          </w:tcPr>
          <w:p w:rsidR="008D32E8" w:rsidRPr="00354057" w:rsidRDefault="008D32E8" w:rsidP="00354057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54057">
              <w:rPr>
                <w:rFonts w:ascii="Times New Roman" w:hAnsi="Times New Roman" w:cs="Times New Roman"/>
                <w:bCs/>
                <w:sz w:val="22"/>
                <w:szCs w:val="22"/>
              </w:rPr>
              <w:t>Плата за выбросы атмосферный воздух стационарные объекты</w:t>
            </w:r>
          </w:p>
        </w:tc>
        <w:tc>
          <w:tcPr>
            <w:tcW w:w="1503" w:type="dxa"/>
          </w:tcPr>
          <w:p w:rsidR="008D32E8" w:rsidRDefault="00983802" w:rsidP="00EB17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1275000,0</w:t>
            </w:r>
          </w:p>
        </w:tc>
        <w:tc>
          <w:tcPr>
            <w:tcW w:w="1460" w:type="dxa"/>
          </w:tcPr>
          <w:p w:rsidR="008D32E8" w:rsidRPr="00354057" w:rsidRDefault="00983802" w:rsidP="00EB17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159405,75</w:t>
            </w:r>
          </w:p>
        </w:tc>
        <w:tc>
          <w:tcPr>
            <w:tcW w:w="1401" w:type="dxa"/>
          </w:tcPr>
          <w:p w:rsidR="008D32E8" w:rsidRPr="00354057" w:rsidRDefault="00983802" w:rsidP="00EB178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162000,0</w:t>
            </w:r>
          </w:p>
        </w:tc>
        <w:tc>
          <w:tcPr>
            <w:tcW w:w="1341" w:type="dxa"/>
          </w:tcPr>
          <w:p w:rsidR="008D32E8" w:rsidRPr="00354057" w:rsidRDefault="00983802" w:rsidP="00EB178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187000,0</w:t>
            </w:r>
          </w:p>
        </w:tc>
        <w:tc>
          <w:tcPr>
            <w:tcW w:w="1295" w:type="dxa"/>
          </w:tcPr>
          <w:p w:rsidR="008D32E8" w:rsidRPr="00354057" w:rsidRDefault="00983802" w:rsidP="00EB178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194000,0</w:t>
            </w:r>
          </w:p>
        </w:tc>
        <w:tc>
          <w:tcPr>
            <w:tcW w:w="1250" w:type="dxa"/>
          </w:tcPr>
          <w:p w:rsidR="008D32E8" w:rsidRPr="00354057" w:rsidRDefault="00983802" w:rsidP="00EB178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202000,0</w:t>
            </w:r>
          </w:p>
        </w:tc>
      </w:tr>
      <w:tr w:rsidR="008D32E8" w:rsidRPr="00F33CB5" w:rsidTr="00C2260C">
        <w:tc>
          <w:tcPr>
            <w:tcW w:w="476" w:type="dxa"/>
          </w:tcPr>
          <w:p w:rsidR="008D32E8" w:rsidRDefault="008D32E8" w:rsidP="00F316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001" w:type="dxa"/>
          </w:tcPr>
          <w:p w:rsidR="008D32E8" w:rsidRPr="00354057" w:rsidRDefault="008D32E8" w:rsidP="00354057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54057">
              <w:rPr>
                <w:rFonts w:ascii="Times New Roman" w:hAnsi="Times New Roman" w:cs="Times New Roman"/>
                <w:bCs/>
                <w:sz w:val="22"/>
                <w:szCs w:val="22"/>
              </w:rPr>
              <w:t>Плата за сбросы загрязняющих веществ в водные объекты</w:t>
            </w:r>
          </w:p>
        </w:tc>
        <w:tc>
          <w:tcPr>
            <w:tcW w:w="1503" w:type="dxa"/>
          </w:tcPr>
          <w:p w:rsidR="008D32E8" w:rsidRDefault="00983802" w:rsidP="00EB17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68000,0</w:t>
            </w:r>
          </w:p>
        </w:tc>
        <w:tc>
          <w:tcPr>
            <w:tcW w:w="1460" w:type="dxa"/>
          </w:tcPr>
          <w:p w:rsidR="008D32E8" w:rsidRPr="00354057" w:rsidRDefault="00983802" w:rsidP="009838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183148,23</w:t>
            </w:r>
          </w:p>
        </w:tc>
        <w:tc>
          <w:tcPr>
            <w:tcW w:w="1401" w:type="dxa"/>
          </w:tcPr>
          <w:p w:rsidR="008D32E8" w:rsidRPr="00354057" w:rsidRDefault="00983802" w:rsidP="00EB178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200000,0</w:t>
            </w:r>
          </w:p>
        </w:tc>
        <w:tc>
          <w:tcPr>
            <w:tcW w:w="1341" w:type="dxa"/>
          </w:tcPr>
          <w:p w:rsidR="008D32E8" w:rsidRPr="00354057" w:rsidRDefault="00983802" w:rsidP="00EB178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206000,0</w:t>
            </w:r>
          </w:p>
        </w:tc>
        <w:tc>
          <w:tcPr>
            <w:tcW w:w="1295" w:type="dxa"/>
          </w:tcPr>
          <w:p w:rsidR="008D32E8" w:rsidRPr="00354057" w:rsidRDefault="00983802" w:rsidP="00EB178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214000,0</w:t>
            </w:r>
          </w:p>
        </w:tc>
        <w:tc>
          <w:tcPr>
            <w:tcW w:w="1250" w:type="dxa"/>
          </w:tcPr>
          <w:p w:rsidR="008D32E8" w:rsidRPr="00354057" w:rsidRDefault="00983802" w:rsidP="00EB178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223000,0</w:t>
            </w:r>
          </w:p>
        </w:tc>
      </w:tr>
      <w:tr w:rsidR="008D32E8" w:rsidRPr="00F33CB5" w:rsidTr="00C2260C">
        <w:tc>
          <w:tcPr>
            <w:tcW w:w="476" w:type="dxa"/>
          </w:tcPr>
          <w:p w:rsidR="008D32E8" w:rsidRDefault="008D32E8" w:rsidP="00F316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001" w:type="dxa"/>
          </w:tcPr>
          <w:p w:rsidR="008D32E8" w:rsidRPr="00354057" w:rsidRDefault="008D32E8" w:rsidP="00354057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54057">
              <w:rPr>
                <w:rFonts w:ascii="Times New Roman" w:hAnsi="Times New Roman" w:cs="Times New Roman"/>
                <w:bCs/>
                <w:sz w:val="22"/>
                <w:szCs w:val="22"/>
              </w:rPr>
              <w:t>Плата за размещение отходов производства и потребления</w:t>
            </w:r>
          </w:p>
        </w:tc>
        <w:tc>
          <w:tcPr>
            <w:tcW w:w="1503" w:type="dxa"/>
          </w:tcPr>
          <w:p w:rsidR="008D32E8" w:rsidRDefault="00983802" w:rsidP="00EB17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538000,0</w:t>
            </w:r>
          </w:p>
        </w:tc>
        <w:tc>
          <w:tcPr>
            <w:tcW w:w="1460" w:type="dxa"/>
          </w:tcPr>
          <w:p w:rsidR="008D32E8" w:rsidRPr="00354057" w:rsidRDefault="00983802" w:rsidP="00EB17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266434,71</w:t>
            </w:r>
          </w:p>
        </w:tc>
        <w:tc>
          <w:tcPr>
            <w:tcW w:w="1401" w:type="dxa"/>
          </w:tcPr>
          <w:p w:rsidR="008D32E8" w:rsidRPr="00354057" w:rsidRDefault="00983802" w:rsidP="00EB178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300000,0</w:t>
            </w:r>
          </w:p>
        </w:tc>
        <w:tc>
          <w:tcPr>
            <w:tcW w:w="1341" w:type="dxa"/>
          </w:tcPr>
          <w:p w:rsidR="008D32E8" w:rsidRPr="00354057" w:rsidRDefault="00983802" w:rsidP="00EB178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302000,0</w:t>
            </w:r>
          </w:p>
        </w:tc>
        <w:tc>
          <w:tcPr>
            <w:tcW w:w="1295" w:type="dxa"/>
          </w:tcPr>
          <w:p w:rsidR="008D32E8" w:rsidRPr="00354057" w:rsidRDefault="00983802" w:rsidP="00EB178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314000,0</w:t>
            </w:r>
          </w:p>
        </w:tc>
        <w:tc>
          <w:tcPr>
            <w:tcW w:w="1250" w:type="dxa"/>
          </w:tcPr>
          <w:p w:rsidR="008D32E8" w:rsidRPr="00354057" w:rsidRDefault="00983802" w:rsidP="00EB178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327000,0</w:t>
            </w:r>
          </w:p>
        </w:tc>
      </w:tr>
      <w:tr w:rsidR="008D32E8" w:rsidRPr="00F33CB5" w:rsidTr="00C2260C">
        <w:tc>
          <w:tcPr>
            <w:tcW w:w="476" w:type="dxa"/>
          </w:tcPr>
          <w:p w:rsidR="008D32E8" w:rsidRDefault="008D32E8" w:rsidP="00F316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001" w:type="dxa"/>
          </w:tcPr>
          <w:p w:rsidR="008D32E8" w:rsidRPr="00354057" w:rsidRDefault="008D32E8" w:rsidP="004F4CEA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5405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Доходы от продажи имущества </w:t>
            </w:r>
          </w:p>
        </w:tc>
        <w:tc>
          <w:tcPr>
            <w:tcW w:w="1503" w:type="dxa"/>
          </w:tcPr>
          <w:p w:rsidR="008D32E8" w:rsidRDefault="00967107" w:rsidP="00EB1788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4800000,0</w:t>
            </w:r>
          </w:p>
        </w:tc>
        <w:tc>
          <w:tcPr>
            <w:tcW w:w="1460" w:type="dxa"/>
          </w:tcPr>
          <w:p w:rsidR="008D32E8" w:rsidRPr="00EB1788" w:rsidRDefault="00967107" w:rsidP="00EB1788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2953421,41</w:t>
            </w:r>
          </w:p>
        </w:tc>
        <w:tc>
          <w:tcPr>
            <w:tcW w:w="1401" w:type="dxa"/>
          </w:tcPr>
          <w:p w:rsidR="008D32E8" w:rsidRPr="00EB1788" w:rsidRDefault="00967107" w:rsidP="00EB1788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4800000,0</w:t>
            </w:r>
          </w:p>
        </w:tc>
        <w:tc>
          <w:tcPr>
            <w:tcW w:w="1341" w:type="dxa"/>
          </w:tcPr>
          <w:p w:rsidR="008D32E8" w:rsidRPr="00EB1788" w:rsidRDefault="00967107" w:rsidP="00EB1788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3380000,0</w:t>
            </w:r>
          </w:p>
        </w:tc>
        <w:tc>
          <w:tcPr>
            <w:tcW w:w="1295" w:type="dxa"/>
          </w:tcPr>
          <w:p w:rsidR="008D32E8" w:rsidRPr="00EB1788" w:rsidRDefault="00967107" w:rsidP="00EB1788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3600000,0</w:t>
            </w:r>
          </w:p>
        </w:tc>
        <w:tc>
          <w:tcPr>
            <w:tcW w:w="1250" w:type="dxa"/>
          </w:tcPr>
          <w:p w:rsidR="008D32E8" w:rsidRPr="00EB1788" w:rsidRDefault="00967107" w:rsidP="00EB1788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3800000,0</w:t>
            </w:r>
          </w:p>
        </w:tc>
      </w:tr>
      <w:tr w:rsidR="008D32E8" w:rsidRPr="00F33CB5" w:rsidTr="00C2260C">
        <w:tc>
          <w:tcPr>
            <w:tcW w:w="476" w:type="dxa"/>
          </w:tcPr>
          <w:p w:rsidR="008D32E8" w:rsidRDefault="008D32E8" w:rsidP="00F316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001" w:type="dxa"/>
          </w:tcPr>
          <w:p w:rsidR="008D32E8" w:rsidRPr="00354057" w:rsidRDefault="008D32E8" w:rsidP="004F4CEA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54057">
              <w:rPr>
                <w:rFonts w:ascii="Times New Roman" w:hAnsi="Times New Roman" w:cs="Times New Roman"/>
                <w:bCs/>
                <w:sz w:val="22"/>
                <w:szCs w:val="22"/>
              </w:rPr>
              <w:t>От реализации имущества</w:t>
            </w:r>
          </w:p>
        </w:tc>
        <w:tc>
          <w:tcPr>
            <w:tcW w:w="1503" w:type="dxa"/>
          </w:tcPr>
          <w:p w:rsidR="008D32E8" w:rsidRDefault="00EA5518" w:rsidP="00EB17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1300000,0</w:t>
            </w:r>
          </w:p>
        </w:tc>
        <w:tc>
          <w:tcPr>
            <w:tcW w:w="1460" w:type="dxa"/>
          </w:tcPr>
          <w:p w:rsidR="008D32E8" w:rsidRPr="00354057" w:rsidRDefault="00EA5518" w:rsidP="00EB17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198160,0</w:t>
            </w:r>
          </w:p>
        </w:tc>
        <w:tc>
          <w:tcPr>
            <w:tcW w:w="1401" w:type="dxa"/>
          </w:tcPr>
          <w:p w:rsidR="008D32E8" w:rsidRPr="00354057" w:rsidRDefault="00EA5518" w:rsidP="00EB178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1300000,0</w:t>
            </w:r>
          </w:p>
        </w:tc>
        <w:tc>
          <w:tcPr>
            <w:tcW w:w="1341" w:type="dxa"/>
          </w:tcPr>
          <w:p w:rsidR="008D32E8" w:rsidRPr="00354057" w:rsidRDefault="00EA5518" w:rsidP="00EB178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380000,0</w:t>
            </w:r>
          </w:p>
        </w:tc>
        <w:tc>
          <w:tcPr>
            <w:tcW w:w="1295" w:type="dxa"/>
          </w:tcPr>
          <w:p w:rsidR="008D32E8" w:rsidRPr="00354057" w:rsidRDefault="00EA5518" w:rsidP="00EB178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400000,0</w:t>
            </w:r>
          </w:p>
        </w:tc>
        <w:tc>
          <w:tcPr>
            <w:tcW w:w="1250" w:type="dxa"/>
          </w:tcPr>
          <w:p w:rsidR="008D32E8" w:rsidRPr="00354057" w:rsidRDefault="00EA5518" w:rsidP="00EB178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600000,0</w:t>
            </w:r>
          </w:p>
        </w:tc>
      </w:tr>
      <w:tr w:rsidR="008D32E8" w:rsidRPr="00F33CB5" w:rsidTr="00C2260C">
        <w:tc>
          <w:tcPr>
            <w:tcW w:w="476" w:type="dxa"/>
          </w:tcPr>
          <w:p w:rsidR="008D32E8" w:rsidRDefault="008D32E8" w:rsidP="00F316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001" w:type="dxa"/>
          </w:tcPr>
          <w:p w:rsidR="008D32E8" w:rsidRPr="00354057" w:rsidRDefault="008D32E8" w:rsidP="004F4CEA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5405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От продажи земельных участков </w:t>
            </w:r>
          </w:p>
        </w:tc>
        <w:tc>
          <w:tcPr>
            <w:tcW w:w="1503" w:type="dxa"/>
          </w:tcPr>
          <w:p w:rsidR="008D32E8" w:rsidRDefault="00EA5518" w:rsidP="00EB17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3500000,0</w:t>
            </w:r>
          </w:p>
        </w:tc>
        <w:tc>
          <w:tcPr>
            <w:tcW w:w="1460" w:type="dxa"/>
          </w:tcPr>
          <w:p w:rsidR="008D32E8" w:rsidRPr="00354057" w:rsidRDefault="00EA5518" w:rsidP="00EB17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2755261,41</w:t>
            </w:r>
          </w:p>
        </w:tc>
        <w:tc>
          <w:tcPr>
            <w:tcW w:w="1401" w:type="dxa"/>
          </w:tcPr>
          <w:p w:rsidR="008D32E8" w:rsidRPr="00354057" w:rsidRDefault="00EA5518" w:rsidP="00EB178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3500000,0</w:t>
            </w:r>
          </w:p>
        </w:tc>
        <w:tc>
          <w:tcPr>
            <w:tcW w:w="1341" w:type="dxa"/>
          </w:tcPr>
          <w:p w:rsidR="008D32E8" w:rsidRPr="00354057" w:rsidRDefault="00EA5518" w:rsidP="00EB178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3000000,0</w:t>
            </w:r>
          </w:p>
        </w:tc>
        <w:tc>
          <w:tcPr>
            <w:tcW w:w="1295" w:type="dxa"/>
          </w:tcPr>
          <w:p w:rsidR="008D32E8" w:rsidRPr="00354057" w:rsidRDefault="00EA5518" w:rsidP="00EB178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3200000,0</w:t>
            </w:r>
          </w:p>
        </w:tc>
        <w:tc>
          <w:tcPr>
            <w:tcW w:w="1250" w:type="dxa"/>
          </w:tcPr>
          <w:p w:rsidR="008D32E8" w:rsidRPr="00354057" w:rsidRDefault="00EA5518" w:rsidP="00EB178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3200000,0</w:t>
            </w:r>
          </w:p>
        </w:tc>
      </w:tr>
      <w:tr w:rsidR="00E844AA" w:rsidRPr="00F33CB5" w:rsidTr="00C2260C">
        <w:tc>
          <w:tcPr>
            <w:tcW w:w="476" w:type="dxa"/>
          </w:tcPr>
          <w:p w:rsidR="00E844AA" w:rsidRDefault="00E844AA" w:rsidP="00F316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001" w:type="dxa"/>
          </w:tcPr>
          <w:p w:rsidR="00E844AA" w:rsidRPr="00354057" w:rsidRDefault="00E844AA" w:rsidP="00354057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5405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Штрафы </w:t>
            </w:r>
          </w:p>
        </w:tc>
        <w:tc>
          <w:tcPr>
            <w:tcW w:w="1503" w:type="dxa"/>
          </w:tcPr>
          <w:p w:rsidR="00E844AA" w:rsidRDefault="00E844AA" w:rsidP="00EB1788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2362313,54</w:t>
            </w:r>
          </w:p>
        </w:tc>
        <w:tc>
          <w:tcPr>
            <w:tcW w:w="1460" w:type="dxa"/>
          </w:tcPr>
          <w:p w:rsidR="00E844AA" w:rsidRPr="00354057" w:rsidRDefault="00E844AA" w:rsidP="00EB1788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3714717,44</w:t>
            </w:r>
          </w:p>
        </w:tc>
        <w:tc>
          <w:tcPr>
            <w:tcW w:w="1401" w:type="dxa"/>
          </w:tcPr>
          <w:p w:rsidR="00E844AA" w:rsidRPr="00354057" w:rsidRDefault="00E844AA" w:rsidP="00B31B9F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3714717,44</w:t>
            </w:r>
          </w:p>
        </w:tc>
        <w:tc>
          <w:tcPr>
            <w:tcW w:w="1341" w:type="dxa"/>
          </w:tcPr>
          <w:p w:rsidR="00E844AA" w:rsidRPr="00354057" w:rsidRDefault="002456C8" w:rsidP="00EB1788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518000,0</w:t>
            </w:r>
          </w:p>
        </w:tc>
        <w:tc>
          <w:tcPr>
            <w:tcW w:w="1295" w:type="dxa"/>
          </w:tcPr>
          <w:p w:rsidR="00E844AA" w:rsidRPr="00354057" w:rsidRDefault="002456C8" w:rsidP="00EB1788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712000,0</w:t>
            </w:r>
          </w:p>
        </w:tc>
        <w:tc>
          <w:tcPr>
            <w:tcW w:w="1250" w:type="dxa"/>
          </w:tcPr>
          <w:p w:rsidR="00E844AA" w:rsidRPr="00354057" w:rsidRDefault="002456C8" w:rsidP="00EB1788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663000,0</w:t>
            </w:r>
          </w:p>
        </w:tc>
      </w:tr>
      <w:tr w:rsidR="00CE6917" w:rsidRPr="00F33CB5" w:rsidTr="00C2260C">
        <w:tc>
          <w:tcPr>
            <w:tcW w:w="476" w:type="dxa"/>
          </w:tcPr>
          <w:p w:rsidR="00CE6917" w:rsidRDefault="00CE6917" w:rsidP="00F316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001" w:type="dxa"/>
          </w:tcPr>
          <w:p w:rsidR="00CE6917" w:rsidRPr="00354057" w:rsidRDefault="00CE6917" w:rsidP="00354057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54057">
              <w:rPr>
                <w:rFonts w:ascii="Times New Roman" w:hAnsi="Times New Roman" w:cs="Times New Roman"/>
                <w:bCs/>
                <w:sz w:val="22"/>
                <w:szCs w:val="22"/>
              </w:rPr>
              <w:t>За нарушение НК РФ</w:t>
            </w:r>
          </w:p>
        </w:tc>
        <w:tc>
          <w:tcPr>
            <w:tcW w:w="1503" w:type="dxa"/>
          </w:tcPr>
          <w:p w:rsidR="00CE6917" w:rsidRDefault="00CE6917" w:rsidP="00EB178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31542,25</w:t>
            </w:r>
          </w:p>
        </w:tc>
        <w:tc>
          <w:tcPr>
            <w:tcW w:w="1460" w:type="dxa"/>
          </w:tcPr>
          <w:p w:rsidR="00CE6917" w:rsidRPr="00354057" w:rsidRDefault="00CE6917" w:rsidP="00EB178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36767,24</w:t>
            </w:r>
          </w:p>
        </w:tc>
        <w:tc>
          <w:tcPr>
            <w:tcW w:w="1401" w:type="dxa"/>
          </w:tcPr>
          <w:p w:rsidR="00CE6917" w:rsidRPr="00354057" w:rsidRDefault="00CE6917" w:rsidP="00FF21EB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36767,24</w:t>
            </w:r>
          </w:p>
        </w:tc>
        <w:tc>
          <w:tcPr>
            <w:tcW w:w="1341" w:type="dxa"/>
          </w:tcPr>
          <w:p w:rsidR="00CE6917" w:rsidRDefault="00CE6917" w:rsidP="00B31B9F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  <w:tc>
          <w:tcPr>
            <w:tcW w:w="1295" w:type="dxa"/>
          </w:tcPr>
          <w:p w:rsidR="00CE6917" w:rsidRDefault="00CE6917" w:rsidP="00B31B9F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  <w:tc>
          <w:tcPr>
            <w:tcW w:w="1250" w:type="dxa"/>
          </w:tcPr>
          <w:p w:rsidR="00CE6917" w:rsidRDefault="00CE6917" w:rsidP="00B31B9F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</w:tr>
      <w:tr w:rsidR="00CE6917" w:rsidRPr="00F33CB5" w:rsidTr="00C2260C">
        <w:tc>
          <w:tcPr>
            <w:tcW w:w="476" w:type="dxa"/>
          </w:tcPr>
          <w:p w:rsidR="00CE6917" w:rsidRDefault="00CE6917" w:rsidP="00F316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001" w:type="dxa"/>
          </w:tcPr>
          <w:p w:rsidR="00CE6917" w:rsidRPr="00354057" w:rsidRDefault="00CE6917" w:rsidP="00354057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За нарушение законодательства о применении ККТ</w:t>
            </w:r>
          </w:p>
        </w:tc>
        <w:tc>
          <w:tcPr>
            <w:tcW w:w="1503" w:type="dxa"/>
          </w:tcPr>
          <w:p w:rsidR="00CE6917" w:rsidRDefault="00CE6917" w:rsidP="00EB178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10137,62</w:t>
            </w:r>
          </w:p>
        </w:tc>
        <w:tc>
          <w:tcPr>
            <w:tcW w:w="1460" w:type="dxa"/>
          </w:tcPr>
          <w:p w:rsidR="00CE6917" w:rsidRDefault="00CE6917" w:rsidP="00EB178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20137,62</w:t>
            </w:r>
          </w:p>
        </w:tc>
        <w:tc>
          <w:tcPr>
            <w:tcW w:w="1401" w:type="dxa"/>
          </w:tcPr>
          <w:p w:rsidR="00CE6917" w:rsidRDefault="00CE6917" w:rsidP="00FF21EB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20137,62</w:t>
            </w:r>
          </w:p>
        </w:tc>
        <w:tc>
          <w:tcPr>
            <w:tcW w:w="1341" w:type="dxa"/>
          </w:tcPr>
          <w:p w:rsidR="00CE6917" w:rsidRDefault="00CE6917" w:rsidP="00B31B9F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  <w:tc>
          <w:tcPr>
            <w:tcW w:w="1295" w:type="dxa"/>
          </w:tcPr>
          <w:p w:rsidR="00CE6917" w:rsidRDefault="00CE6917" w:rsidP="00B31B9F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  <w:tc>
          <w:tcPr>
            <w:tcW w:w="1250" w:type="dxa"/>
          </w:tcPr>
          <w:p w:rsidR="00CE6917" w:rsidRDefault="00CE6917" w:rsidP="00B31B9F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</w:tr>
      <w:tr w:rsidR="00CE6917" w:rsidRPr="00F33CB5" w:rsidTr="00C2260C">
        <w:tc>
          <w:tcPr>
            <w:tcW w:w="476" w:type="dxa"/>
          </w:tcPr>
          <w:p w:rsidR="00CE6917" w:rsidRDefault="00CE6917" w:rsidP="00F316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001" w:type="dxa"/>
          </w:tcPr>
          <w:p w:rsidR="00CE6917" w:rsidRPr="00354057" w:rsidRDefault="00CE6917" w:rsidP="00354057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54057">
              <w:rPr>
                <w:rFonts w:ascii="Times New Roman" w:hAnsi="Times New Roman" w:cs="Times New Roman"/>
                <w:bCs/>
                <w:sz w:val="22"/>
                <w:szCs w:val="22"/>
              </w:rPr>
              <w:t>В области производства и оборота этилового спирта и т.д.</w:t>
            </w:r>
          </w:p>
        </w:tc>
        <w:tc>
          <w:tcPr>
            <w:tcW w:w="1503" w:type="dxa"/>
          </w:tcPr>
          <w:p w:rsidR="00CE6917" w:rsidRDefault="00CE6917" w:rsidP="00EB178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1460" w:type="dxa"/>
          </w:tcPr>
          <w:p w:rsidR="00CE6917" w:rsidRPr="00354057" w:rsidRDefault="00CE6917" w:rsidP="00EB178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84822,56</w:t>
            </w:r>
          </w:p>
        </w:tc>
        <w:tc>
          <w:tcPr>
            <w:tcW w:w="1401" w:type="dxa"/>
          </w:tcPr>
          <w:p w:rsidR="00CE6917" w:rsidRPr="00354057" w:rsidRDefault="00CE6917" w:rsidP="00FF21EB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84822,56</w:t>
            </w:r>
          </w:p>
        </w:tc>
        <w:tc>
          <w:tcPr>
            <w:tcW w:w="1341" w:type="dxa"/>
          </w:tcPr>
          <w:p w:rsidR="00CE6917" w:rsidRDefault="00CE6917" w:rsidP="00B31B9F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  <w:tc>
          <w:tcPr>
            <w:tcW w:w="1295" w:type="dxa"/>
          </w:tcPr>
          <w:p w:rsidR="00CE6917" w:rsidRDefault="00CE6917" w:rsidP="00B31B9F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  <w:tc>
          <w:tcPr>
            <w:tcW w:w="1250" w:type="dxa"/>
          </w:tcPr>
          <w:p w:rsidR="00CE6917" w:rsidRDefault="00CE6917" w:rsidP="00B31B9F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</w:tr>
      <w:tr w:rsidR="00CE6917" w:rsidRPr="00F33CB5" w:rsidTr="00C2260C">
        <w:tc>
          <w:tcPr>
            <w:tcW w:w="476" w:type="dxa"/>
          </w:tcPr>
          <w:p w:rsidR="00CE6917" w:rsidRDefault="00CE6917" w:rsidP="00F316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001" w:type="dxa"/>
          </w:tcPr>
          <w:p w:rsidR="00CE6917" w:rsidRPr="00354057" w:rsidRDefault="00CE6917" w:rsidP="00354057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За совершение преступлений и возмещение ущерба имуществу</w:t>
            </w:r>
          </w:p>
        </w:tc>
        <w:tc>
          <w:tcPr>
            <w:tcW w:w="1503" w:type="dxa"/>
          </w:tcPr>
          <w:p w:rsidR="00CE6917" w:rsidRDefault="00CE6917" w:rsidP="00EB178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624000,0</w:t>
            </w:r>
          </w:p>
        </w:tc>
        <w:tc>
          <w:tcPr>
            <w:tcW w:w="1460" w:type="dxa"/>
          </w:tcPr>
          <w:p w:rsidR="00CE6917" w:rsidRDefault="00CE6917" w:rsidP="00EB178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634849,06</w:t>
            </w:r>
          </w:p>
        </w:tc>
        <w:tc>
          <w:tcPr>
            <w:tcW w:w="1401" w:type="dxa"/>
          </w:tcPr>
          <w:p w:rsidR="00CE6917" w:rsidRDefault="00CE6917" w:rsidP="00FF21EB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634849,06</w:t>
            </w:r>
          </w:p>
        </w:tc>
        <w:tc>
          <w:tcPr>
            <w:tcW w:w="1341" w:type="dxa"/>
          </w:tcPr>
          <w:p w:rsidR="00CE6917" w:rsidRDefault="00CE6917" w:rsidP="00B31B9F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  <w:tc>
          <w:tcPr>
            <w:tcW w:w="1295" w:type="dxa"/>
          </w:tcPr>
          <w:p w:rsidR="00CE6917" w:rsidRDefault="00CE6917" w:rsidP="00B31B9F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  <w:tc>
          <w:tcPr>
            <w:tcW w:w="1250" w:type="dxa"/>
          </w:tcPr>
          <w:p w:rsidR="00CE6917" w:rsidRDefault="00CE6917" w:rsidP="00B31B9F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</w:tr>
      <w:tr w:rsidR="00CE6917" w:rsidRPr="00F33CB5" w:rsidTr="00C2260C">
        <w:tc>
          <w:tcPr>
            <w:tcW w:w="476" w:type="dxa"/>
          </w:tcPr>
          <w:p w:rsidR="00CE6917" w:rsidRDefault="00CE6917" w:rsidP="00F316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001" w:type="dxa"/>
          </w:tcPr>
          <w:p w:rsidR="00CE6917" w:rsidRPr="00354057" w:rsidRDefault="00CE6917" w:rsidP="00354057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54057">
              <w:rPr>
                <w:rFonts w:ascii="Times New Roman" w:hAnsi="Times New Roman" w:cs="Times New Roman"/>
                <w:bCs/>
                <w:sz w:val="22"/>
                <w:szCs w:val="22"/>
              </w:rPr>
              <w:t>За нарушение законодательства о недрах и т.д.-</w:t>
            </w:r>
          </w:p>
        </w:tc>
        <w:tc>
          <w:tcPr>
            <w:tcW w:w="1503" w:type="dxa"/>
          </w:tcPr>
          <w:p w:rsidR="00CE6917" w:rsidRDefault="00CE6917" w:rsidP="00EB178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239000,0</w:t>
            </w:r>
          </w:p>
        </w:tc>
        <w:tc>
          <w:tcPr>
            <w:tcW w:w="1460" w:type="dxa"/>
          </w:tcPr>
          <w:p w:rsidR="00CE6917" w:rsidRPr="00354057" w:rsidRDefault="00CE6917" w:rsidP="00EB178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472000,0</w:t>
            </w:r>
          </w:p>
        </w:tc>
        <w:tc>
          <w:tcPr>
            <w:tcW w:w="1401" w:type="dxa"/>
          </w:tcPr>
          <w:p w:rsidR="00CE6917" w:rsidRPr="00354057" w:rsidRDefault="00CE6917" w:rsidP="00FF21EB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472000,0</w:t>
            </w:r>
          </w:p>
        </w:tc>
        <w:tc>
          <w:tcPr>
            <w:tcW w:w="1341" w:type="dxa"/>
          </w:tcPr>
          <w:p w:rsidR="00CE6917" w:rsidRDefault="00CE6917" w:rsidP="00B31B9F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  <w:tc>
          <w:tcPr>
            <w:tcW w:w="1295" w:type="dxa"/>
          </w:tcPr>
          <w:p w:rsidR="00CE6917" w:rsidRDefault="00CE6917" w:rsidP="00B31B9F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  <w:tc>
          <w:tcPr>
            <w:tcW w:w="1250" w:type="dxa"/>
          </w:tcPr>
          <w:p w:rsidR="00CE6917" w:rsidRDefault="00CE6917" w:rsidP="00B31B9F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</w:tr>
      <w:tr w:rsidR="00CE6917" w:rsidRPr="00F33CB5" w:rsidTr="00C2260C">
        <w:tc>
          <w:tcPr>
            <w:tcW w:w="476" w:type="dxa"/>
          </w:tcPr>
          <w:p w:rsidR="00CE6917" w:rsidRDefault="00CE6917" w:rsidP="00F316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001" w:type="dxa"/>
          </w:tcPr>
          <w:p w:rsidR="00CE6917" w:rsidRPr="00354057" w:rsidRDefault="00CE6917" w:rsidP="00354057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54057">
              <w:rPr>
                <w:rFonts w:ascii="Times New Roman" w:hAnsi="Times New Roman" w:cs="Times New Roman"/>
                <w:bCs/>
                <w:sz w:val="22"/>
                <w:szCs w:val="22"/>
              </w:rPr>
              <w:t>За нарушение СаНПиН</w:t>
            </w:r>
          </w:p>
        </w:tc>
        <w:tc>
          <w:tcPr>
            <w:tcW w:w="1503" w:type="dxa"/>
          </w:tcPr>
          <w:p w:rsidR="00CE6917" w:rsidRDefault="00CE6917" w:rsidP="00EB178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1460" w:type="dxa"/>
          </w:tcPr>
          <w:p w:rsidR="00CE6917" w:rsidRPr="00354057" w:rsidRDefault="00CE6917" w:rsidP="00EB178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775100,0</w:t>
            </w:r>
          </w:p>
        </w:tc>
        <w:tc>
          <w:tcPr>
            <w:tcW w:w="1401" w:type="dxa"/>
          </w:tcPr>
          <w:p w:rsidR="00CE6917" w:rsidRPr="00354057" w:rsidRDefault="00CE6917" w:rsidP="00FF21EB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775100,0</w:t>
            </w:r>
          </w:p>
        </w:tc>
        <w:tc>
          <w:tcPr>
            <w:tcW w:w="1341" w:type="dxa"/>
          </w:tcPr>
          <w:p w:rsidR="00CE6917" w:rsidRDefault="00CE6917" w:rsidP="00B31B9F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  <w:tc>
          <w:tcPr>
            <w:tcW w:w="1295" w:type="dxa"/>
          </w:tcPr>
          <w:p w:rsidR="00CE6917" w:rsidRDefault="00CE6917" w:rsidP="00B31B9F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  <w:tc>
          <w:tcPr>
            <w:tcW w:w="1250" w:type="dxa"/>
          </w:tcPr>
          <w:p w:rsidR="00CE6917" w:rsidRDefault="00CE6917" w:rsidP="00B31B9F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</w:tr>
      <w:tr w:rsidR="00CE6917" w:rsidRPr="00F33CB5" w:rsidTr="00C2260C">
        <w:tc>
          <w:tcPr>
            <w:tcW w:w="476" w:type="dxa"/>
          </w:tcPr>
          <w:p w:rsidR="00CE6917" w:rsidRDefault="00CE6917" w:rsidP="00F316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001" w:type="dxa"/>
          </w:tcPr>
          <w:p w:rsidR="00CE6917" w:rsidRPr="00354057" w:rsidRDefault="00CE6917" w:rsidP="00354057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54057">
              <w:rPr>
                <w:rFonts w:ascii="Times New Roman" w:hAnsi="Times New Roman" w:cs="Times New Roman"/>
                <w:bCs/>
                <w:sz w:val="22"/>
                <w:szCs w:val="22"/>
              </w:rPr>
              <w:t>За нарушение ПДД</w:t>
            </w:r>
          </w:p>
        </w:tc>
        <w:tc>
          <w:tcPr>
            <w:tcW w:w="1503" w:type="dxa"/>
          </w:tcPr>
          <w:p w:rsidR="00CE6917" w:rsidRDefault="00CE6917" w:rsidP="00EB178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1460" w:type="dxa"/>
          </w:tcPr>
          <w:p w:rsidR="00CE6917" w:rsidRPr="00354057" w:rsidRDefault="00CE6917" w:rsidP="00EB178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132750,0</w:t>
            </w:r>
          </w:p>
        </w:tc>
        <w:tc>
          <w:tcPr>
            <w:tcW w:w="1401" w:type="dxa"/>
          </w:tcPr>
          <w:p w:rsidR="00CE6917" w:rsidRPr="00354057" w:rsidRDefault="00CE6917" w:rsidP="00FF21EB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132750,0</w:t>
            </w:r>
          </w:p>
        </w:tc>
        <w:tc>
          <w:tcPr>
            <w:tcW w:w="1341" w:type="dxa"/>
          </w:tcPr>
          <w:p w:rsidR="00CE6917" w:rsidRDefault="00CE6917" w:rsidP="00B31B9F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  <w:tc>
          <w:tcPr>
            <w:tcW w:w="1295" w:type="dxa"/>
          </w:tcPr>
          <w:p w:rsidR="00CE6917" w:rsidRDefault="00CE6917" w:rsidP="00B31B9F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  <w:tc>
          <w:tcPr>
            <w:tcW w:w="1250" w:type="dxa"/>
          </w:tcPr>
          <w:p w:rsidR="00CE6917" w:rsidRDefault="00CE6917" w:rsidP="00B31B9F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</w:tr>
      <w:tr w:rsidR="00CE6917" w:rsidRPr="00F33CB5" w:rsidTr="00C2260C">
        <w:tc>
          <w:tcPr>
            <w:tcW w:w="476" w:type="dxa"/>
          </w:tcPr>
          <w:p w:rsidR="00CE6917" w:rsidRDefault="00CE6917" w:rsidP="00F316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001" w:type="dxa"/>
          </w:tcPr>
          <w:p w:rsidR="00CE6917" w:rsidRDefault="00CE6917" w:rsidP="00354057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За нарушение законодательства в сфере закупок</w:t>
            </w:r>
          </w:p>
        </w:tc>
        <w:tc>
          <w:tcPr>
            <w:tcW w:w="1503" w:type="dxa"/>
          </w:tcPr>
          <w:p w:rsidR="00CE6917" w:rsidRDefault="00CE6917" w:rsidP="00EB178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1460" w:type="dxa"/>
          </w:tcPr>
          <w:p w:rsidR="00CE6917" w:rsidRDefault="00CE6917" w:rsidP="00EB178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53000,0</w:t>
            </w:r>
          </w:p>
        </w:tc>
        <w:tc>
          <w:tcPr>
            <w:tcW w:w="1401" w:type="dxa"/>
          </w:tcPr>
          <w:p w:rsidR="00CE6917" w:rsidRDefault="00CE6917" w:rsidP="00FF21EB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53000,0</w:t>
            </w:r>
          </w:p>
        </w:tc>
        <w:tc>
          <w:tcPr>
            <w:tcW w:w="1341" w:type="dxa"/>
          </w:tcPr>
          <w:p w:rsidR="00CE6917" w:rsidRDefault="00CE6917" w:rsidP="00B31B9F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  <w:tc>
          <w:tcPr>
            <w:tcW w:w="1295" w:type="dxa"/>
          </w:tcPr>
          <w:p w:rsidR="00CE6917" w:rsidRDefault="00CE6917" w:rsidP="00B31B9F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  <w:tc>
          <w:tcPr>
            <w:tcW w:w="1250" w:type="dxa"/>
          </w:tcPr>
          <w:p w:rsidR="00CE6917" w:rsidRDefault="00CE6917" w:rsidP="00B31B9F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</w:tr>
      <w:tr w:rsidR="00CE6917" w:rsidRPr="00F33CB5" w:rsidTr="00C2260C">
        <w:tc>
          <w:tcPr>
            <w:tcW w:w="476" w:type="dxa"/>
          </w:tcPr>
          <w:p w:rsidR="00CE6917" w:rsidRDefault="00CE6917" w:rsidP="00F316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001" w:type="dxa"/>
          </w:tcPr>
          <w:p w:rsidR="00CE6917" w:rsidRPr="00354057" w:rsidRDefault="00CE6917" w:rsidP="00354057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По искам о возмещении вреда, причиненного окружающей среде</w:t>
            </w:r>
          </w:p>
        </w:tc>
        <w:tc>
          <w:tcPr>
            <w:tcW w:w="1503" w:type="dxa"/>
          </w:tcPr>
          <w:p w:rsidR="00CE6917" w:rsidRDefault="00CE6917" w:rsidP="00EB178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1460" w:type="dxa"/>
          </w:tcPr>
          <w:p w:rsidR="00CE6917" w:rsidRDefault="00CE6917" w:rsidP="00EB178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2002,96</w:t>
            </w:r>
          </w:p>
        </w:tc>
        <w:tc>
          <w:tcPr>
            <w:tcW w:w="1401" w:type="dxa"/>
          </w:tcPr>
          <w:p w:rsidR="00CE6917" w:rsidRDefault="00CE6917" w:rsidP="00FF21EB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2002,96</w:t>
            </w:r>
          </w:p>
        </w:tc>
        <w:tc>
          <w:tcPr>
            <w:tcW w:w="1341" w:type="dxa"/>
          </w:tcPr>
          <w:p w:rsidR="00CE6917" w:rsidRPr="00354057" w:rsidRDefault="00CE6917" w:rsidP="00EB178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418000,0</w:t>
            </w:r>
          </w:p>
        </w:tc>
        <w:tc>
          <w:tcPr>
            <w:tcW w:w="1295" w:type="dxa"/>
          </w:tcPr>
          <w:p w:rsidR="00CE6917" w:rsidRPr="00354057" w:rsidRDefault="00CE6917" w:rsidP="00EB178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612000,0</w:t>
            </w:r>
          </w:p>
        </w:tc>
        <w:tc>
          <w:tcPr>
            <w:tcW w:w="1250" w:type="dxa"/>
          </w:tcPr>
          <w:p w:rsidR="00CE6917" w:rsidRPr="00354057" w:rsidRDefault="00CE6917" w:rsidP="00EB178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563000,0</w:t>
            </w:r>
          </w:p>
        </w:tc>
      </w:tr>
      <w:tr w:rsidR="00CE6917" w:rsidRPr="00F33CB5" w:rsidTr="00C2260C">
        <w:tc>
          <w:tcPr>
            <w:tcW w:w="476" w:type="dxa"/>
          </w:tcPr>
          <w:p w:rsidR="00CE6917" w:rsidRDefault="00CE6917" w:rsidP="00F316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001" w:type="dxa"/>
          </w:tcPr>
          <w:p w:rsidR="00CE6917" w:rsidRPr="00354057" w:rsidRDefault="00CE6917" w:rsidP="00354057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За административные правонарушения в области охраны собственности (глава 7 КоАП РФ)</w:t>
            </w:r>
          </w:p>
        </w:tc>
        <w:tc>
          <w:tcPr>
            <w:tcW w:w="1503" w:type="dxa"/>
          </w:tcPr>
          <w:p w:rsidR="00CE6917" w:rsidRDefault="00CE6917" w:rsidP="00EB178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  <w:tc>
          <w:tcPr>
            <w:tcW w:w="1460" w:type="dxa"/>
          </w:tcPr>
          <w:p w:rsidR="00CE6917" w:rsidRDefault="00CE6917" w:rsidP="00EB178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  <w:tc>
          <w:tcPr>
            <w:tcW w:w="1401" w:type="dxa"/>
          </w:tcPr>
          <w:p w:rsidR="00CE6917" w:rsidRDefault="00CE6917" w:rsidP="00FF21EB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  <w:tc>
          <w:tcPr>
            <w:tcW w:w="1341" w:type="dxa"/>
          </w:tcPr>
          <w:p w:rsidR="00CE6917" w:rsidRPr="00354057" w:rsidRDefault="00CE6917" w:rsidP="00EB178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100000,0</w:t>
            </w:r>
          </w:p>
        </w:tc>
        <w:tc>
          <w:tcPr>
            <w:tcW w:w="1295" w:type="dxa"/>
          </w:tcPr>
          <w:p w:rsidR="00CE6917" w:rsidRPr="00354057" w:rsidRDefault="00CE6917" w:rsidP="00EB178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100000,0</w:t>
            </w:r>
          </w:p>
        </w:tc>
        <w:tc>
          <w:tcPr>
            <w:tcW w:w="1250" w:type="dxa"/>
          </w:tcPr>
          <w:p w:rsidR="00CE6917" w:rsidRPr="00354057" w:rsidRDefault="00CE6917" w:rsidP="00EB178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100000,0</w:t>
            </w:r>
          </w:p>
        </w:tc>
      </w:tr>
      <w:tr w:rsidR="00CE6917" w:rsidRPr="00F33CB5" w:rsidTr="00C2260C">
        <w:tc>
          <w:tcPr>
            <w:tcW w:w="476" w:type="dxa"/>
          </w:tcPr>
          <w:p w:rsidR="00CE6917" w:rsidRDefault="00CE6917" w:rsidP="00F316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001" w:type="dxa"/>
          </w:tcPr>
          <w:p w:rsidR="00CE6917" w:rsidRPr="00354057" w:rsidRDefault="00CE6917" w:rsidP="00354057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54057">
              <w:rPr>
                <w:rFonts w:ascii="Times New Roman" w:hAnsi="Times New Roman" w:cs="Times New Roman"/>
                <w:bCs/>
                <w:sz w:val="22"/>
                <w:szCs w:val="22"/>
              </w:rPr>
              <w:t>За нарушение ст. 20.25 КоАП РФ</w:t>
            </w:r>
          </w:p>
        </w:tc>
        <w:tc>
          <w:tcPr>
            <w:tcW w:w="1503" w:type="dxa"/>
          </w:tcPr>
          <w:p w:rsidR="00CE6917" w:rsidRDefault="00CE6917" w:rsidP="00EB178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33,67</w:t>
            </w:r>
          </w:p>
        </w:tc>
        <w:tc>
          <w:tcPr>
            <w:tcW w:w="1460" w:type="dxa"/>
          </w:tcPr>
          <w:p w:rsidR="00CE6917" w:rsidRPr="00354057" w:rsidRDefault="00CE6917" w:rsidP="00EB178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60245,28</w:t>
            </w:r>
          </w:p>
        </w:tc>
        <w:tc>
          <w:tcPr>
            <w:tcW w:w="1401" w:type="dxa"/>
          </w:tcPr>
          <w:p w:rsidR="00CE6917" w:rsidRPr="00354057" w:rsidRDefault="00CE6917" w:rsidP="00FF21EB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60245,28</w:t>
            </w:r>
          </w:p>
        </w:tc>
        <w:tc>
          <w:tcPr>
            <w:tcW w:w="1341" w:type="dxa"/>
          </w:tcPr>
          <w:p w:rsidR="00CE6917" w:rsidRDefault="00CE6917" w:rsidP="00B31B9F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  <w:tc>
          <w:tcPr>
            <w:tcW w:w="1295" w:type="dxa"/>
          </w:tcPr>
          <w:p w:rsidR="00CE6917" w:rsidRDefault="00CE6917" w:rsidP="00B31B9F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  <w:tc>
          <w:tcPr>
            <w:tcW w:w="1250" w:type="dxa"/>
          </w:tcPr>
          <w:p w:rsidR="00CE6917" w:rsidRDefault="00CE6917" w:rsidP="00B31B9F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</w:tr>
      <w:tr w:rsidR="00CE6917" w:rsidRPr="00F33CB5" w:rsidTr="00C2260C">
        <w:tc>
          <w:tcPr>
            <w:tcW w:w="476" w:type="dxa"/>
          </w:tcPr>
          <w:p w:rsidR="00CE6917" w:rsidRDefault="00CE6917" w:rsidP="00F316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001" w:type="dxa"/>
          </w:tcPr>
          <w:p w:rsidR="00CE6917" w:rsidRPr="00354057" w:rsidRDefault="00CE6917" w:rsidP="00354057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54057">
              <w:rPr>
                <w:rFonts w:ascii="Times New Roman" w:hAnsi="Times New Roman" w:cs="Times New Roman"/>
                <w:bCs/>
                <w:sz w:val="22"/>
                <w:szCs w:val="22"/>
              </w:rPr>
              <w:t>Прочие от штрафов</w:t>
            </w:r>
          </w:p>
        </w:tc>
        <w:tc>
          <w:tcPr>
            <w:tcW w:w="1503" w:type="dxa"/>
          </w:tcPr>
          <w:p w:rsidR="00CE6917" w:rsidRDefault="00CE6917" w:rsidP="00EB178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1457600,0</w:t>
            </w:r>
          </w:p>
        </w:tc>
        <w:tc>
          <w:tcPr>
            <w:tcW w:w="1460" w:type="dxa"/>
          </w:tcPr>
          <w:p w:rsidR="00CE6917" w:rsidRPr="00354057" w:rsidRDefault="00CE6917" w:rsidP="00EB178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1443042,72</w:t>
            </w:r>
          </w:p>
        </w:tc>
        <w:tc>
          <w:tcPr>
            <w:tcW w:w="1401" w:type="dxa"/>
          </w:tcPr>
          <w:p w:rsidR="00CE6917" w:rsidRPr="00354057" w:rsidRDefault="00CE6917" w:rsidP="00FF21EB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1443042,72</w:t>
            </w:r>
          </w:p>
        </w:tc>
        <w:tc>
          <w:tcPr>
            <w:tcW w:w="1341" w:type="dxa"/>
          </w:tcPr>
          <w:p w:rsidR="00CE6917" w:rsidRDefault="00CE6917" w:rsidP="00B31B9F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  <w:tc>
          <w:tcPr>
            <w:tcW w:w="1295" w:type="dxa"/>
          </w:tcPr>
          <w:p w:rsidR="00CE6917" w:rsidRDefault="00CE6917" w:rsidP="00B31B9F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  <w:tc>
          <w:tcPr>
            <w:tcW w:w="1250" w:type="dxa"/>
          </w:tcPr>
          <w:p w:rsidR="00CE6917" w:rsidRDefault="00CE6917" w:rsidP="00B31B9F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</w:tr>
    </w:tbl>
    <w:p w:rsidR="00AA0104" w:rsidRDefault="00AA0104" w:rsidP="00DA0807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71076" w:rsidRDefault="00972E78" w:rsidP="00DA0807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Использование муниципального имущества</w:t>
      </w:r>
      <w:r w:rsidR="00F7107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F172A" w:rsidRDefault="000F172A" w:rsidP="00DA0807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71076" w:rsidRDefault="000F172A" w:rsidP="00DA0807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Аренда земельных участков.</w:t>
      </w:r>
    </w:p>
    <w:p w:rsidR="00E727D9" w:rsidRDefault="0069204F" w:rsidP="00DA0807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354057">
        <w:rPr>
          <w:rFonts w:ascii="Times New Roman" w:hAnsi="Times New Roman" w:cs="Times New Roman"/>
          <w:bCs/>
          <w:sz w:val="28"/>
          <w:szCs w:val="28"/>
        </w:rPr>
        <w:t xml:space="preserve">Назначения </w:t>
      </w:r>
      <w:r w:rsidR="000D33FF">
        <w:rPr>
          <w:rFonts w:ascii="Times New Roman" w:hAnsi="Times New Roman" w:cs="Times New Roman"/>
          <w:bCs/>
          <w:sz w:val="28"/>
          <w:szCs w:val="28"/>
        </w:rPr>
        <w:t>2020</w:t>
      </w:r>
      <w:r w:rsidR="00354057">
        <w:rPr>
          <w:rFonts w:ascii="Times New Roman" w:hAnsi="Times New Roman" w:cs="Times New Roman"/>
          <w:bCs/>
          <w:sz w:val="28"/>
          <w:szCs w:val="28"/>
        </w:rPr>
        <w:t xml:space="preserve"> года сформированы в объеме</w:t>
      </w:r>
      <w:r w:rsidR="00B31B9F">
        <w:rPr>
          <w:rFonts w:ascii="Times New Roman" w:hAnsi="Times New Roman" w:cs="Times New Roman"/>
          <w:bCs/>
          <w:sz w:val="28"/>
          <w:szCs w:val="28"/>
        </w:rPr>
        <w:t xml:space="preserve"> 92,9</w:t>
      </w:r>
      <w:r w:rsidR="00354057">
        <w:rPr>
          <w:rFonts w:ascii="Times New Roman" w:hAnsi="Times New Roman" w:cs="Times New Roman"/>
          <w:bCs/>
          <w:sz w:val="28"/>
          <w:szCs w:val="28"/>
        </w:rPr>
        <w:t xml:space="preserve"> % от назначений 201</w:t>
      </w:r>
      <w:r w:rsidR="00B31B9F">
        <w:rPr>
          <w:rFonts w:ascii="Times New Roman" w:hAnsi="Times New Roman" w:cs="Times New Roman"/>
          <w:bCs/>
          <w:sz w:val="28"/>
          <w:szCs w:val="28"/>
        </w:rPr>
        <w:t>9</w:t>
      </w:r>
      <w:r w:rsidR="00354057">
        <w:rPr>
          <w:rFonts w:ascii="Times New Roman" w:hAnsi="Times New Roman" w:cs="Times New Roman"/>
          <w:bCs/>
          <w:sz w:val="28"/>
          <w:szCs w:val="28"/>
        </w:rPr>
        <w:t xml:space="preserve"> г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354057">
        <w:rPr>
          <w:rFonts w:ascii="Times New Roman" w:hAnsi="Times New Roman" w:cs="Times New Roman"/>
          <w:bCs/>
          <w:sz w:val="28"/>
          <w:szCs w:val="28"/>
        </w:rPr>
        <w:t xml:space="preserve"> Имеется информация Комитета по управлению имуществом Администрации района</w:t>
      </w:r>
      <w:r w:rsidR="00B31B9F">
        <w:rPr>
          <w:rFonts w:ascii="Times New Roman" w:hAnsi="Times New Roman" w:cs="Times New Roman"/>
          <w:bCs/>
          <w:sz w:val="28"/>
          <w:szCs w:val="28"/>
        </w:rPr>
        <w:t xml:space="preserve"> от 12.08</w:t>
      </w:r>
      <w:r w:rsidR="00354057">
        <w:rPr>
          <w:rFonts w:ascii="Times New Roman" w:hAnsi="Times New Roman" w:cs="Times New Roman"/>
          <w:bCs/>
          <w:sz w:val="28"/>
          <w:szCs w:val="28"/>
        </w:rPr>
        <w:t>.</w:t>
      </w:r>
      <w:r w:rsidR="00B31B9F">
        <w:rPr>
          <w:rFonts w:ascii="Times New Roman" w:hAnsi="Times New Roman" w:cs="Times New Roman"/>
          <w:bCs/>
          <w:sz w:val="28"/>
          <w:szCs w:val="28"/>
        </w:rPr>
        <w:t>2019 №</w:t>
      </w:r>
      <w:r w:rsidR="003540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31B9F">
        <w:rPr>
          <w:rFonts w:ascii="Times New Roman" w:hAnsi="Times New Roman" w:cs="Times New Roman"/>
          <w:bCs/>
          <w:sz w:val="28"/>
          <w:szCs w:val="28"/>
        </w:rPr>
        <w:t xml:space="preserve">235. </w:t>
      </w:r>
      <w:r w:rsidR="008E6BB2">
        <w:rPr>
          <w:rFonts w:ascii="Times New Roman" w:hAnsi="Times New Roman" w:cs="Times New Roman"/>
          <w:bCs/>
          <w:sz w:val="28"/>
          <w:szCs w:val="28"/>
        </w:rPr>
        <w:t>Согласно сведениям в таблице 8 ожидаемое исполнение составило 8 396 300,0 руб., плановые показатели на 2020 год – 7 800 000,0 руб. Сокращение поступлений данного вида дохода</w:t>
      </w:r>
      <w:r w:rsidR="00CB0CE5">
        <w:rPr>
          <w:rFonts w:ascii="Times New Roman" w:hAnsi="Times New Roman" w:cs="Times New Roman"/>
          <w:bCs/>
          <w:sz w:val="28"/>
          <w:szCs w:val="28"/>
        </w:rPr>
        <w:t>, согласно пояснениям,</w:t>
      </w:r>
      <w:r w:rsidR="008E6BB2">
        <w:rPr>
          <w:rFonts w:ascii="Times New Roman" w:hAnsi="Times New Roman" w:cs="Times New Roman"/>
          <w:bCs/>
          <w:sz w:val="28"/>
          <w:szCs w:val="28"/>
        </w:rPr>
        <w:t xml:space="preserve"> обусловлено выкупом в собственность земельного участка под построенным объектом недвижимости, договор аренды прекращен.</w:t>
      </w:r>
      <w:r w:rsidR="00CB0CE5">
        <w:rPr>
          <w:rFonts w:ascii="Times New Roman" w:hAnsi="Times New Roman" w:cs="Times New Roman"/>
          <w:bCs/>
          <w:sz w:val="28"/>
          <w:szCs w:val="28"/>
        </w:rPr>
        <w:t xml:space="preserve"> Однако с</w:t>
      </w:r>
      <w:r w:rsidR="008E6BB2">
        <w:rPr>
          <w:rFonts w:ascii="Times New Roman" w:hAnsi="Times New Roman" w:cs="Times New Roman"/>
          <w:bCs/>
          <w:sz w:val="28"/>
          <w:szCs w:val="28"/>
        </w:rPr>
        <w:t>уммы, которые поступали в бюджет от аренды данного участка, в расчете не указаны</w:t>
      </w:r>
      <w:r w:rsidR="008E6BB2" w:rsidRPr="002E0F78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2E0F78">
        <w:rPr>
          <w:rFonts w:ascii="Times New Roman" w:hAnsi="Times New Roman" w:cs="Times New Roman"/>
          <w:bCs/>
          <w:sz w:val="28"/>
          <w:szCs w:val="28"/>
        </w:rPr>
        <w:t>По информации, предоставленной КУМИ, сумма аренды по выкупленному участку почти в пять раз превышала выкупную стоимость.</w:t>
      </w:r>
    </w:p>
    <w:p w:rsidR="006D1F14" w:rsidRDefault="006D1F14" w:rsidP="00DA0807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9204F" w:rsidRPr="0069204F" w:rsidRDefault="0069204F" w:rsidP="00DA0807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9204F">
        <w:rPr>
          <w:rFonts w:ascii="Times New Roman" w:hAnsi="Times New Roman" w:cs="Times New Roman"/>
          <w:b/>
          <w:bCs/>
          <w:sz w:val="28"/>
          <w:szCs w:val="28"/>
        </w:rPr>
        <w:t>Аренда имущества.</w:t>
      </w:r>
    </w:p>
    <w:p w:rsidR="00D301DD" w:rsidRDefault="0069204F" w:rsidP="00D301DD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204F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354057">
        <w:rPr>
          <w:rFonts w:ascii="Times New Roman" w:hAnsi="Times New Roman" w:cs="Times New Roman"/>
          <w:bCs/>
          <w:sz w:val="28"/>
          <w:szCs w:val="28"/>
        </w:rPr>
        <w:t>Доходы от сдачи в аренду имущества сформированы на основании информации КУМИ</w:t>
      </w:r>
      <w:r w:rsidR="000C625E">
        <w:rPr>
          <w:rFonts w:ascii="Times New Roman" w:hAnsi="Times New Roman" w:cs="Times New Roman"/>
          <w:bCs/>
          <w:sz w:val="28"/>
          <w:szCs w:val="28"/>
        </w:rPr>
        <w:t xml:space="preserve">. Уровень доходов на </w:t>
      </w:r>
      <w:r w:rsidR="000D33FF">
        <w:rPr>
          <w:rFonts w:ascii="Times New Roman" w:hAnsi="Times New Roman" w:cs="Times New Roman"/>
          <w:bCs/>
          <w:sz w:val="28"/>
          <w:szCs w:val="28"/>
        </w:rPr>
        <w:t>2020</w:t>
      </w:r>
      <w:r w:rsidR="000C625E">
        <w:rPr>
          <w:rFonts w:ascii="Times New Roman" w:hAnsi="Times New Roman" w:cs="Times New Roman"/>
          <w:bCs/>
          <w:sz w:val="28"/>
          <w:szCs w:val="28"/>
        </w:rPr>
        <w:t xml:space="preserve"> год планируется в объеме</w:t>
      </w:r>
      <w:r w:rsidR="00463D7A">
        <w:rPr>
          <w:rFonts w:ascii="Times New Roman" w:hAnsi="Times New Roman" w:cs="Times New Roman"/>
          <w:bCs/>
          <w:sz w:val="28"/>
          <w:szCs w:val="28"/>
        </w:rPr>
        <w:t xml:space="preserve"> 69,4 </w:t>
      </w:r>
      <w:r w:rsidR="000C625E">
        <w:rPr>
          <w:rFonts w:ascii="Times New Roman" w:hAnsi="Times New Roman" w:cs="Times New Roman"/>
          <w:bCs/>
          <w:sz w:val="28"/>
          <w:szCs w:val="28"/>
        </w:rPr>
        <w:t>% от плана 201</w:t>
      </w:r>
      <w:r w:rsidR="00B203F1">
        <w:rPr>
          <w:rFonts w:ascii="Times New Roman" w:hAnsi="Times New Roman" w:cs="Times New Roman"/>
          <w:bCs/>
          <w:sz w:val="28"/>
          <w:szCs w:val="28"/>
        </w:rPr>
        <w:t>9</w:t>
      </w:r>
      <w:r w:rsidR="00463D7A">
        <w:rPr>
          <w:rFonts w:ascii="Times New Roman" w:hAnsi="Times New Roman" w:cs="Times New Roman"/>
          <w:bCs/>
          <w:sz w:val="28"/>
          <w:szCs w:val="28"/>
        </w:rPr>
        <w:t xml:space="preserve"> г.,</w:t>
      </w:r>
      <w:r w:rsidR="009C080D">
        <w:rPr>
          <w:rFonts w:ascii="Times New Roman" w:hAnsi="Times New Roman" w:cs="Times New Roman"/>
          <w:bCs/>
          <w:sz w:val="28"/>
          <w:szCs w:val="28"/>
        </w:rPr>
        <w:t xml:space="preserve"> на 81,1 %</w:t>
      </w:r>
      <w:r w:rsidR="00463D7A">
        <w:rPr>
          <w:rFonts w:ascii="Times New Roman" w:hAnsi="Times New Roman" w:cs="Times New Roman"/>
          <w:bCs/>
          <w:sz w:val="28"/>
          <w:szCs w:val="28"/>
        </w:rPr>
        <w:t xml:space="preserve"> от ожидаемого исполнения бюджета в 2019 году. Снижение плановых показателей, согласно пояснениям, обусловлено не внесением арендных платежей по имуществу полигона ТБО в связи с приостановлением действия лицензии арендатора, взыскивается в судебном порядке.</w:t>
      </w:r>
      <w:r w:rsidR="00D301DD">
        <w:rPr>
          <w:rFonts w:ascii="Times New Roman" w:hAnsi="Times New Roman" w:cs="Times New Roman"/>
          <w:bCs/>
          <w:sz w:val="28"/>
          <w:szCs w:val="28"/>
        </w:rPr>
        <w:t xml:space="preserve"> Суммы, как и в указанном выше случае, не указаны. В результате, при значительном сокращении плановых показателей (на 1 500 000,0 руб.), непонятно, неплатежи за аренду полигона</w:t>
      </w:r>
      <w:r w:rsidR="00D301DD" w:rsidRPr="00D301D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301DD">
        <w:rPr>
          <w:rFonts w:ascii="Times New Roman" w:hAnsi="Times New Roman" w:cs="Times New Roman"/>
          <w:bCs/>
          <w:sz w:val="28"/>
          <w:szCs w:val="28"/>
        </w:rPr>
        <w:t xml:space="preserve">явились единственной причиной сокращения поступлений от аренды земли или имеются и другие. </w:t>
      </w:r>
      <w:r w:rsidR="00CE381E">
        <w:rPr>
          <w:rFonts w:ascii="Times New Roman" w:hAnsi="Times New Roman" w:cs="Times New Roman"/>
          <w:bCs/>
          <w:sz w:val="28"/>
          <w:szCs w:val="28"/>
        </w:rPr>
        <w:t>Расчет, согласно Методике прогнозирования поступлений доходов в бюджет, не представлен.</w:t>
      </w:r>
    </w:p>
    <w:p w:rsidR="0069204F" w:rsidRDefault="00DF1799" w:rsidP="00DA0807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55446">
        <w:rPr>
          <w:rFonts w:ascii="Times New Roman" w:hAnsi="Times New Roman" w:cs="Times New Roman"/>
          <w:b/>
          <w:bCs/>
          <w:sz w:val="28"/>
          <w:szCs w:val="28"/>
        </w:rPr>
        <w:t xml:space="preserve">      Учитывая вышеизложенное, Контрольно – счетная палата пришла к выводу, что представленные сведения КУМИ, не дают подробной информации о причинах сокращения плановых показателей по поступления</w:t>
      </w:r>
      <w:r w:rsidR="00D05A79" w:rsidRPr="00155446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15544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13824" w:rsidRPr="00155446">
        <w:rPr>
          <w:rFonts w:ascii="Times New Roman" w:hAnsi="Times New Roman" w:cs="Times New Roman"/>
          <w:b/>
          <w:bCs/>
          <w:sz w:val="28"/>
          <w:szCs w:val="28"/>
        </w:rPr>
        <w:t>от сдачи земельных</w:t>
      </w:r>
      <w:r w:rsidRPr="00155446">
        <w:rPr>
          <w:rFonts w:ascii="Times New Roman" w:hAnsi="Times New Roman" w:cs="Times New Roman"/>
          <w:b/>
          <w:bCs/>
          <w:sz w:val="28"/>
          <w:szCs w:val="28"/>
        </w:rPr>
        <w:t xml:space="preserve"> участк</w:t>
      </w:r>
      <w:r w:rsidR="00613824" w:rsidRPr="00155446">
        <w:rPr>
          <w:rFonts w:ascii="Times New Roman" w:hAnsi="Times New Roman" w:cs="Times New Roman"/>
          <w:b/>
          <w:bCs/>
          <w:sz w:val="28"/>
          <w:szCs w:val="28"/>
        </w:rPr>
        <w:t>ов</w:t>
      </w:r>
      <w:r w:rsidRPr="00155446">
        <w:rPr>
          <w:rFonts w:ascii="Times New Roman" w:hAnsi="Times New Roman" w:cs="Times New Roman"/>
          <w:b/>
          <w:bCs/>
          <w:sz w:val="28"/>
          <w:szCs w:val="28"/>
        </w:rPr>
        <w:t xml:space="preserve"> и имуществ</w:t>
      </w:r>
      <w:r w:rsidR="00613824" w:rsidRPr="00155446">
        <w:rPr>
          <w:rFonts w:ascii="Times New Roman" w:hAnsi="Times New Roman" w:cs="Times New Roman"/>
          <w:b/>
          <w:bCs/>
          <w:sz w:val="28"/>
          <w:szCs w:val="28"/>
        </w:rPr>
        <w:t>а в аренду</w:t>
      </w:r>
      <w:r w:rsidRPr="0015544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B3A52" w:rsidRPr="00691342" w:rsidRDefault="00285E7A" w:rsidP="004B3A5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    Следует отметить, что поступление доходов, получаемых от сдачи имущества в аренду отражены в проекте бюджета по коду бюджетной классификации 900 1 11 05035 05 0000 120 «Доходы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учреждений)», чем </w:t>
      </w:r>
      <w:r>
        <w:rPr>
          <w:b/>
          <w:bCs/>
          <w:sz w:val="28"/>
          <w:szCs w:val="28"/>
        </w:rPr>
        <w:lastRenderedPageBreak/>
        <w:t xml:space="preserve">нарушен </w:t>
      </w:r>
      <w:r w:rsidRPr="00BE7AF3">
        <w:rPr>
          <w:b/>
          <w:sz w:val="28"/>
          <w:szCs w:val="28"/>
        </w:rPr>
        <w:t>Приказ Минфина России от 06.06.2019 N 85н "О Порядке формирования и применения кодов бюджетной классификации Российской Федерации, их структуре и принципах назначения"</w:t>
      </w:r>
      <w:r>
        <w:rPr>
          <w:b/>
          <w:sz w:val="28"/>
          <w:szCs w:val="28"/>
        </w:rPr>
        <w:t>, применяемый с 2020 года (далее – Приказ № 85н).</w:t>
      </w:r>
      <w:r w:rsidR="00FB27E3">
        <w:rPr>
          <w:b/>
          <w:sz w:val="28"/>
          <w:szCs w:val="28"/>
        </w:rPr>
        <w:t xml:space="preserve"> Согласно данному приказу вышеуказанные доходы должны отражаться по КБК  900 </w:t>
      </w:r>
      <w:r w:rsidR="00FB27E3">
        <w:rPr>
          <w:b/>
          <w:bCs/>
          <w:sz w:val="28"/>
          <w:szCs w:val="28"/>
        </w:rPr>
        <w:t>1 11 05075 05 0000 120</w:t>
      </w:r>
      <w:r w:rsidR="00FB27E3" w:rsidRPr="00FB27E3">
        <w:rPr>
          <w:b/>
          <w:bCs/>
          <w:sz w:val="28"/>
          <w:szCs w:val="28"/>
        </w:rPr>
        <w:t xml:space="preserve"> </w:t>
      </w:r>
      <w:r w:rsidR="00FB27E3">
        <w:rPr>
          <w:b/>
          <w:bCs/>
          <w:sz w:val="28"/>
          <w:szCs w:val="28"/>
        </w:rPr>
        <w:t>«Доходы от сдачи в аренду имущества, составляющего казну муниципальных районов (за исключением земельных участков)».</w:t>
      </w:r>
      <w:r w:rsidR="004B3A52" w:rsidRPr="004B3A52">
        <w:rPr>
          <w:b/>
          <w:sz w:val="28"/>
          <w:szCs w:val="28"/>
        </w:rPr>
        <w:t xml:space="preserve"> </w:t>
      </w:r>
      <w:r w:rsidR="004B3A52">
        <w:rPr>
          <w:b/>
          <w:sz w:val="28"/>
          <w:szCs w:val="28"/>
        </w:rPr>
        <w:t>Необходимо внести изменения в приложения № 1 «Прогнозируемые поступления доходов в бюджет муниципального района на 2020 год и на плановый период 2021 и 2022 годов», № 5 «Нормативы отчислений неналоговых доходов и безвозмездных поступлений в бюджет муниципального района на 2020 год и на плановый период 2021 и 2022 годов», № 6 «Перечень главных администраторов доходов бюджета Валдайского муниципального района на 2020 год и на плановый период 2021 и 2022 годов».</w:t>
      </w:r>
    </w:p>
    <w:p w:rsidR="00107C6B" w:rsidRDefault="00107C6B" w:rsidP="00DA0807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07C6B" w:rsidRDefault="00107C6B" w:rsidP="00107C6B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Часть прибыли муниципальных унитарных предприятий. </w:t>
      </w:r>
    </w:p>
    <w:p w:rsidR="005E6F48" w:rsidRDefault="005E6F48" w:rsidP="00107C6B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52FFE" w:rsidRDefault="00107C6B" w:rsidP="00852FF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За 10 месяцев 2019 года поступления </w:t>
      </w:r>
      <w:r w:rsidRPr="000C625E">
        <w:rPr>
          <w:bCs/>
          <w:sz w:val="28"/>
          <w:szCs w:val="28"/>
        </w:rPr>
        <w:t xml:space="preserve">данной группы составили </w:t>
      </w:r>
      <w:r>
        <w:rPr>
          <w:bCs/>
          <w:sz w:val="28"/>
          <w:szCs w:val="28"/>
        </w:rPr>
        <w:t xml:space="preserve">61 616,0 руб. при плановом показателе на 2019 год в размере 59 816,0 руб. Следует отметить, </w:t>
      </w:r>
      <w:r w:rsidR="00852FFE">
        <w:rPr>
          <w:bCs/>
          <w:sz w:val="28"/>
          <w:szCs w:val="28"/>
        </w:rPr>
        <w:t xml:space="preserve">что первоначально плановые показатели на 2019 год были предусмотрены в размере 15 000,0 рублей. Увеличение,  согласно пояснению, произошло по причине увеличения прибыли от переданного в хозяйственное ведение здания гостиницы. </w:t>
      </w:r>
    </w:p>
    <w:p w:rsidR="00107C6B" w:rsidRDefault="00852FFE" w:rsidP="00107C6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Контрольно – счетная палата обращает внимание, </w:t>
      </w:r>
      <w:r w:rsidR="00107C6B">
        <w:rPr>
          <w:bCs/>
          <w:sz w:val="28"/>
          <w:szCs w:val="28"/>
        </w:rPr>
        <w:t>что согласно Реестру источников доходов бюджета Валдайского муниципального района оценка ожидаемого исполнения составила 59 </w:t>
      </w:r>
      <w:r w:rsidR="009400C4">
        <w:rPr>
          <w:bCs/>
          <w:sz w:val="28"/>
          <w:szCs w:val="28"/>
        </w:rPr>
        <w:t>8</w:t>
      </w:r>
      <w:r w:rsidR="00107C6B">
        <w:rPr>
          <w:bCs/>
          <w:sz w:val="28"/>
          <w:szCs w:val="28"/>
        </w:rPr>
        <w:t xml:space="preserve">00,0 руб., в то время когда фактическое поступление за 10 месяцев 2019 года уже превышало данный показатель. </w:t>
      </w:r>
    </w:p>
    <w:p w:rsidR="00107C6B" w:rsidRDefault="00107C6B" w:rsidP="00107C6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На очередной финансовый год и на плановый период запланированы показатели</w:t>
      </w:r>
      <w:r w:rsidR="00CE381E">
        <w:rPr>
          <w:bCs/>
          <w:sz w:val="28"/>
          <w:szCs w:val="28"/>
        </w:rPr>
        <w:t xml:space="preserve"> в сумме 59 000,0 руб. ежегодно, то есть на уровне текущего финансового года (98,6 %). </w:t>
      </w:r>
      <w:r>
        <w:rPr>
          <w:bCs/>
          <w:sz w:val="28"/>
          <w:szCs w:val="28"/>
        </w:rPr>
        <w:t xml:space="preserve"> </w:t>
      </w:r>
      <w:r w:rsidR="00FC0332" w:rsidRPr="00972E78">
        <w:rPr>
          <w:bCs/>
          <w:sz w:val="28"/>
          <w:szCs w:val="28"/>
        </w:rPr>
        <w:t xml:space="preserve">Расчет данного показателя на экспертизу не представлен, в связи с чем, оценить </w:t>
      </w:r>
      <w:r w:rsidR="00E511AE">
        <w:rPr>
          <w:bCs/>
          <w:sz w:val="28"/>
          <w:szCs w:val="28"/>
        </w:rPr>
        <w:t>реалистичность</w:t>
      </w:r>
      <w:r w:rsidR="00FC0332" w:rsidRPr="00972E78">
        <w:rPr>
          <w:bCs/>
          <w:sz w:val="28"/>
          <w:szCs w:val="28"/>
        </w:rPr>
        <w:t xml:space="preserve"> </w:t>
      </w:r>
      <w:r w:rsidR="00FC0332">
        <w:rPr>
          <w:bCs/>
          <w:sz w:val="28"/>
          <w:szCs w:val="28"/>
        </w:rPr>
        <w:t>заявленных плановых показателей</w:t>
      </w:r>
      <w:r w:rsidR="00FC0332" w:rsidRPr="00972E78">
        <w:rPr>
          <w:bCs/>
          <w:sz w:val="28"/>
          <w:szCs w:val="28"/>
        </w:rPr>
        <w:t xml:space="preserve"> </w:t>
      </w:r>
      <w:r w:rsidR="00FC0332" w:rsidRPr="00972E78">
        <w:rPr>
          <w:b/>
          <w:bCs/>
          <w:sz w:val="28"/>
          <w:szCs w:val="28"/>
        </w:rPr>
        <w:t>не представляется возможным</w:t>
      </w:r>
      <w:r w:rsidR="00FC0332" w:rsidRPr="00972E78">
        <w:rPr>
          <w:bCs/>
          <w:sz w:val="28"/>
          <w:szCs w:val="28"/>
        </w:rPr>
        <w:t>.</w:t>
      </w:r>
    </w:p>
    <w:p w:rsidR="00FC0332" w:rsidRDefault="00FC0332" w:rsidP="00107C6B">
      <w:pPr>
        <w:jc w:val="both"/>
        <w:rPr>
          <w:bCs/>
          <w:sz w:val="28"/>
          <w:szCs w:val="28"/>
        </w:rPr>
      </w:pPr>
    </w:p>
    <w:p w:rsidR="00972E78" w:rsidRPr="00192BC0" w:rsidRDefault="00CE103E" w:rsidP="00DA0807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E103E">
        <w:rPr>
          <w:rFonts w:ascii="Times New Roman" w:hAnsi="Times New Roman" w:cs="Times New Roman"/>
          <w:b/>
          <w:bCs/>
          <w:sz w:val="28"/>
          <w:szCs w:val="28"/>
        </w:rPr>
        <w:t>Прочие поступления от использования имущества</w:t>
      </w:r>
      <w:r w:rsidR="007F08F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F08FD" w:rsidRPr="007F08FD">
        <w:rPr>
          <w:rFonts w:ascii="Times New Roman" w:hAnsi="Times New Roman" w:cs="Times New Roman"/>
          <w:bCs/>
          <w:sz w:val="28"/>
          <w:szCs w:val="28"/>
        </w:rPr>
        <w:t xml:space="preserve">представляют собой плату по договорам социального найма квартир муниципального жилищного фонда. Бюджетные назначения по данной группе дохода сформированы </w:t>
      </w:r>
      <w:r w:rsidR="00A12C2A">
        <w:rPr>
          <w:rFonts w:ascii="Times New Roman" w:hAnsi="Times New Roman" w:cs="Times New Roman"/>
          <w:bCs/>
          <w:sz w:val="28"/>
          <w:szCs w:val="28"/>
        </w:rPr>
        <w:t xml:space="preserve">на уровне </w:t>
      </w:r>
      <w:r w:rsidR="009D5FED">
        <w:rPr>
          <w:rFonts w:ascii="Times New Roman" w:hAnsi="Times New Roman" w:cs="Times New Roman"/>
          <w:bCs/>
          <w:sz w:val="28"/>
          <w:szCs w:val="28"/>
        </w:rPr>
        <w:t xml:space="preserve">ожидаемого исполнения бюджета в 2019 году </w:t>
      </w:r>
      <w:r w:rsidR="000C625E">
        <w:rPr>
          <w:rFonts w:ascii="Times New Roman" w:hAnsi="Times New Roman" w:cs="Times New Roman"/>
          <w:bCs/>
          <w:sz w:val="28"/>
          <w:szCs w:val="28"/>
        </w:rPr>
        <w:t>(2</w:t>
      </w:r>
      <w:r w:rsidR="009D5FED">
        <w:rPr>
          <w:rFonts w:ascii="Times New Roman" w:hAnsi="Times New Roman" w:cs="Times New Roman"/>
          <w:bCs/>
          <w:sz w:val="28"/>
          <w:szCs w:val="28"/>
        </w:rPr>
        <w:t>8</w:t>
      </w:r>
      <w:r w:rsidR="000C625E">
        <w:rPr>
          <w:rFonts w:ascii="Times New Roman" w:hAnsi="Times New Roman" w:cs="Times New Roman"/>
          <w:bCs/>
          <w:sz w:val="28"/>
          <w:szCs w:val="28"/>
        </w:rPr>
        <w:t>0</w:t>
      </w:r>
      <w:r w:rsidR="007F08FD" w:rsidRPr="007F08FD">
        <w:rPr>
          <w:rFonts w:ascii="Times New Roman" w:hAnsi="Times New Roman" w:cs="Times New Roman"/>
          <w:bCs/>
          <w:sz w:val="28"/>
          <w:szCs w:val="28"/>
        </w:rPr>
        <w:t> 000 руб. ежегодно).</w:t>
      </w:r>
      <w:r w:rsidR="007F08F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B35F2" w:rsidRPr="00AB35F2">
        <w:rPr>
          <w:rFonts w:ascii="Times New Roman" w:hAnsi="Times New Roman" w:cs="Times New Roman"/>
          <w:bCs/>
          <w:sz w:val="28"/>
          <w:szCs w:val="28"/>
        </w:rPr>
        <w:t>В подтверждение представлена информация Комитета по жилищно – коммунал</w:t>
      </w:r>
      <w:r w:rsidR="00A12C2A">
        <w:rPr>
          <w:rFonts w:ascii="Times New Roman" w:hAnsi="Times New Roman" w:cs="Times New Roman"/>
          <w:bCs/>
          <w:sz w:val="28"/>
          <w:szCs w:val="28"/>
        </w:rPr>
        <w:t>ьному и дорожному хозяйству от</w:t>
      </w:r>
      <w:r w:rsidR="009D5FED">
        <w:rPr>
          <w:rFonts w:ascii="Times New Roman" w:hAnsi="Times New Roman" w:cs="Times New Roman"/>
          <w:bCs/>
          <w:sz w:val="28"/>
          <w:szCs w:val="28"/>
        </w:rPr>
        <w:t xml:space="preserve"> 06.08</w:t>
      </w:r>
      <w:r w:rsidR="00AB35F2" w:rsidRPr="00AB35F2">
        <w:rPr>
          <w:rFonts w:ascii="Times New Roman" w:hAnsi="Times New Roman" w:cs="Times New Roman"/>
          <w:bCs/>
          <w:sz w:val="28"/>
          <w:szCs w:val="28"/>
        </w:rPr>
        <w:t>.201</w:t>
      </w:r>
      <w:r w:rsidR="009D5FED">
        <w:rPr>
          <w:rFonts w:ascii="Times New Roman" w:hAnsi="Times New Roman" w:cs="Times New Roman"/>
          <w:bCs/>
          <w:sz w:val="28"/>
          <w:szCs w:val="28"/>
        </w:rPr>
        <w:t>9</w:t>
      </w:r>
      <w:r w:rsidR="00AB35F2" w:rsidRPr="00AB35F2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9D5F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B35F2" w:rsidRPr="00AB35F2">
        <w:rPr>
          <w:rFonts w:ascii="Times New Roman" w:hAnsi="Times New Roman" w:cs="Times New Roman"/>
          <w:bCs/>
          <w:sz w:val="28"/>
          <w:szCs w:val="28"/>
        </w:rPr>
        <w:t>1</w:t>
      </w:r>
      <w:r w:rsidR="009D5FED">
        <w:rPr>
          <w:rFonts w:ascii="Times New Roman" w:hAnsi="Times New Roman" w:cs="Times New Roman"/>
          <w:bCs/>
          <w:sz w:val="28"/>
          <w:szCs w:val="28"/>
        </w:rPr>
        <w:t>81</w:t>
      </w:r>
      <w:r w:rsidR="005077BC">
        <w:rPr>
          <w:rFonts w:ascii="Times New Roman" w:hAnsi="Times New Roman" w:cs="Times New Roman"/>
          <w:bCs/>
          <w:sz w:val="28"/>
          <w:szCs w:val="28"/>
        </w:rPr>
        <w:t>, в которой имеются сведения о плановых назначениях 201</w:t>
      </w:r>
      <w:r w:rsidR="009D5FED">
        <w:rPr>
          <w:rFonts w:ascii="Times New Roman" w:hAnsi="Times New Roman" w:cs="Times New Roman"/>
          <w:bCs/>
          <w:sz w:val="28"/>
          <w:szCs w:val="28"/>
        </w:rPr>
        <w:t>9</w:t>
      </w:r>
      <w:r w:rsidR="005077BC">
        <w:rPr>
          <w:rFonts w:ascii="Times New Roman" w:hAnsi="Times New Roman" w:cs="Times New Roman"/>
          <w:bCs/>
          <w:sz w:val="28"/>
          <w:szCs w:val="28"/>
        </w:rPr>
        <w:t xml:space="preserve"> года, фактическом поступлении за 201</w:t>
      </w:r>
      <w:r w:rsidR="009D5FED">
        <w:rPr>
          <w:rFonts w:ascii="Times New Roman" w:hAnsi="Times New Roman" w:cs="Times New Roman"/>
          <w:bCs/>
          <w:sz w:val="28"/>
          <w:szCs w:val="28"/>
        </w:rPr>
        <w:t>8</w:t>
      </w:r>
      <w:r w:rsidR="005077BC">
        <w:rPr>
          <w:rFonts w:ascii="Times New Roman" w:hAnsi="Times New Roman" w:cs="Times New Roman"/>
          <w:bCs/>
          <w:sz w:val="28"/>
          <w:szCs w:val="28"/>
        </w:rPr>
        <w:t xml:space="preserve"> год и за 7 месяцев 201</w:t>
      </w:r>
      <w:r w:rsidR="009D5FED">
        <w:rPr>
          <w:rFonts w:ascii="Times New Roman" w:hAnsi="Times New Roman" w:cs="Times New Roman"/>
          <w:bCs/>
          <w:sz w:val="28"/>
          <w:szCs w:val="28"/>
        </w:rPr>
        <w:t>9</w:t>
      </w:r>
      <w:r w:rsidR="005077BC">
        <w:rPr>
          <w:rFonts w:ascii="Times New Roman" w:hAnsi="Times New Roman" w:cs="Times New Roman"/>
          <w:bCs/>
          <w:sz w:val="28"/>
          <w:szCs w:val="28"/>
        </w:rPr>
        <w:t xml:space="preserve"> года, а также ожидаемом исполнении за 201</w:t>
      </w:r>
      <w:r w:rsidR="009D5FED">
        <w:rPr>
          <w:rFonts w:ascii="Times New Roman" w:hAnsi="Times New Roman" w:cs="Times New Roman"/>
          <w:bCs/>
          <w:sz w:val="28"/>
          <w:szCs w:val="28"/>
        </w:rPr>
        <w:t>9</w:t>
      </w:r>
      <w:r w:rsidR="005077BC">
        <w:rPr>
          <w:rFonts w:ascii="Times New Roman" w:hAnsi="Times New Roman" w:cs="Times New Roman"/>
          <w:bCs/>
          <w:sz w:val="28"/>
          <w:szCs w:val="28"/>
        </w:rPr>
        <w:t xml:space="preserve"> год. Расчет платеже</w:t>
      </w:r>
      <w:r w:rsidR="00D51944">
        <w:rPr>
          <w:rFonts w:ascii="Times New Roman" w:hAnsi="Times New Roman" w:cs="Times New Roman"/>
          <w:bCs/>
          <w:sz w:val="28"/>
          <w:szCs w:val="28"/>
        </w:rPr>
        <w:t>й,</w:t>
      </w:r>
      <w:r w:rsidR="005077BC">
        <w:rPr>
          <w:rFonts w:ascii="Times New Roman" w:hAnsi="Times New Roman" w:cs="Times New Roman"/>
          <w:bCs/>
          <w:sz w:val="28"/>
          <w:szCs w:val="28"/>
        </w:rPr>
        <w:t xml:space="preserve"> согласно Методическим указаниям установления размера платы за пользованиями жилыми помещениями </w:t>
      </w:r>
      <w:r w:rsidR="00D51944">
        <w:rPr>
          <w:rFonts w:ascii="Times New Roman" w:hAnsi="Times New Roman" w:cs="Times New Roman"/>
          <w:bCs/>
          <w:sz w:val="28"/>
          <w:szCs w:val="28"/>
        </w:rPr>
        <w:t xml:space="preserve">для нанимателей жилых помещений по договорам социального найма и договорам найма жилых помещений государственного или муниципального жилищного фонда, утвержденных </w:t>
      </w:r>
      <w:r w:rsidR="005077BC">
        <w:rPr>
          <w:rFonts w:ascii="Times New Roman" w:hAnsi="Times New Roman" w:cs="Times New Roman"/>
          <w:bCs/>
          <w:sz w:val="28"/>
          <w:szCs w:val="28"/>
        </w:rPr>
        <w:t>приказом 668/пр от 27.09.2016</w:t>
      </w:r>
      <w:r w:rsidR="00D51944">
        <w:rPr>
          <w:rFonts w:ascii="Times New Roman" w:hAnsi="Times New Roman" w:cs="Times New Roman"/>
          <w:bCs/>
          <w:sz w:val="28"/>
          <w:szCs w:val="28"/>
        </w:rPr>
        <w:t>, не представлен. В результате проверить достоверность плановых показателей по данному виду неналоговых доходов не представляется возможным.</w:t>
      </w:r>
      <w:r w:rsidR="005077B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E21F2" w:rsidRPr="00192BC0">
        <w:rPr>
          <w:rFonts w:ascii="Times New Roman" w:hAnsi="Times New Roman" w:cs="Times New Roman"/>
          <w:b/>
          <w:bCs/>
          <w:sz w:val="28"/>
          <w:szCs w:val="28"/>
        </w:rPr>
        <w:t xml:space="preserve">Данное замечание было прописано в заключении на проект бюджета на 2019 год, </w:t>
      </w:r>
      <w:r w:rsidR="00BE21F2" w:rsidRPr="00192BC0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однако Комитетом по жилищно – коммунальному и дорожному хозяйству во внимание не приняты</w:t>
      </w:r>
      <w:r w:rsidR="00AD328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BB5572" w:rsidRDefault="00335185" w:rsidP="00DA0807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A6073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1203DA">
        <w:rPr>
          <w:rFonts w:ascii="Times New Roman" w:hAnsi="Times New Roman" w:cs="Times New Roman"/>
          <w:bCs/>
          <w:sz w:val="28"/>
          <w:szCs w:val="28"/>
        </w:rPr>
        <w:t xml:space="preserve">Контрольно – счетная палата отмечает, что имеется Информация о задолженности нанимателей жилых помещений муниципального жилищного фонда Валдайского муниципального района д. Ивантеево, ул. Озерная, представленная ТСЖ «Валдай 5», согласно которой сумма задолженности составляет </w:t>
      </w:r>
      <w:r w:rsidR="00A06C22" w:rsidRPr="001203DA">
        <w:rPr>
          <w:rFonts w:ascii="Times New Roman" w:hAnsi="Times New Roman" w:cs="Times New Roman"/>
          <w:bCs/>
          <w:sz w:val="28"/>
          <w:szCs w:val="28"/>
        </w:rPr>
        <w:t xml:space="preserve">341 409,74 руб. </w:t>
      </w:r>
      <w:r w:rsidR="00F51443" w:rsidRPr="001203DA">
        <w:rPr>
          <w:rFonts w:ascii="Times New Roman" w:hAnsi="Times New Roman" w:cs="Times New Roman"/>
          <w:bCs/>
          <w:sz w:val="28"/>
          <w:szCs w:val="28"/>
        </w:rPr>
        <w:t xml:space="preserve">Основная </w:t>
      </w:r>
      <w:r w:rsidR="001F3989" w:rsidRPr="001203DA">
        <w:rPr>
          <w:rFonts w:ascii="Times New Roman" w:hAnsi="Times New Roman" w:cs="Times New Roman"/>
          <w:bCs/>
          <w:sz w:val="28"/>
          <w:szCs w:val="28"/>
        </w:rPr>
        <w:t>доля</w:t>
      </w:r>
      <w:r w:rsidR="00F51443" w:rsidRPr="001203DA">
        <w:rPr>
          <w:rFonts w:ascii="Times New Roman" w:hAnsi="Times New Roman" w:cs="Times New Roman"/>
          <w:bCs/>
          <w:sz w:val="28"/>
          <w:szCs w:val="28"/>
        </w:rPr>
        <w:t xml:space="preserve"> нанимателей является должниками </w:t>
      </w:r>
      <w:r w:rsidR="001203DA">
        <w:rPr>
          <w:rFonts w:ascii="Times New Roman" w:hAnsi="Times New Roman" w:cs="Times New Roman"/>
          <w:bCs/>
          <w:sz w:val="28"/>
          <w:szCs w:val="28"/>
        </w:rPr>
        <w:t xml:space="preserve">с 2017 года. Сведения о задолженности по данным гражданам переданы в суд Товариществом собственников жилья «Валдай -5». </w:t>
      </w:r>
      <w:r w:rsidR="001203DA" w:rsidRPr="00C93B28">
        <w:rPr>
          <w:rFonts w:ascii="Times New Roman" w:hAnsi="Times New Roman" w:cs="Times New Roman"/>
          <w:b/>
          <w:bCs/>
          <w:sz w:val="28"/>
          <w:szCs w:val="28"/>
        </w:rPr>
        <w:t>Необходимо подчеркнуть, что со стороны собственника муниципального жилищного фонда никаких действий по взысканию задолженности не предпринималось. Доходы из года в год планируются на уровне фактических поступлений за финансовый год. Кроме того, не проверяются сроки действия договоров социального найма</w:t>
      </w:r>
      <w:r w:rsidR="00DA3D3C" w:rsidRPr="00C93B28">
        <w:rPr>
          <w:rFonts w:ascii="Times New Roman" w:hAnsi="Times New Roman" w:cs="Times New Roman"/>
          <w:b/>
          <w:bCs/>
          <w:sz w:val="28"/>
          <w:szCs w:val="28"/>
        </w:rPr>
        <w:t xml:space="preserve">, в результате не </w:t>
      </w:r>
      <w:r w:rsidR="001203DA" w:rsidRPr="00C93B28">
        <w:rPr>
          <w:rFonts w:ascii="Times New Roman" w:hAnsi="Times New Roman" w:cs="Times New Roman"/>
          <w:b/>
          <w:bCs/>
          <w:sz w:val="28"/>
          <w:szCs w:val="28"/>
        </w:rPr>
        <w:t>ис</w:t>
      </w:r>
      <w:r w:rsidR="00C93B28" w:rsidRPr="00C93B28">
        <w:rPr>
          <w:rFonts w:ascii="Times New Roman" w:hAnsi="Times New Roman" w:cs="Times New Roman"/>
          <w:b/>
          <w:bCs/>
          <w:sz w:val="28"/>
          <w:szCs w:val="28"/>
        </w:rPr>
        <w:t>ключена вероятность использования жилых помещений на бездоговорной основе.</w:t>
      </w:r>
    </w:p>
    <w:p w:rsidR="0011152E" w:rsidRDefault="0011152E" w:rsidP="00DA0807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1FB4" w:rsidRPr="001B2EFE" w:rsidRDefault="003A135B" w:rsidP="00DA0807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2EFE">
        <w:rPr>
          <w:rFonts w:ascii="Times New Roman" w:hAnsi="Times New Roman" w:cs="Times New Roman"/>
          <w:b/>
          <w:bCs/>
          <w:sz w:val="28"/>
          <w:szCs w:val="28"/>
        </w:rPr>
        <w:t>Продажа имущества.</w:t>
      </w:r>
    </w:p>
    <w:p w:rsidR="001B2EFE" w:rsidRPr="00560B9F" w:rsidRDefault="007F08FD" w:rsidP="001B2EFE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2EFE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1B2EFE" w:rsidRPr="001B2EFE">
        <w:rPr>
          <w:rFonts w:ascii="Times New Roman" w:hAnsi="Times New Roman" w:cs="Times New Roman"/>
          <w:bCs/>
          <w:sz w:val="28"/>
          <w:szCs w:val="28"/>
        </w:rPr>
        <w:t xml:space="preserve">Для экспертизы представлено </w:t>
      </w:r>
      <w:r w:rsidR="001B2EFE" w:rsidRPr="002D2F72">
        <w:rPr>
          <w:rFonts w:ascii="Times New Roman" w:hAnsi="Times New Roman" w:cs="Times New Roman"/>
          <w:bCs/>
          <w:sz w:val="28"/>
          <w:szCs w:val="28"/>
        </w:rPr>
        <w:t>письмо заместителя Главы Администрации Валдайского муниципального района от 1</w:t>
      </w:r>
      <w:r w:rsidR="00957E7C" w:rsidRPr="002D2F72">
        <w:rPr>
          <w:rFonts w:ascii="Times New Roman" w:hAnsi="Times New Roman" w:cs="Times New Roman"/>
          <w:bCs/>
          <w:sz w:val="28"/>
          <w:szCs w:val="28"/>
        </w:rPr>
        <w:t>9</w:t>
      </w:r>
      <w:r w:rsidR="001B2EFE" w:rsidRPr="002D2F72">
        <w:rPr>
          <w:rFonts w:ascii="Times New Roman" w:hAnsi="Times New Roman" w:cs="Times New Roman"/>
          <w:bCs/>
          <w:sz w:val="28"/>
          <w:szCs w:val="28"/>
        </w:rPr>
        <w:t>.09.201</w:t>
      </w:r>
      <w:r w:rsidR="00957E7C" w:rsidRPr="002D2F72">
        <w:rPr>
          <w:rFonts w:ascii="Times New Roman" w:hAnsi="Times New Roman" w:cs="Times New Roman"/>
          <w:bCs/>
          <w:sz w:val="28"/>
          <w:szCs w:val="28"/>
        </w:rPr>
        <w:t>9</w:t>
      </w:r>
      <w:r w:rsidR="001B2EFE" w:rsidRPr="002D2F72">
        <w:rPr>
          <w:rFonts w:ascii="Times New Roman" w:hAnsi="Times New Roman" w:cs="Times New Roman"/>
          <w:bCs/>
          <w:sz w:val="28"/>
          <w:szCs w:val="28"/>
        </w:rPr>
        <w:t xml:space="preserve"> № 4</w:t>
      </w:r>
      <w:r w:rsidR="00957E7C" w:rsidRPr="002D2F72">
        <w:rPr>
          <w:rFonts w:ascii="Times New Roman" w:hAnsi="Times New Roman" w:cs="Times New Roman"/>
          <w:bCs/>
          <w:sz w:val="28"/>
          <w:szCs w:val="28"/>
        </w:rPr>
        <w:t>121</w:t>
      </w:r>
      <w:r w:rsidR="001B2EFE" w:rsidRPr="002D2F72">
        <w:rPr>
          <w:rFonts w:ascii="Times New Roman" w:hAnsi="Times New Roman" w:cs="Times New Roman"/>
          <w:bCs/>
          <w:sz w:val="28"/>
          <w:szCs w:val="28"/>
        </w:rPr>
        <w:t xml:space="preserve"> «О предоставлении информации», в ко</w:t>
      </w:r>
      <w:r w:rsidR="0033521C" w:rsidRPr="002D2F72">
        <w:rPr>
          <w:rFonts w:ascii="Times New Roman" w:hAnsi="Times New Roman" w:cs="Times New Roman"/>
          <w:bCs/>
          <w:sz w:val="28"/>
          <w:szCs w:val="28"/>
        </w:rPr>
        <w:t xml:space="preserve">тором отражен план приватизации, а также решение  Думы Валдайского муниципального района от 28.11.2019 № 293 «Об утверждении Перечня муниципального имущества, подлежащего приватизации в 2020 году». </w:t>
      </w:r>
      <w:r w:rsidR="001B2EFE" w:rsidRPr="002D2F72">
        <w:rPr>
          <w:rFonts w:ascii="Times New Roman" w:hAnsi="Times New Roman" w:cs="Times New Roman"/>
          <w:bCs/>
          <w:sz w:val="28"/>
          <w:szCs w:val="28"/>
        </w:rPr>
        <w:t xml:space="preserve"> Согласно плану, приватизации подлежит следующее имущество: </w:t>
      </w:r>
      <w:r w:rsidR="00376B65" w:rsidRPr="002D2F72">
        <w:rPr>
          <w:rFonts w:ascii="Times New Roman" w:hAnsi="Times New Roman" w:cs="Times New Roman"/>
          <w:bCs/>
          <w:sz w:val="28"/>
          <w:szCs w:val="28"/>
        </w:rPr>
        <w:t xml:space="preserve">2020 год - </w:t>
      </w:r>
      <w:r w:rsidR="00957E7C" w:rsidRPr="002D2F72">
        <w:rPr>
          <w:rFonts w:ascii="Times New Roman" w:hAnsi="Times New Roman" w:cs="Times New Roman"/>
          <w:bCs/>
          <w:sz w:val="28"/>
          <w:szCs w:val="28"/>
        </w:rPr>
        <w:t>здани</w:t>
      </w:r>
      <w:r w:rsidR="00376B65" w:rsidRPr="002D2F72">
        <w:rPr>
          <w:rFonts w:ascii="Times New Roman" w:hAnsi="Times New Roman" w:cs="Times New Roman"/>
          <w:bCs/>
          <w:sz w:val="28"/>
          <w:szCs w:val="28"/>
        </w:rPr>
        <w:t>я</w:t>
      </w:r>
      <w:r w:rsidR="00957E7C" w:rsidRPr="002D2F72">
        <w:rPr>
          <w:rFonts w:ascii="Times New Roman" w:hAnsi="Times New Roman" w:cs="Times New Roman"/>
          <w:bCs/>
          <w:sz w:val="28"/>
          <w:szCs w:val="28"/>
        </w:rPr>
        <w:t xml:space="preserve"> гаражей одноэтажные лит. Б, площадью 21,1 кв. м., площадью 23,3 </w:t>
      </w:r>
      <w:r w:rsidR="001B2EFE" w:rsidRPr="002D2F72">
        <w:rPr>
          <w:rFonts w:ascii="Times New Roman" w:hAnsi="Times New Roman" w:cs="Times New Roman"/>
          <w:bCs/>
          <w:sz w:val="28"/>
          <w:szCs w:val="28"/>
        </w:rPr>
        <w:t>кв.м.</w:t>
      </w:r>
      <w:r w:rsidR="00957E7C" w:rsidRPr="002D2F72">
        <w:rPr>
          <w:rFonts w:ascii="Times New Roman" w:hAnsi="Times New Roman" w:cs="Times New Roman"/>
          <w:bCs/>
          <w:sz w:val="28"/>
          <w:szCs w:val="28"/>
        </w:rPr>
        <w:t>, площадью</w:t>
      </w:r>
      <w:r w:rsidR="00957E7C">
        <w:rPr>
          <w:rFonts w:ascii="Times New Roman" w:hAnsi="Times New Roman" w:cs="Times New Roman"/>
          <w:bCs/>
          <w:sz w:val="28"/>
          <w:szCs w:val="28"/>
        </w:rPr>
        <w:t xml:space="preserve"> 24.6 кв. м (190 000,0 руб. за объект) </w:t>
      </w:r>
      <w:r w:rsidR="001B2EFE">
        <w:rPr>
          <w:rFonts w:ascii="Times New Roman" w:hAnsi="Times New Roman" w:cs="Times New Roman"/>
          <w:bCs/>
          <w:sz w:val="28"/>
          <w:szCs w:val="28"/>
        </w:rPr>
        <w:t xml:space="preserve">по адресу г. Валдай, ул. </w:t>
      </w:r>
      <w:r w:rsidR="00957E7C">
        <w:rPr>
          <w:rFonts w:ascii="Times New Roman" w:hAnsi="Times New Roman" w:cs="Times New Roman"/>
          <w:bCs/>
          <w:sz w:val="28"/>
          <w:szCs w:val="28"/>
        </w:rPr>
        <w:t>Строителей</w:t>
      </w:r>
      <w:r w:rsidR="001B2EFE">
        <w:rPr>
          <w:rFonts w:ascii="Times New Roman" w:hAnsi="Times New Roman" w:cs="Times New Roman"/>
          <w:bCs/>
          <w:sz w:val="28"/>
          <w:szCs w:val="28"/>
        </w:rPr>
        <w:t>, д.1</w:t>
      </w:r>
      <w:r w:rsidR="00957E7C">
        <w:rPr>
          <w:rFonts w:ascii="Times New Roman" w:hAnsi="Times New Roman" w:cs="Times New Roman"/>
          <w:bCs/>
          <w:sz w:val="28"/>
          <w:szCs w:val="28"/>
        </w:rPr>
        <w:t xml:space="preserve">г, место №№ 5,6; </w:t>
      </w:r>
      <w:r w:rsidR="00376B65">
        <w:rPr>
          <w:rFonts w:ascii="Times New Roman" w:hAnsi="Times New Roman" w:cs="Times New Roman"/>
          <w:bCs/>
          <w:sz w:val="28"/>
          <w:szCs w:val="28"/>
        </w:rPr>
        <w:t xml:space="preserve">2021 год - </w:t>
      </w:r>
      <w:r w:rsidR="00957E7C">
        <w:rPr>
          <w:rFonts w:ascii="Times New Roman" w:hAnsi="Times New Roman" w:cs="Times New Roman"/>
          <w:bCs/>
          <w:sz w:val="28"/>
          <w:szCs w:val="28"/>
        </w:rPr>
        <w:t>нежилое здание бани</w:t>
      </w:r>
      <w:r w:rsidR="001B2EFE">
        <w:rPr>
          <w:rFonts w:ascii="Times New Roman" w:hAnsi="Times New Roman" w:cs="Times New Roman"/>
          <w:bCs/>
          <w:sz w:val="28"/>
          <w:szCs w:val="28"/>
        </w:rPr>
        <w:t>,</w:t>
      </w:r>
      <w:r w:rsidR="00957E7C">
        <w:rPr>
          <w:rFonts w:ascii="Times New Roman" w:hAnsi="Times New Roman" w:cs="Times New Roman"/>
          <w:bCs/>
          <w:sz w:val="28"/>
          <w:szCs w:val="28"/>
        </w:rPr>
        <w:t xml:space="preserve"> общей площадью 113,7 кв.м. – 4</w:t>
      </w:r>
      <w:r w:rsidR="001B2EFE">
        <w:rPr>
          <w:rFonts w:ascii="Times New Roman" w:hAnsi="Times New Roman" w:cs="Times New Roman"/>
          <w:bCs/>
          <w:sz w:val="28"/>
          <w:szCs w:val="28"/>
        </w:rPr>
        <w:t>00</w:t>
      </w:r>
      <w:r w:rsidR="00957E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76B65">
        <w:rPr>
          <w:rFonts w:ascii="Times New Roman" w:hAnsi="Times New Roman" w:cs="Times New Roman"/>
          <w:bCs/>
          <w:sz w:val="28"/>
          <w:szCs w:val="28"/>
        </w:rPr>
        <w:t xml:space="preserve">000,0 руб. по адресу Валдайский район, с. Едрово, ул. Щебзавода; </w:t>
      </w:r>
      <w:r w:rsidR="001B2EFE">
        <w:rPr>
          <w:rFonts w:ascii="Times New Roman" w:hAnsi="Times New Roman" w:cs="Times New Roman"/>
          <w:bCs/>
          <w:sz w:val="28"/>
          <w:szCs w:val="28"/>
        </w:rPr>
        <w:t>202</w:t>
      </w:r>
      <w:r w:rsidR="00376B65">
        <w:rPr>
          <w:rFonts w:ascii="Times New Roman" w:hAnsi="Times New Roman" w:cs="Times New Roman"/>
          <w:bCs/>
          <w:sz w:val="28"/>
          <w:szCs w:val="28"/>
        </w:rPr>
        <w:t>2</w:t>
      </w:r>
      <w:r w:rsidR="001B2EFE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376B65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="001B2EF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76B65">
        <w:rPr>
          <w:rFonts w:ascii="Times New Roman" w:hAnsi="Times New Roman" w:cs="Times New Roman"/>
          <w:bCs/>
          <w:sz w:val="28"/>
          <w:szCs w:val="28"/>
        </w:rPr>
        <w:t xml:space="preserve">здания гаражей одноэтажные, площадью 51,4 кв. м., площадью 45,13 кв.м., площадью 20,9 кв. м. (180 000,0 – 200 000,0 руб. за объект).  </w:t>
      </w:r>
      <w:r w:rsidR="001B2EFE">
        <w:rPr>
          <w:rFonts w:ascii="Times New Roman" w:hAnsi="Times New Roman" w:cs="Times New Roman"/>
          <w:bCs/>
          <w:sz w:val="28"/>
          <w:szCs w:val="28"/>
        </w:rPr>
        <w:t xml:space="preserve">Доходы от продажи имущества в бюджете на </w:t>
      </w:r>
      <w:r w:rsidR="000D33FF">
        <w:rPr>
          <w:rFonts w:ascii="Times New Roman" w:hAnsi="Times New Roman" w:cs="Times New Roman"/>
          <w:bCs/>
          <w:sz w:val="28"/>
          <w:szCs w:val="28"/>
        </w:rPr>
        <w:t>2020</w:t>
      </w:r>
      <w:r w:rsidR="001B2EFE">
        <w:rPr>
          <w:rFonts w:ascii="Times New Roman" w:hAnsi="Times New Roman" w:cs="Times New Roman"/>
          <w:bCs/>
          <w:sz w:val="28"/>
          <w:szCs w:val="28"/>
        </w:rPr>
        <w:t xml:space="preserve"> год предусмотрены в объеме </w:t>
      </w:r>
      <w:r w:rsidR="00376B65">
        <w:rPr>
          <w:rFonts w:ascii="Times New Roman" w:hAnsi="Times New Roman" w:cs="Times New Roman"/>
          <w:bCs/>
          <w:sz w:val="28"/>
          <w:szCs w:val="28"/>
        </w:rPr>
        <w:t>380 000</w:t>
      </w:r>
      <w:r w:rsidR="001B2EFE">
        <w:rPr>
          <w:rFonts w:ascii="Times New Roman" w:hAnsi="Times New Roman" w:cs="Times New Roman"/>
          <w:bCs/>
          <w:sz w:val="28"/>
          <w:szCs w:val="28"/>
        </w:rPr>
        <w:t>,0 руб., на 202</w:t>
      </w:r>
      <w:r w:rsidR="00376B65">
        <w:rPr>
          <w:rFonts w:ascii="Times New Roman" w:hAnsi="Times New Roman" w:cs="Times New Roman"/>
          <w:bCs/>
          <w:sz w:val="28"/>
          <w:szCs w:val="28"/>
        </w:rPr>
        <w:t>1</w:t>
      </w:r>
      <w:r w:rsidR="001B2EFE">
        <w:rPr>
          <w:rFonts w:ascii="Times New Roman" w:hAnsi="Times New Roman" w:cs="Times New Roman"/>
          <w:bCs/>
          <w:sz w:val="28"/>
          <w:szCs w:val="28"/>
        </w:rPr>
        <w:t xml:space="preserve"> год – </w:t>
      </w:r>
      <w:r w:rsidR="00376B65">
        <w:rPr>
          <w:rFonts w:ascii="Times New Roman" w:hAnsi="Times New Roman" w:cs="Times New Roman"/>
          <w:bCs/>
          <w:sz w:val="28"/>
          <w:szCs w:val="28"/>
        </w:rPr>
        <w:t>4</w:t>
      </w:r>
      <w:r w:rsidR="001B2EFE">
        <w:rPr>
          <w:rFonts w:ascii="Times New Roman" w:hAnsi="Times New Roman" w:cs="Times New Roman"/>
          <w:bCs/>
          <w:sz w:val="28"/>
          <w:szCs w:val="28"/>
        </w:rPr>
        <w:t>00</w:t>
      </w:r>
      <w:r w:rsidR="00376B6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B2EFE">
        <w:rPr>
          <w:rFonts w:ascii="Times New Roman" w:hAnsi="Times New Roman" w:cs="Times New Roman"/>
          <w:bCs/>
          <w:sz w:val="28"/>
          <w:szCs w:val="28"/>
        </w:rPr>
        <w:t>000,0 руб., на 202</w:t>
      </w:r>
      <w:r w:rsidR="00376B65">
        <w:rPr>
          <w:rFonts w:ascii="Times New Roman" w:hAnsi="Times New Roman" w:cs="Times New Roman"/>
          <w:bCs/>
          <w:sz w:val="28"/>
          <w:szCs w:val="28"/>
        </w:rPr>
        <w:t>2</w:t>
      </w:r>
      <w:r w:rsidR="001B2EFE">
        <w:rPr>
          <w:rFonts w:ascii="Times New Roman" w:hAnsi="Times New Roman" w:cs="Times New Roman"/>
          <w:bCs/>
          <w:sz w:val="28"/>
          <w:szCs w:val="28"/>
        </w:rPr>
        <w:t xml:space="preserve"> год – </w:t>
      </w:r>
      <w:r w:rsidR="00376B65">
        <w:rPr>
          <w:rFonts w:ascii="Times New Roman" w:hAnsi="Times New Roman" w:cs="Times New Roman"/>
          <w:bCs/>
          <w:sz w:val="28"/>
          <w:szCs w:val="28"/>
        </w:rPr>
        <w:t>6</w:t>
      </w:r>
      <w:r w:rsidR="001B2EFE">
        <w:rPr>
          <w:rFonts w:ascii="Times New Roman" w:hAnsi="Times New Roman" w:cs="Times New Roman"/>
          <w:bCs/>
          <w:sz w:val="28"/>
          <w:szCs w:val="28"/>
        </w:rPr>
        <w:t>00</w:t>
      </w:r>
      <w:r w:rsidR="00376B6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B2EFE">
        <w:rPr>
          <w:rFonts w:ascii="Times New Roman" w:hAnsi="Times New Roman" w:cs="Times New Roman"/>
          <w:bCs/>
          <w:sz w:val="28"/>
          <w:szCs w:val="28"/>
        </w:rPr>
        <w:t>000,0 руб.</w:t>
      </w:r>
      <w:r w:rsidR="00AE382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B2EFE">
        <w:rPr>
          <w:rFonts w:ascii="Times New Roman" w:hAnsi="Times New Roman" w:cs="Times New Roman"/>
          <w:bCs/>
          <w:sz w:val="28"/>
          <w:szCs w:val="28"/>
        </w:rPr>
        <w:t xml:space="preserve">Бюджетные назначения на </w:t>
      </w:r>
      <w:r w:rsidR="000D33FF">
        <w:rPr>
          <w:rFonts w:ascii="Times New Roman" w:hAnsi="Times New Roman" w:cs="Times New Roman"/>
          <w:bCs/>
          <w:sz w:val="28"/>
          <w:szCs w:val="28"/>
        </w:rPr>
        <w:t>2021-2022</w:t>
      </w:r>
      <w:r w:rsidR="001B2EFE">
        <w:rPr>
          <w:rFonts w:ascii="Times New Roman" w:hAnsi="Times New Roman" w:cs="Times New Roman"/>
          <w:bCs/>
          <w:sz w:val="28"/>
          <w:szCs w:val="28"/>
        </w:rPr>
        <w:t xml:space="preserve"> годы соответствуют стоимости объектов недвижимости в плане приватизации. </w:t>
      </w:r>
    </w:p>
    <w:p w:rsidR="002E7B7B" w:rsidRDefault="001B2EFE" w:rsidP="005E0DBA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5540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2E7B7B" w:rsidRPr="00A85540">
        <w:rPr>
          <w:rFonts w:ascii="Times New Roman" w:hAnsi="Times New Roman" w:cs="Times New Roman"/>
          <w:bCs/>
          <w:sz w:val="28"/>
          <w:szCs w:val="28"/>
        </w:rPr>
        <w:t>Р</w:t>
      </w:r>
      <w:r w:rsidR="000C625E" w:rsidRPr="00A85540">
        <w:rPr>
          <w:rFonts w:ascii="Times New Roman" w:hAnsi="Times New Roman" w:cs="Times New Roman"/>
          <w:bCs/>
          <w:sz w:val="28"/>
          <w:szCs w:val="28"/>
        </w:rPr>
        <w:t>ешени</w:t>
      </w:r>
      <w:r w:rsidR="002E7B7B" w:rsidRPr="00A85540">
        <w:rPr>
          <w:rFonts w:ascii="Times New Roman" w:hAnsi="Times New Roman" w:cs="Times New Roman"/>
          <w:bCs/>
          <w:sz w:val="28"/>
          <w:szCs w:val="28"/>
        </w:rPr>
        <w:t>ем</w:t>
      </w:r>
      <w:r w:rsidR="000C625E" w:rsidRPr="00A85540">
        <w:rPr>
          <w:rFonts w:ascii="Times New Roman" w:hAnsi="Times New Roman" w:cs="Times New Roman"/>
          <w:bCs/>
          <w:sz w:val="28"/>
          <w:szCs w:val="28"/>
        </w:rPr>
        <w:t xml:space="preserve"> Думы Валдайского муниципального района №</w:t>
      </w:r>
      <w:r w:rsidRPr="00A855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E7B7B" w:rsidRPr="00A85540">
        <w:rPr>
          <w:rFonts w:ascii="Times New Roman" w:hAnsi="Times New Roman" w:cs="Times New Roman"/>
          <w:bCs/>
          <w:sz w:val="28"/>
          <w:szCs w:val="28"/>
        </w:rPr>
        <w:t>237</w:t>
      </w:r>
      <w:r w:rsidRPr="00A85540">
        <w:rPr>
          <w:rFonts w:ascii="Times New Roman" w:hAnsi="Times New Roman" w:cs="Times New Roman"/>
          <w:bCs/>
          <w:sz w:val="28"/>
          <w:szCs w:val="28"/>
        </w:rPr>
        <w:t xml:space="preserve"> от 30</w:t>
      </w:r>
      <w:r w:rsidR="000C625E" w:rsidRPr="00A85540">
        <w:rPr>
          <w:rFonts w:ascii="Times New Roman" w:hAnsi="Times New Roman" w:cs="Times New Roman"/>
          <w:bCs/>
          <w:sz w:val="28"/>
          <w:szCs w:val="28"/>
        </w:rPr>
        <w:t>.11.201</w:t>
      </w:r>
      <w:r w:rsidR="002E7B7B" w:rsidRPr="00A85540">
        <w:rPr>
          <w:rFonts w:ascii="Times New Roman" w:hAnsi="Times New Roman" w:cs="Times New Roman"/>
          <w:bCs/>
          <w:sz w:val="28"/>
          <w:szCs w:val="28"/>
        </w:rPr>
        <w:t>8</w:t>
      </w:r>
      <w:r w:rsidR="000C625E" w:rsidRPr="00A85540">
        <w:rPr>
          <w:rFonts w:ascii="Times New Roman" w:hAnsi="Times New Roman" w:cs="Times New Roman"/>
          <w:bCs/>
          <w:sz w:val="28"/>
          <w:szCs w:val="28"/>
        </w:rPr>
        <w:t xml:space="preserve"> г. </w:t>
      </w:r>
      <w:r w:rsidR="002E7B7B" w:rsidRPr="00A85540">
        <w:rPr>
          <w:rFonts w:ascii="Times New Roman" w:hAnsi="Times New Roman" w:cs="Times New Roman"/>
          <w:bCs/>
          <w:sz w:val="28"/>
          <w:szCs w:val="28"/>
        </w:rPr>
        <w:t>утвержден следующий перечень имущества,</w:t>
      </w:r>
      <w:r w:rsidR="000C625E">
        <w:rPr>
          <w:rFonts w:ascii="Times New Roman" w:hAnsi="Times New Roman" w:cs="Times New Roman"/>
          <w:bCs/>
          <w:sz w:val="28"/>
          <w:szCs w:val="28"/>
        </w:rPr>
        <w:t xml:space="preserve"> подлежащего приватизации </w:t>
      </w:r>
      <w:r w:rsidR="005C261B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0D33FF">
        <w:rPr>
          <w:rFonts w:ascii="Times New Roman" w:hAnsi="Times New Roman" w:cs="Times New Roman"/>
          <w:bCs/>
          <w:sz w:val="28"/>
          <w:szCs w:val="28"/>
        </w:rPr>
        <w:t>2020</w:t>
      </w:r>
      <w:r w:rsidR="005C261B">
        <w:rPr>
          <w:rFonts w:ascii="Times New Roman" w:hAnsi="Times New Roman" w:cs="Times New Roman"/>
          <w:bCs/>
          <w:sz w:val="28"/>
          <w:szCs w:val="28"/>
        </w:rPr>
        <w:t xml:space="preserve"> году</w:t>
      </w:r>
      <w:r w:rsidR="002E7B7B">
        <w:rPr>
          <w:rFonts w:ascii="Times New Roman" w:hAnsi="Times New Roman" w:cs="Times New Roman"/>
          <w:bCs/>
          <w:sz w:val="28"/>
          <w:szCs w:val="28"/>
        </w:rPr>
        <w:t>:</w:t>
      </w:r>
    </w:p>
    <w:p w:rsidR="002E7B7B" w:rsidRDefault="002E7B7B" w:rsidP="005E0DBA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5C261B">
        <w:rPr>
          <w:rFonts w:ascii="Times New Roman" w:hAnsi="Times New Roman" w:cs="Times New Roman"/>
          <w:bCs/>
          <w:sz w:val="28"/>
          <w:szCs w:val="28"/>
        </w:rPr>
        <w:t xml:space="preserve"> нежилое здание </w:t>
      </w:r>
      <w:r>
        <w:rPr>
          <w:rFonts w:ascii="Times New Roman" w:hAnsi="Times New Roman" w:cs="Times New Roman"/>
          <w:bCs/>
          <w:sz w:val="28"/>
          <w:szCs w:val="28"/>
        </w:rPr>
        <w:t>(нежилое строение), одноэтажное, площадью 164,2 кв.м.; нежилое здание (склад) одноэтажное, площадью 62,2 кв.м.</w:t>
      </w:r>
      <w:r w:rsidR="000C625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E7B7B" w:rsidRDefault="002E7B7B" w:rsidP="005E0DBA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5C261B">
        <w:rPr>
          <w:rFonts w:ascii="Times New Roman" w:hAnsi="Times New Roman" w:cs="Times New Roman"/>
          <w:bCs/>
          <w:sz w:val="28"/>
          <w:szCs w:val="28"/>
        </w:rPr>
        <w:t>нежилое здание  (бывший ФАП), одноэтажное, площадью 56,5 кв.м. - 100000,0 руб</w:t>
      </w:r>
      <w:r>
        <w:rPr>
          <w:rFonts w:ascii="Times New Roman" w:hAnsi="Times New Roman" w:cs="Times New Roman"/>
          <w:bCs/>
          <w:sz w:val="28"/>
          <w:szCs w:val="28"/>
        </w:rPr>
        <w:t>.;</w:t>
      </w:r>
    </w:p>
    <w:p w:rsidR="005E0DBA" w:rsidRPr="00560B9F" w:rsidRDefault="00E330C1" w:rsidP="005E0DBA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– здания гаражей одноэтажные площадью </w:t>
      </w:r>
      <w:r w:rsidR="002E7B7B">
        <w:rPr>
          <w:rFonts w:ascii="Times New Roman" w:hAnsi="Times New Roman" w:cs="Times New Roman"/>
          <w:bCs/>
          <w:sz w:val="28"/>
          <w:szCs w:val="28"/>
        </w:rPr>
        <w:t>21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="002E7B7B">
        <w:rPr>
          <w:rFonts w:ascii="Times New Roman" w:hAnsi="Times New Roman" w:cs="Times New Roman"/>
          <w:bCs/>
          <w:sz w:val="28"/>
          <w:szCs w:val="28"/>
        </w:rPr>
        <w:t>1 кв.м., площадью 23,3 кв.м., площадью 24,6</w:t>
      </w:r>
      <w:r>
        <w:rPr>
          <w:rFonts w:ascii="Times New Roman" w:hAnsi="Times New Roman" w:cs="Times New Roman"/>
          <w:bCs/>
          <w:sz w:val="28"/>
          <w:szCs w:val="28"/>
        </w:rPr>
        <w:t xml:space="preserve"> кв.м. по адресу: г. Валдай, ул. </w:t>
      </w:r>
      <w:r w:rsidR="002E7B7B">
        <w:rPr>
          <w:rFonts w:ascii="Times New Roman" w:hAnsi="Times New Roman" w:cs="Times New Roman"/>
          <w:bCs/>
          <w:sz w:val="28"/>
          <w:szCs w:val="28"/>
        </w:rPr>
        <w:t>Строителей</w:t>
      </w:r>
      <w:r>
        <w:rPr>
          <w:rFonts w:ascii="Times New Roman" w:hAnsi="Times New Roman" w:cs="Times New Roman"/>
          <w:bCs/>
          <w:sz w:val="28"/>
          <w:szCs w:val="28"/>
        </w:rPr>
        <w:t>, помещение №№</w:t>
      </w:r>
      <w:r w:rsidR="002E7B7B">
        <w:rPr>
          <w:rFonts w:ascii="Times New Roman" w:hAnsi="Times New Roman" w:cs="Times New Roman"/>
          <w:bCs/>
          <w:sz w:val="28"/>
          <w:szCs w:val="28"/>
        </w:rPr>
        <w:t>4,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2E7B7B">
        <w:rPr>
          <w:rFonts w:ascii="Times New Roman" w:hAnsi="Times New Roman" w:cs="Times New Roman"/>
          <w:bCs/>
          <w:sz w:val="28"/>
          <w:szCs w:val="28"/>
        </w:rPr>
        <w:t>,6</w:t>
      </w:r>
      <w:r>
        <w:rPr>
          <w:rFonts w:ascii="Times New Roman" w:hAnsi="Times New Roman" w:cs="Times New Roman"/>
          <w:bCs/>
          <w:sz w:val="28"/>
          <w:szCs w:val="28"/>
        </w:rPr>
        <w:t xml:space="preserve"> (150000,0-200000,0 руб.). </w:t>
      </w:r>
      <w:r w:rsidR="000C625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E0DBA" w:rsidRDefault="005E0DBA" w:rsidP="001B2EFE">
      <w:pPr>
        <w:pStyle w:val="ConsPlusNormal"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60B9F" w:rsidRDefault="00560B9F" w:rsidP="00BC25FA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0B9F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="007062F3" w:rsidRPr="00BC25FA">
        <w:rPr>
          <w:rFonts w:ascii="Times New Roman" w:hAnsi="Times New Roman" w:cs="Times New Roman"/>
          <w:b/>
          <w:bCs/>
          <w:sz w:val="28"/>
          <w:szCs w:val="28"/>
        </w:rPr>
        <w:t xml:space="preserve">За 10 месяцев 2019 года </w:t>
      </w:r>
      <w:r w:rsidR="002433E3" w:rsidRPr="00BC25FA">
        <w:rPr>
          <w:rFonts w:ascii="Times New Roman" w:hAnsi="Times New Roman" w:cs="Times New Roman"/>
          <w:bCs/>
          <w:sz w:val="28"/>
          <w:szCs w:val="28"/>
        </w:rPr>
        <w:t>ф</w:t>
      </w:r>
      <w:r w:rsidR="003A3B57" w:rsidRPr="00BC25FA">
        <w:rPr>
          <w:rFonts w:ascii="Times New Roman" w:hAnsi="Times New Roman" w:cs="Times New Roman"/>
          <w:bCs/>
          <w:sz w:val="28"/>
          <w:szCs w:val="28"/>
        </w:rPr>
        <w:t>актическ</w:t>
      </w:r>
      <w:r w:rsidR="007062F3" w:rsidRPr="00BC25FA">
        <w:rPr>
          <w:rFonts w:ascii="Times New Roman" w:hAnsi="Times New Roman" w:cs="Times New Roman"/>
          <w:bCs/>
          <w:sz w:val="28"/>
          <w:szCs w:val="28"/>
        </w:rPr>
        <w:t>и поступило</w:t>
      </w:r>
      <w:r w:rsidR="003A3B57" w:rsidRPr="00BC25FA">
        <w:rPr>
          <w:rFonts w:ascii="Times New Roman" w:hAnsi="Times New Roman" w:cs="Times New Roman"/>
          <w:bCs/>
          <w:sz w:val="28"/>
          <w:szCs w:val="28"/>
        </w:rPr>
        <w:t xml:space="preserve"> доходов от продажи имущества </w:t>
      </w:r>
      <w:r w:rsidR="007062F3" w:rsidRPr="00BC25FA">
        <w:rPr>
          <w:rFonts w:ascii="Times New Roman" w:hAnsi="Times New Roman" w:cs="Times New Roman"/>
          <w:bCs/>
          <w:sz w:val="28"/>
          <w:szCs w:val="28"/>
        </w:rPr>
        <w:t xml:space="preserve">198 160,0 руб., за </w:t>
      </w:r>
      <w:r w:rsidR="003A3B57" w:rsidRPr="00BC25FA">
        <w:rPr>
          <w:rFonts w:ascii="Times New Roman" w:hAnsi="Times New Roman" w:cs="Times New Roman"/>
          <w:bCs/>
          <w:sz w:val="28"/>
          <w:szCs w:val="28"/>
        </w:rPr>
        <w:t>11 месяцев 201</w:t>
      </w:r>
      <w:r w:rsidR="007062F3" w:rsidRPr="00BC25FA">
        <w:rPr>
          <w:rFonts w:ascii="Times New Roman" w:hAnsi="Times New Roman" w:cs="Times New Roman"/>
          <w:bCs/>
          <w:sz w:val="28"/>
          <w:szCs w:val="28"/>
        </w:rPr>
        <w:t>9</w:t>
      </w:r>
      <w:r w:rsidR="003A3B57" w:rsidRPr="00BC25FA">
        <w:rPr>
          <w:rFonts w:ascii="Times New Roman" w:hAnsi="Times New Roman" w:cs="Times New Roman"/>
          <w:bCs/>
          <w:sz w:val="28"/>
          <w:szCs w:val="28"/>
        </w:rPr>
        <w:t xml:space="preserve"> года </w:t>
      </w:r>
      <w:r w:rsidR="002433E3" w:rsidRPr="00BC25FA">
        <w:rPr>
          <w:rFonts w:ascii="Times New Roman" w:hAnsi="Times New Roman" w:cs="Times New Roman"/>
          <w:bCs/>
          <w:sz w:val="28"/>
          <w:szCs w:val="28"/>
        </w:rPr>
        <w:t>в сумме</w:t>
      </w:r>
      <w:r w:rsidR="003A3B57" w:rsidRPr="00BC25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062F3" w:rsidRPr="00BC25FA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3D7557">
        <w:rPr>
          <w:rFonts w:ascii="Times New Roman" w:hAnsi="Times New Roman" w:cs="Times New Roman"/>
          <w:bCs/>
          <w:sz w:val="28"/>
          <w:szCs w:val="28"/>
        </w:rPr>
        <w:t>1 068 060,0</w:t>
      </w:r>
      <w:r w:rsidR="003A3B57" w:rsidRPr="00BC25FA">
        <w:rPr>
          <w:rFonts w:ascii="Times New Roman" w:hAnsi="Times New Roman" w:cs="Times New Roman"/>
          <w:bCs/>
          <w:sz w:val="28"/>
          <w:szCs w:val="28"/>
        </w:rPr>
        <w:t xml:space="preserve"> руб</w:t>
      </w:r>
      <w:r w:rsidR="00BC25FA" w:rsidRPr="00BC25FA">
        <w:rPr>
          <w:rFonts w:ascii="Times New Roman" w:hAnsi="Times New Roman" w:cs="Times New Roman"/>
          <w:bCs/>
          <w:sz w:val="28"/>
          <w:szCs w:val="28"/>
        </w:rPr>
        <w:t>. Общая стоимость проданного имущества 1 068 060,0 руб.</w:t>
      </w:r>
      <w:r w:rsidR="00556398">
        <w:rPr>
          <w:rFonts w:ascii="Times New Roman" w:hAnsi="Times New Roman" w:cs="Times New Roman"/>
          <w:bCs/>
          <w:sz w:val="28"/>
          <w:szCs w:val="28"/>
        </w:rPr>
        <w:t xml:space="preserve"> (гараж одноэтажный площадью </w:t>
      </w:r>
      <w:r w:rsidR="00556398">
        <w:rPr>
          <w:rFonts w:ascii="Times New Roman" w:hAnsi="Times New Roman" w:cs="Times New Roman"/>
          <w:bCs/>
          <w:sz w:val="28"/>
          <w:szCs w:val="28"/>
        </w:rPr>
        <w:lastRenderedPageBreak/>
        <w:t>21,1 кв.м., по адресу: г. Валдай, ул. Строителей, помещение №4 – 193 680,0 руб.; склад</w:t>
      </w:r>
      <w:r w:rsidR="00454645">
        <w:rPr>
          <w:rFonts w:ascii="Times New Roman" w:hAnsi="Times New Roman" w:cs="Times New Roman"/>
          <w:bCs/>
          <w:sz w:val="28"/>
          <w:szCs w:val="28"/>
        </w:rPr>
        <w:t xml:space="preserve">, нежилое здание </w:t>
      </w:r>
      <w:r w:rsidR="00556398">
        <w:rPr>
          <w:rFonts w:ascii="Times New Roman" w:hAnsi="Times New Roman" w:cs="Times New Roman"/>
          <w:bCs/>
          <w:sz w:val="28"/>
          <w:szCs w:val="28"/>
        </w:rPr>
        <w:t xml:space="preserve">общей площадью 62,2 кв.м, количество этажей 1, по адресу: г. Валдай, ул. Дворцовая, д. 32 – 869 900,0 руб.). </w:t>
      </w:r>
      <w:r w:rsidR="00BC25FA" w:rsidRPr="00BC25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260D7">
        <w:rPr>
          <w:rFonts w:ascii="Times New Roman" w:hAnsi="Times New Roman" w:cs="Times New Roman"/>
          <w:bCs/>
          <w:sz w:val="28"/>
          <w:szCs w:val="28"/>
        </w:rPr>
        <w:t>И поскольку д</w:t>
      </w:r>
      <w:r w:rsidR="00BC25FA" w:rsidRPr="00BC25FA">
        <w:rPr>
          <w:rFonts w:ascii="Times New Roman" w:hAnsi="Times New Roman" w:cs="Times New Roman"/>
          <w:bCs/>
          <w:sz w:val="28"/>
          <w:szCs w:val="28"/>
        </w:rPr>
        <w:t>о конца года дальнейшая продажа имущества не планируется</w:t>
      </w:r>
      <w:r w:rsidR="005260D7">
        <w:rPr>
          <w:rFonts w:ascii="Times New Roman" w:hAnsi="Times New Roman" w:cs="Times New Roman"/>
          <w:bCs/>
          <w:sz w:val="28"/>
          <w:szCs w:val="28"/>
        </w:rPr>
        <w:t>, а, следовательно, не предвидится и поступлений, не понятно на каком основании о</w:t>
      </w:r>
      <w:r w:rsidR="00BC25FA" w:rsidRPr="00BC25FA">
        <w:rPr>
          <w:rFonts w:ascii="Times New Roman" w:hAnsi="Times New Roman" w:cs="Times New Roman"/>
          <w:bCs/>
          <w:sz w:val="28"/>
          <w:szCs w:val="28"/>
        </w:rPr>
        <w:t xml:space="preserve">жидаемая оценка </w:t>
      </w:r>
      <w:r w:rsidR="008413E3" w:rsidRPr="00BC25FA">
        <w:rPr>
          <w:rFonts w:ascii="Times New Roman" w:hAnsi="Times New Roman" w:cs="Times New Roman"/>
          <w:bCs/>
          <w:sz w:val="28"/>
          <w:szCs w:val="28"/>
        </w:rPr>
        <w:t xml:space="preserve">исполнения </w:t>
      </w:r>
      <w:r w:rsidR="00BC25FA" w:rsidRPr="00BC25FA">
        <w:rPr>
          <w:rFonts w:ascii="Times New Roman" w:hAnsi="Times New Roman" w:cs="Times New Roman"/>
          <w:bCs/>
          <w:sz w:val="28"/>
          <w:szCs w:val="28"/>
        </w:rPr>
        <w:t xml:space="preserve">предусмотрена в сумме </w:t>
      </w:r>
      <w:r w:rsidR="008413E3" w:rsidRPr="00BC25FA">
        <w:rPr>
          <w:rFonts w:ascii="Times New Roman" w:hAnsi="Times New Roman" w:cs="Times New Roman"/>
          <w:bCs/>
          <w:sz w:val="28"/>
          <w:szCs w:val="28"/>
        </w:rPr>
        <w:t>1</w:t>
      </w:r>
      <w:r w:rsidR="004030F0" w:rsidRPr="00BC25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13E3" w:rsidRPr="00BC25FA">
        <w:rPr>
          <w:rFonts w:ascii="Times New Roman" w:hAnsi="Times New Roman" w:cs="Times New Roman"/>
          <w:bCs/>
          <w:sz w:val="28"/>
          <w:szCs w:val="28"/>
        </w:rPr>
        <w:t>300</w:t>
      </w:r>
      <w:r w:rsidR="004030F0" w:rsidRPr="00BC25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13E3" w:rsidRPr="00BC25FA">
        <w:rPr>
          <w:rFonts w:ascii="Times New Roman" w:hAnsi="Times New Roman" w:cs="Times New Roman"/>
          <w:bCs/>
          <w:sz w:val="28"/>
          <w:szCs w:val="28"/>
        </w:rPr>
        <w:t>000,0 руб.</w:t>
      </w:r>
    </w:p>
    <w:p w:rsidR="00556398" w:rsidRDefault="00556398" w:rsidP="00BC25FA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Следует отметить, что в прогнозном плане приватизации ошибочно указан гараж № 4, площадью 21,1 кв. м, который продан в 2019 году. Бюджетные ассигнования на 2020 год предусмотрены без учета данного имущества.</w:t>
      </w:r>
    </w:p>
    <w:p w:rsidR="00C03F5D" w:rsidRDefault="00C03F5D" w:rsidP="00F13A4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F13A48">
        <w:rPr>
          <w:b/>
          <w:sz w:val="28"/>
          <w:szCs w:val="28"/>
        </w:rPr>
        <w:t xml:space="preserve">Контрольно – счетная палата обращает внимание, </w:t>
      </w:r>
      <w:r w:rsidR="00F13A48" w:rsidRPr="00F13A48">
        <w:rPr>
          <w:b/>
          <w:sz w:val="28"/>
          <w:szCs w:val="28"/>
        </w:rPr>
        <w:t>что в</w:t>
      </w:r>
      <w:r w:rsidRPr="002426C5">
        <w:rPr>
          <w:b/>
          <w:sz w:val="28"/>
          <w:szCs w:val="28"/>
        </w:rPr>
        <w:t xml:space="preserve"> </w:t>
      </w:r>
      <w:r w:rsidR="00CA30F6">
        <w:rPr>
          <w:b/>
          <w:sz w:val="28"/>
          <w:szCs w:val="28"/>
        </w:rPr>
        <w:t xml:space="preserve">форме 0503117 по состоянию на 01.11.2019, представленной с проектом бюджета на 2020- 2022 годы, поступления от продажи зданий и земельных участков под ними отражены  </w:t>
      </w:r>
      <w:r w:rsidRPr="002426C5">
        <w:rPr>
          <w:b/>
          <w:sz w:val="28"/>
          <w:szCs w:val="28"/>
        </w:rPr>
        <w:t xml:space="preserve">одной строкой с кодом бюджетной классификации 1 14 02052 05 0000 410 «Доходы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имуществу», что является недопустимым, поскольку доходы от продажи зданий и земельных участков должны отражаться по разным КБК. Кроме того, </w:t>
      </w:r>
      <w:r w:rsidR="00CA30F6">
        <w:rPr>
          <w:b/>
          <w:sz w:val="28"/>
          <w:szCs w:val="28"/>
        </w:rPr>
        <w:t>имущество</w:t>
      </w:r>
      <w:r>
        <w:rPr>
          <w:b/>
          <w:sz w:val="28"/>
          <w:szCs w:val="28"/>
        </w:rPr>
        <w:t xml:space="preserve"> до продажи </w:t>
      </w:r>
      <w:r w:rsidR="00CA30F6">
        <w:rPr>
          <w:b/>
          <w:sz w:val="28"/>
          <w:szCs w:val="28"/>
        </w:rPr>
        <w:t>являлось соб</w:t>
      </w:r>
      <w:r>
        <w:rPr>
          <w:b/>
          <w:sz w:val="28"/>
          <w:szCs w:val="28"/>
        </w:rPr>
        <w:t>ственност</w:t>
      </w:r>
      <w:r w:rsidR="00CA30F6">
        <w:rPr>
          <w:b/>
          <w:sz w:val="28"/>
          <w:szCs w:val="28"/>
        </w:rPr>
        <w:t xml:space="preserve">ью </w:t>
      </w:r>
      <w:r w:rsidRPr="002426C5">
        <w:rPr>
          <w:b/>
          <w:sz w:val="28"/>
          <w:szCs w:val="28"/>
        </w:rPr>
        <w:t>Валдайского муниципального района</w:t>
      </w:r>
      <w:r>
        <w:rPr>
          <w:b/>
          <w:sz w:val="28"/>
          <w:szCs w:val="28"/>
        </w:rPr>
        <w:t xml:space="preserve">. Следовательно, </w:t>
      </w:r>
      <w:r w:rsidR="00F13A48">
        <w:rPr>
          <w:b/>
          <w:sz w:val="28"/>
          <w:szCs w:val="28"/>
        </w:rPr>
        <w:t xml:space="preserve">согласно Приказу </w:t>
      </w:r>
      <w:r w:rsidR="006B757C">
        <w:rPr>
          <w:b/>
          <w:sz w:val="28"/>
          <w:szCs w:val="28"/>
        </w:rPr>
        <w:t xml:space="preserve">№ </w:t>
      </w:r>
      <w:r w:rsidR="00F13A48">
        <w:rPr>
          <w:b/>
          <w:sz w:val="28"/>
          <w:szCs w:val="28"/>
        </w:rPr>
        <w:t xml:space="preserve">132н, </w:t>
      </w:r>
      <w:r>
        <w:rPr>
          <w:b/>
          <w:sz w:val="28"/>
          <w:szCs w:val="28"/>
        </w:rPr>
        <w:t xml:space="preserve">доход от продажи данного имущества должен отражаться по КБК </w:t>
      </w:r>
      <w:hyperlink r:id="rId8" w:history="1">
        <w:r>
          <w:rPr>
            <w:color w:val="0000FF"/>
            <w:sz w:val="28"/>
            <w:szCs w:val="28"/>
          </w:rPr>
          <w:t>1 14 02050 05 0000 410</w:t>
        </w:r>
      </w:hyperlink>
      <w:r w:rsidR="00F13A48">
        <w:t xml:space="preserve"> </w:t>
      </w:r>
      <w:r w:rsidR="00F13A48" w:rsidRPr="00DB653A">
        <w:rPr>
          <w:b/>
          <w:sz w:val="28"/>
          <w:szCs w:val="28"/>
        </w:rPr>
        <w:t xml:space="preserve">"Доходы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учреждений), в части реализации основных средств по указанному имуществу». </w:t>
      </w:r>
      <w:r w:rsidR="00691342" w:rsidRPr="00DB653A">
        <w:rPr>
          <w:b/>
          <w:sz w:val="28"/>
          <w:szCs w:val="28"/>
        </w:rPr>
        <w:t>Д</w:t>
      </w:r>
      <w:r w:rsidR="00691342" w:rsidRPr="00691342">
        <w:rPr>
          <w:b/>
          <w:sz w:val="28"/>
          <w:szCs w:val="28"/>
        </w:rPr>
        <w:t>анные замечания были прописаны в заключении на отчет об исполнении бюджета</w:t>
      </w:r>
      <w:r w:rsidR="00935C85">
        <w:rPr>
          <w:b/>
          <w:sz w:val="28"/>
          <w:szCs w:val="28"/>
        </w:rPr>
        <w:t xml:space="preserve"> за 2018 год</w:t>
      </w:r>
      <w:r w:rsidR="00691342" w:rsidRPr="00691342">
        <w:rPr>
          <w:b/>
          <w:sz w:val="28"/>
          <w:szCs w:val="28"/>
        </w:rPr>
        <w:t xml:space="preserve">, однако во внимание на приняты и </w:t>
      </w:r>
      <w:r w:rsidR="00CA7F7C">
        <w:rPr>
          <w:b/>
          <w:sz w:val="28"/>
          <w:szCs w:val="28"/>
        </w:rPr>
        <w:t xml:space="preserve">в проекте бюджета на 2020 – 2022 годы поступления от продажи имущества отражены в совокупности со стоимостью земельного участка по коду бюджетной классификации </w:t>
      </w:r>
      <w:r w:rsidR="00CA7F7C" w:rsidRPr="002426C5">
        <w:rPr>
          <w:b/>
          <w:sz w:val="28"/>
          <w:szCs w:val="28"/>
        </w:rPr>
        <w:t>1 14 02052 05 0000 410 «Доходы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имуществу»</w:t>
      </w:r>
      <w:r w:rsidR="00935C85">
        <w:rPr>
          <w:b/>
          <w:sz w:val="28"/>
          <w:szCs w:val="28"/>
        </w:rPr>
        <w:t xml:space="preserve">, что нарушает </w:t>
      </w:r>
      <w:r w:rsidR="00285E7A">
        <w:rPr>
          <w:b/>
          <w:sz w:val="28"/>
          <w:szCs w:val="28"/>
        </w:rPr>
        <w:t xml:space="preserve">Приказ </w:t>
      </w:r>
      <w:r w:rsidR="00BE7AF3" w:rsidRPr="00BE7AF3">
        <w:rPr>
          <w:b/>
          <w:sz w:val="28"/>
          <w:szCs w:val="28"/>
        </w:rPr>
        <w:t>N 85н</w:t>
      </w:r>
      <w:r w:rsidR="00285E7A">
        <w:rPr>
          <w:b/>
          <w:sz w:val="28"/>
          <w:szCs w:val="28"/>
        </w:rPr>
        <w:t>.</w:t>
      </w:r>
      <w:r w:rsidR="00BE7AF3" w:rsidRPr="00BE7AF3">
        <w:rPr>
          <w:b/>
          <w:sz w:val="28"/>
          <w:szCs w:val="28"/>
        </w:rPr>
        <w:t xml:space="preserve"> </w:t>
      </w:r>
      <w:r w:rsidR="00935C85">
        <w:rPr>
          <w:b/>
          <w:sz w:val="28"/>
          <w:szCs w:val="28"/>
        </w:rPr>
        <w:t>Кроме того</w:t>
      </w:r>
      <w:r w:rsidR="00285E7A">
        <w:rPr>
          <w:b/>
          <w:sz w:val="28"/>
          <w:szCs w:val="28"/>
        </w:rPr>
        <w:t>,</w:t>
      </w:r>
      <w:r w:rsidR="00DB653A">
        <w:rPr>
          <w:b/>
          <w:sz w:val="28"/>
          <w:szCs w:val="28"/>
        </w:rPr>
        <w:t xml:space="preserve"> </w:t>
      </w:r>
      <w:r w:rsidR="00935C85">
        <w:rPr>
          <w:b/>
          <w:sz w:val="28"/>
          <w:szCs w:val="28"/>
        </w:rPr>
        <w:t>здания, планируемые к продаже согласно плану приватизации, являются собственностью муниципального района.</w:t>
      </w:r>
    </w:p>
    <w:p w:rsidR="0048765D" w:rsidRPr="00691342" w:rsidRDefault="00920D0C" w:rsidP="00F13A4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48765D">
        <w:rPr>
          <w:b/>
          <w:sz w:val="28"/>
          <w:szCs w:val="28"/>
        </w:rPr>
        <w:t xml:space="preserve"> То же касается и приложени</w:t>
      </w:r>
      <w:r w:rsidR="00653EEC">
        <w:rPr>
          <w:b/>
          <w:sz w:val="28"/>
          <w:szCs w:val="28"/>
        </w:rPr>
        <w:t>й</w:t>
      </w:r>
      <w:r w:rsidR="0048765D">
        <w:rPr>
          <w:b/>
          <w:sz w:val="28"/>
          <w:szCs w:val="28"/>
        </w:rPr>
        <w:t xml:space="preserve"> № 1 «Прогнозируемые поступления доходов в бюджет муниципального района на 2020 год и на плановый период 2021 и 2022 годов»</w:t>
      </w:r>
      <w:r w:rsidR="00653EEC">
        <w:rPr>
          <w:b/>
          <w:sz w:val="28"/>
          <w:szCs w:val="28"/>
        </w:rPr>
        <w:t>, № 5 «Нормативы отчислений неналоговых доходов и безвозмездных поступлений в бюджет муниципального района на 2020 год и на плановый период 2021 и 2022 годов», № 6 «Перечень главных администраторов доходов бюджета Валдайского муниципального района на 2020 год и на плановый период 2021 и 2022 годов».</w:t>
      </w:r>
    </w:p>
    <w:p w:rsidR="00C03F5D" w:rsidRPr="002426C5" w:rsidRDefault="003C1E1D" w:rsidP="003C1E1D">
      <w:pPr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В постановлении Администрации Валдайского муниципального района от 12.10.2016 № 1607 «Об утверждении Методики прогнозирования поступлений </w:t>
      </w:r>
      <w:r>
        <w:rPr>
          <w:b/>
          <w:sz w:val="28"/>
          <w:szCs w:val="28"/>
        </w:rPr>
        <w:lastRenderedPageBreak/>
        <w:t xml:space="preserve">доходов в бюджет Валдайского муниципального района» сведения, касающиеся </w:t>
      </w:r>
      <w:r w:rsidR="00043A02">
        <w:rPr>
          <w:b/>
          <w:sz w:val="28"/>
          <w:szCs w:val="28"/>
        </w:rPr>
        <w:t>продажи имущества, не соответствуют Приказ</w:t>
      </w:r>
      <w:r w:rsidR="00A24A5C">
        <w:rPr>
          <w:b/>
          <w:sz w:val="28"/>
          <w:szCs w:val="28"/>
        </w:rPr>
        <w:t>ам № 132н и № 85н.</w:t>
      </w:r>
    </w:p>
    <w:p w:rsidR="00BC25FA" w:rsidRPr="00924B31" w:rsidRDefault="00BC25FA" w:rsidP="00BC25FA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0F172A" w:rsidRDefault="000F172A" w:rsidP="00996548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F172A">
        <w:rPr>
          <w:rFonts w:ascii="Times New Roman" w:hAnsi="Times New Roman" w:cs="Times New Roman"/>
          <w:b/>
          <w:bCs/>
          <w:sz w:val="28"/>
          <w:szCs w:val="28"/>
        </w:rPr>
        <w:t>Продажа земельных участков.</w:t>
      </w:r>
    </w:p>
    <w:p w:rsidR="000F172A" w:rsidRDefault="000F172A" w:rsidP="00996548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A2D0A" w:rsidRDefault="000F172A" w:rsidP="00996548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На экспертизу представлен</w:t>
      </w:r>
      <w:r w:rsidR="008C245B">
        <w:rPr>
          <w:rFonts w:ascii="Times New Roman" w:hAnsi="Times New Roman" w:cs="Times New Roman"/>
          <w:bCs/>
          <w:sz w:val="28"/>
          <w:szCs w:val="28"/>
        </w:rPr>
        <w:t xml:space="preserve">а таблица № 17 </w:t>
      </w:r>
      <w:r w:rsidR="00FA2D0A">
        <w:rPr>
          <w:rFonts w:ascii="Times New Roman" w:hAnsi="Times New Roman" w:cs="Times New Roman"/>
          <w:bCs/>
          <w:sz w:val="28"/>
          <w:szCs w:val="28"/>
        </w:rPr>
        <w:t xml:space="preserve">«Доходы от продажи земельных участков, государственная собственность на которые не разграничена, на </w:t>
      </w:r>
      <w:r w:rsidR="000D33FF">
        <w:rPr>
          <w:rFonts w:ascii="Times New Roman" w:hAnsi="Times New Roman" w:cs="Times New Roman"/>
          <w:bCs/>
          <w:sz w:val="28"/>
          <w:szCs w:val="28"/>
        </w:rPr>
        <w:t>2020</w:t>
      </w:r>
      <w:r w:rsidR="00FA2D0A">
        <w:rPr>
          <w:rFonts w:ascii="Times New Roman" w:hAnsi="Times New Roman" w:cs="Times New Roman"/>
          <w:bCs/>
          <w:sz w:val="28"/>
          <w:szCs w:val="28"/>
        </w:rPr>
        <w:t xml:space="preserve"> -202</w:t>
      </w:r>
      <w:r w:rsidR="003E254B">
        <w:rPr>
          <w:rFonts w:ascii="Times New Roman" w:hAnsi="Times New Roman" w:cs="Times New Roman"/>
          <w:bCs/>
          <w:sz w:val="28"/>
          <w:szCs w:val="28"/>
        </w:rPr>
        <w:t>2</w:t>
      </w:r>
      <w:r w:rsidR="00FA2D0A">
        <w:rPr>
          <w:rFonts w:ascii="Times New Roman" w:hAnsi="Times New Roman" w:cs="Times New Roman"/>
          <w:bCs/>
          <w:sz w:val="28"/>
          <w:szCs w:val="28"/>
        </w:rPr>
        <w:t xml:space="preserve"> годы по Валдайскому муниципальному району», </w:t>
      </w:r>
      <w:r>
        <w:rPr>
          <w:rFonts w:ascii="Times New Roman" w:hAnsi="Times New Roman" w:cs="Times New Roman"/>
          <w:bCs/>
          <w:sz w:val="28"/>
          <w:szCs w:val="28"/>
        </w:rPr>
        <w:t xml:space="preserve">расчет поступлений данной </w:t>
      </w:r>
      <w:r w:rsidR="003E254B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>
        <w:rPr>
          <w:rFonts w:ascii="Times New Roman" w:hAnsi="Times New Roman" w:cs="Times New Roman"/>
          <w:bCs/>
          <w:sz w:val="28"/>
          <w:szCs w:val="28"/>
        </w:rPr>
        <w:t>категории</w:t>
      </w:r>
      <w:r w:rsidR="00FA2D0A">
        <w:rPr>
          <w:rFonts w:ascii="Times New Roman" w:hAnsi="Times New Roman" w:cs="Times New Roman"/>
          <w:bCs/>
          <w:sz w:val="28"/>
          <w:szCs w:val="28"/>
        </w:rPr>
        <w:t xml:space="preserve"> отсутствует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FA2D0A">
        <w:rPr>
          <w:rFonts w:ascii="Times New Roman" w:hAnsi="Times New Roman" w:cs="Times New Roman"/>
          <w:bCs/>
          <w:sz w:val="28"/>
          <w:szCs w:val="28"/>
        </w:rPr>
        <w:t>Под таблицей имеется запись «при наличии значительных сумм колебаний в сторону уменьшения (более 5 %) или увеличения (более 5 %) прогнозируемых доходов необходимо представлять пояснения». По сравнению с ожида</w:t>
      </w:r>
      <w:r w:rsidR="003708CF">
        <w:rPr>
          <w:rFonts w:ascii="Times New Roman" w:hAnsi="Times New Roman" w:cs="Times New Roman"/>
          <w:bCs/>
          <w:sz w:val="28"/>
          <w:szCs w:val="28"/>
        </w:rPr>
        <w:t xml:space="preserve">емым исполнением бюджета района, а также с планом на 2019 год </w:t>
      </w:r>
      <w:r w:rsidR="00FA2D0A">
        <w:rPr>
          <w:rFonts w:ascii="Times New Roman" w:hAnsi="Times New Roman" w:cs="Times New Roman"/>
          <w:bCs/>
          <w:sz w:val="28"/>
          <w:szCs w:val="28"/>
        </w:rPr>
        <w:t xml:space="preserve">сумма плановых поступлений на </w:t>
      </w:r>
      <w:r w:rsidR="000D33FF">
        <w:rPr>
          <w:rFonts w:ascii="Times New Roman" w:hAnsi="Times New Roman" w:cs="Times New Roman"/>
          <w:bCs/>
          <w:sz w:val="28"/>
          <w:szCs w:val="28"/>
        </w:rPr>
        <w:t>2020</w:t>
      </w:r>
      <w:r w:rsidR="003708CF">
        <w:rPr>
          <w:rFonts w:ascii="Times New Roman" w:hAnsi="Times New Roman" w:cs="Times New Roman"/>
          <w:bCs/>
          <w:sz w:val="28"/>
          <w:szCs w:val="28"/>
        </w:rPr>
        <w:t xml:space="preserve"> год сократилась на 1</w:t>
      </w:r>
      <w:r w:rsidR="00FA2D0A">
        <w:rPr>
          <w:rFonts w:ascii="Times New Roman" w:hAnsi="Times New Roman" w:cs="Times New Roman"/>
          <w:bCs/>
          <w:sz w:val="28"/>
          <w:szCs w:val="28"/>
        </w:rPr>
        <w:t>4,3 %</w:t>
      </w:r>
      <w:r w:rsidR="003708CF">
        <w:rPr>
          <w:rFonts w:ascii="Times New Roman" w:hAnsi="Times New Roman" w:cs="Times New Roman"/>
          <w:bCs/>
          <w:sz w:val="28"/>
          <w:szCs w:val="28"/>
        </w:rPr>
        <w:t xml:space="preserve"> (500 000,0 руб.) Фактически поступило в бюджет за 10 месяцев 2019 года 2 755 261,41 руб.  </w:t>
      </w:r>
      <w:r w:rsidR="003708CF" w:rsidRPr="00A20CE1">
        <w:rPr>
          <w:rFonts w:ascii="Times New Roman" w:hAnsi="Times New Roman" w:cs="Times New Roman"/>
          <w:bCs/>
          <w:sz w:val="28"/>
          <w:szCs w:val="28"/>
        </w:rPr>
        <w:t>Согласно пояснениям, сокращение доходов произошло по причине уменьшения количества земельных участков, оформляемых в собственность в черте Валдайского городского поселения</w:t>
      </w:r>
      <w:r w:rsidR="00417C64" w:rsidRPr="00A20CE1">
        <w:rPr>
          <w:rFonts w:ascii="Times New Roman" w:hAnsi="Times New Roman" w:cs="Times New Roman"/>
          <w:bCs/>
          <w:sz w:val="28"/>
          <w:szCs w:val="28"/>
        </w:rPr>
        <w:t>.</w:t>
      </w:r>
      <w:r w:rsidR="00D760A6" w:rsidRPr="00A20CE1">
        <w:rPr>
          <w:rFonts w:ascii="Times New Roman" w:hAnsi="Times New Roman" w:cs="Times New Roman"/>
          <w:bCs/>
          <w:sz w:val="28"/>
          <w:szCs w:val="28"/>
        </w:rPr>
        <w:t xml:space="preserve"> Динамика оформления участков в собственность не представлена.</w:t>
      </w:r>
    </w:p>
    <w:p w:rsidR="00560B9F" w:rsidRDefault="00560B9F" w:rsidP="00996548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A76F46" w:rsidRPr="00B3504C" w:rsidRDefault="00A76F46" w:rsidP="00996548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504C">
        <w:rPr>
          <w:rFonts w:ascii="Times New Roman" w:hAnsi="Times New Roman" w:cs="Times New Roman"/>
          <w:b/>
          <w:bCs/>
          <w:sz w:val="28"/>
          <w:szCs w:val="28"/>
        </w:rPr>
        <w:t>Плата за негативное воздействие</w:t>
      </w:r>
      <w:r w:rsidR="00B3504C" w:rsidRPr="00B3504C">
        <w:rPr>
          <w:rFonts w:ascii="Times New Roman" w:hAnsi="Times New Roman" w:cs="Times New Roman"/>
          <w:b/>
          <w:bCs/>
          <w:sz w:val="28"/>
          <w:szCs w:val="28"/>
        </w:rPr>
        <w:t xml:space="preserve"> на окружающую среду</w:t>
      </w:r>
      <w:r w:rsidRPr="00B3504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76F46" w:rsidRPr="00B3504C" w:rsidRDefault="00A76F46" w:rsidP="00996548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A2FFC" w:rsidRDefault="004F4CEA" w:rsidP="006A2FFC">
      <w:pPr>
        <w:autoSpaceDE w:val="0"/>
        <w:autoSpaceDN w:val="0"/>
        <w:adjustRightInd w:val="0"/>
        <w:ind w:firstLine="540"/>
        <w:jc w:val="both"/>
        <w:outlineLvl w:val="0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 оценкой ожидаемого исполнения за 201</w:t>
      </w:r>
      <w:r w:rsidR="000D56E6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 xml:space="preserve"> год исполнение составит </w:t>
      </w:r>
      <w:r w:rsidR="00360606">
        <w:rPr>
          <w:bCs/>
          <w:sz w:val="28"/>
          <w:szCs w:val="28"/>
        </w:rPr>
        <w:t>662 000,</w:t>
      </w:r>
      <w:r w:rsidR="004313AE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 xml:space="preserve"> руб.</w:t>
      </w:r>
      <w:r w:rsidR="004313AE">
        <w:rPr>
          <w:bCs/>
          <w:sz w:val="28"/>
          <w:szCs w:val="28"/>
        </w:rPr>
        <w:t>, поступления за 1</w:t>
      </w:r>
      <w:r w:rsidR="00360606">
        <w:rPr>
          <w:bCs/>
          <w:sz w:val="28"/>
          <w:szCs w:val="28"/>
        </w:rPr>
        <w:t>0</w:t>
      </w:r>
      <w:r w:rsidR="004313AE">
        <w:rPr>
          <w:bCs/>
          <w:sz w:val="28"/>
          <w:szCs w:val="28"/>
        </w:rPr>
        <w:t xml:space="preserve"> месяцев 201</w:t>
      </w:r>
      <w:r w:rsidR="00360606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 xml:space="preserve"> </w:t>
      </w:r>
      <w:r w:rsidR="004313AE">
        <w:rPr>
          <w:bCs/>
          <w:sz w:val="28"/>
          <w:szCs w:val="28"/>
        </w:rPr>
        <w:t xml:space="preserve"> года – </w:t>
      </w:r>
      <w:r w:rsidR="00360606">
        <w:rPr>
          <w:bCs/>
          <w:sz w:val="28"/>
          <w:szCs w:val="28"/>
        </w:rPr>
        <w:t>608 988,69</w:t>
      </w:r>
      <w:r w:rsidR="004313AE">
        <w:rPr>
          <w:bCs/>
          <w:sz w:val="28"/>
          <w:szCs w:val="28"/>
        </w:rPr>
        <w:t xml:space="preserve"> руб. </w:t>
      </w:r>
      <w:r w:rsidR="004313AE" w:rsidRPr="002D2E45">
        <w:rPr>
          <w:bCs/>
          <w:sz w:val="28"/>
          <w:szCs w:val="28"/>
        </w:rPr>
        <w:t>Н</w:t>
      </w:r>
      <w:r w:rsidRPr="002D2E45">
        <w:rPr>
          <w:bCs/>
          <w:sz w:val="28"/>
          <w:szCs w:val="28"/>
        </w:rPr>
        <w:t xml:space="preserve">а </w:t>
      </w:r>
      <w:r w:rsidR="000D33FF" w:rsidRPr="002D2E45">
        <w:rPr>
          <w:bCs/>
          <w:sz w:val="28"/>
          <w:szCs w:val="28"/>
        </w:rPr>
        <w:t>2020</w:t>
      </w:r>
      <w:r w:rsidRPr="002D2E45">
        <w:rPr>
          <w:bCs/>
          <w:sz w:val="28"/>
          <w:szCs w:val="28"/>
        </w:rPr>
        <w:t xml:space="preserve"> год планируется </w:t>
      </w:r>
      <w:r w:rsidR="00986645" w:rsidRPr="002D2E45">
        <w:rPr>
          <w:bCs/>
          <w:sz w:val="28"/>
          <w:szCs w:val="28"/>
        </w:rPr>
        <w:t xml:space="preserve">695 </w:t>
      </w:r>
      <w:r w:rsidR="004313AE" w:rsidRPr="002D2E45">
        <w:rPr>
          <w:bCs/>
          <w:sz w:val="28"/>
          <w:szCs w:val="28"/>
        </w:rPr>
        <w:t>000,0 р</w:t>
      </w:r>
      <w:r w:rsidR="00986645" w:rsidRPr="002D2E45">
        <w:rPr>
          <w:bCs/>
          <w:sz w:val="28"/>
          <w:szCs w:val="28"/>
        </w:rPr>
        <w:t>уб.</w:t>
      </w:r>
      <w:r w:rsidR="002D2E45" w:rsidRPr="002D2E45">
        <w:rPr>
          <w:bCs/>
          <w:sz w:val="28"/>
          <w:szCs w:val="28"/>
        </w:rPr>
        <w:t xml:space="preserve">, что составляет </w:t>
      </w:r>
      <w:r w:rsidR="004313AE" w:rsidRPr="002D2E45">
        <w:rPr>
          <w:bCs/>
          <w:sz w:val="28"/>
          <w:szCs w:val="28"/>
        </w:rPr>
        <w:t>36</w:t>
      </w:r>
      <w:r w:rsidR="00986645" w:rsidRPr="002D2E45">
        <w:rPr>
          <w:bCs/>
          <w:sz w:val="28"/>
          <w:szCs w:val="28"/>
        </w:rPr>
        <w:t xml:space="preserve">,9 </w:t>
      </w:r>
      <w:r w:rsidRPr="002D2E45">
        <w:rPr>
          <w:bCs/>
          <w:sz w:val="28"/>
          <w:szCs w:val="28"/>
        </w:rPr>
        <w:t>% к плану 201</w:t>
      </w:r>
      <w:r w:rsidR="00986645" w:rsidRPr="002D2E45">
        <w:rPr>
          <w:bCs/>
          <w:sz w:val="28"/>
          <w:szCs w:val="28"/>
        </w:rPr>
        <w:t>9</w:t>
      </w:r>
      <w:r w:rsidRPr="002D2E45">
        <w:rPr>
          <w:bCs/>
          <w:sz w:val="28"/>
          <w:szCs w:val="28"/>
        </w:rPr>
        <w:t xml:space="preserve"> года</w:t>
      </w:r>
      <w:r w:rsidR="002D2E45" w:rsidRPr="002D2E45">
        <w:rPr>
          <w:bCs/>
          <w:sz w:val="28"/>
          <w:szCs w:val="28"/>
        </w:rPr>
        <w:t>(1 881 000,0 руб.</w:t>
      </w:r>
      <w:r w:rsidRPr="002D2E45">
        <w:rPr>
          <w:bCs/>
          <w:sz w:val="28"/>
          <w:szCs w:val="28"/>
        </w:rPr>
        <w:t>)</w:t>
      </w:r>
      <w:r w:rsidR="004830CD" w:rsidRPr="002D2E45">
        <w:rPr>
          <w:bCs/>
          <w:sz w:val="28"/>
          <w:szCs w:val="28"/>
        </w:rPr>
        <w:t>.</w:t>
      </w:r>
      <w:r w:rsidRPr="002D2E45">
        <w:rPr>
          <w:bCs/>
          <w:sz w:val="28"/>
          <w:szCs w:val="28"/>
        </w:rPr>
        <w:t xml:space="preserve"> Назначения подтверждаются в полном объеме информацией</w:t>
      </w:r>
      <w:r>
        <w:rPr>
          <w:bCs/>
          <w:sz w:val="28"/>
          <w:szCs w:val="28"/>
        </w:rPr>
        <w:t xml:space="preserve"> Управления федеральной службы по надзору в сфере природопользования (Росприроднадзора) по Новгородской области</w:t>
      </w:r>
      <w:r w:rsidR="00CE381C">
        <w:rPr>
          <w:bCs/>
          <w:sz w:val="28"/>
          <w:szCs w:val="28"/>
        </w:rPr>
        <w:t>.</w:t>
      </w:r>
      <w:r w:rsidR="006A2FFC">
        <w:rPr>
          <w:bCs/>
          <w:sz w:val="28"/>
          <w:szCs w:val="28"/>
        </w:rPr>
        <w:t xml:space="preserve"> </w:t>
      </w:r>
    </w:p>
    <w:p w:rsidR="004830CD" w:rsidRPr="00A76F46" w:rsidRDefault="004830CD" w:rsidP="00996548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F08FD" w:rsidRDefault="007F08FD" w:rsidP="00996548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F08FD">
        <w:rPr>
          <w:rFonts w:ascii="Times New Roman" w:hAnsi="Times New Roman" w:cs="Times New Roman"/>
          <w:b/>
          <w:bCs/>
          <w:sz w:val="28"/>
          <w:szCs w:val="28"/>
        </w:rPr>
        <w:t xml:space="preserve">Штрафы. </w:t>
      </w:r>
    </w:p>
    <w:p w:rsidR="007F08FD" w:rsidRPr="007F08FD" w:rsidRDefault="007F08FD" w:rsidP="00996548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865F3" w:rsidRDefault="007F08FD" w:rsidP="006A1AAB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6A1AAB" w:rsidRPr="006A1AAB">
        <w:rPr>
          <w:rFonts w:ascii="Times New Roman" w:hAnsi="Times New Roman" w:cs="Times New Roman"/>
          <w:bCs/>
          <w:sz w:val="28"/>
          <w:szCs w:val="28"/>
        </w:rPr>
        <w:t xml:space="preserve">В соответствии с оценкой ожидаемого исполнения за 2019 год исполнение </w:t>
      </w:r>
      <w:r w:rsidR="006A1AAB">
        <w:rPr>
          <w:rFonts w:ascii="Times New Roman" w:hAnsi="Times New Roman" w:cs="Times New Roman"/>
          <w:bCs/>
          <w:sz w:val="28"/>
          <w:szCs w:val="28"/>
        </w:rPr>
        <w:t>составит 3 714 717,44 руб., что на 57,2 % превышает плановые показатели на 2019 год. Следует отметить, что ожидаем</w:t>
      </w:r>
      <w:r w:rsidR="00CC4B6D">
        <w:rPr>
          <w:rFonts w:ascii="Times New Roman" w:hAnsi="Times New Roman" w:cs="Times New Roman"/>
          <w:bCs/>
          <w:sz w:val="28"/>
          <w:szCs w:val="28"/>
        </w:rPr>
        <w:t xml:space="preserve">ое исполнение бюджета в разрезе </w:t>
      </w:r>
      <w:r w:rsidR="006A1AAB">
        <w:rPr>
          <w:rFonts w:ascii="Times New Roman" w:hAnsi="Times New Roman" w:cs="Times New Roman"/>
          <w:bCs/>
          <w:sz w:val="28"/>
          <w:szCs w:val="28"/>
        </w:rPr>
        <w:t xml:space="preserve">штрафов не соответствует сведениям, представленным администраторами доходов. </w:t>
      </w:r>
    </w:p>
    <w:p w:rsidR="00F26BC3" w:rsidRDefault="000865F3" w:rsidP="00055F8A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6EBC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306DD0" w:rsidRPr="00156EBC">
        <w:rPr>
          <w:rFonts w:ascii="Times New Roman" w:hAnsi="Times New Roman" w:cs="Times New Roman"/>
          <w:bCs/>
          <w:sz w:val="28"/>
          <w:szCs w:val="28"/>
        </w:rPr>
        <w:t>В</w:t>
      </w:r>
      <w:r w:rsidR="001F4B6D" w:rsidRPr="00156EBC">
        <w:rPr>
          <w:rFonts w:ascii="Times New Roman" w:hAnsi="Times New Roman" w:cs="Times New Roman"/>
          <w:bCs/>
          <w:sz w:val="28"/>
          <w:szCs w:val="28"/>
        </w:rPr>
        <w:t xml:space="preserve"> целом </w:t>
      </w:r>
      <w:r w:rsidRPr="00156EB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F4B6D" w:rsidRPr="00156EBC">
        <w:rPr>
          <w:rFonts w:ascii="Times New Roman" w:hAnsi="Times New Roman" w:cs="Times New Roman"/>
          <w:bCs/>
          <w:sz w:val="28"/>
          <w:szCs w:val="28"/>
        </w:rPr>
        <w:t>назначения по доходам от уплаты штрафов</w:t>
      </w:r>
      <w:r w:rsidR="00306DD0" w:rsidRPr="00156EBC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r w:rsidR="000D33FF" w:rsidRPr="00156EBC">
        <w:rPr>
          <w:rFonts w:ascii="Times New Roman" w:hAnsi="Times New Roman" w:cs="Times New Roman"/>
          <w:bCs/>
          <w:sz w:val="28"/>
          <w:szCs w:val="28"/>
        </w:rPr>
        <w:t>2020</w:t>
      </w:r>
      <w:r w:rsidR="00306DD0" w:rsidRPr="00156EBC">
        <w:rPr>
          <w:rFonts w:ascii="Times New Roman" w:hAnsi="Times New Roman" w:cs="Times New Roman"/>
          <w:bCs/>
          <w:sz w:val="28"/>
          <w:szCs w:val="28"/>
        </w:rPr>
        <w:t xml:space="preserve"> год предусмотрены в размере </w:t>
      </w:r>
      <w:r w:rsidR="006A1AAB" w:rsidRPr="00156EBC">
        <w:rPr>
          <w:rFonts w:ascii="Times New Roman" w:hAnsi="Times New Roman" w:cs="Times New Roman"/>
          <w:bCs/>
          <w:sz w:val="28"/>
          <w:szCs w:val="28"/>
        </w:rPr>
        <w:t>21</w:t>
      </w:r>
      <w:r w:rsidR="00306DD0" w:rsidRPr="00156EBC">
        <w:rPr>
          <w:rFonts w:ascii="Times New Roman" w:hAnsi="Times New Roman" w:cs="Times New Roman"/>
          <w:bCs/>
          <w:sz w:val="28"/>
          <w:szCs w:val="28"/>
        </w:rPr>
        <w:t>,</w:t>
      </w:r>
      <w:r w:rsidR="006A1AAB" w:rsidRPr="00156EBC">
        <w:rPr>
          <w:rFonts w:ascii="Times New Roman" w:hAnsi="Times New Roman" w:cs="Times New Roman"/>
          <w:bCs/>
          <w:sz w:val="28"/>
          <w:szCs w:val="28"/>
        </w:rPr>
        <w:t>9</w:t>
      </w:r>
      <w:r w:rsidR="00306DD0" w:rsidRPr="00156EBC">
        <w:rPr>
          <w:rFonts w:ascii="Times New Roman" w:hAnsi="Times New Roman" w:cs="Times New Roman"/>
          <w:bCs/>
          <w:sz w:val="28"/>
          <w:szCs w:val="28"/>
        </w:rPr>
        <w:t xml:space="preserve"> % по отношению к плановым показателям 201</w:t>
      </w:r>
      <w:r w:rsidR="006A1AAB" w:rsidRPr="00156EBC">
        <w:rPr>
          <w:rFonts w:ascii="Times New Roman" w:hAnsi="Times New Roman" w:cs="Times New Roman"/>
          <w:bCs/>
          <w:sz w:val="28"/>
          <w:szCs w:val="28"/>
        </w:rPr>
        <w:t>9</w:t>
      </w:r>
      <w:r w:rsidR="00306DD0" w:rsidRPr="00156EBC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="001F4B6D" w:rsidRPr="00156EBC">
        <w:rPr>
          <w:rFonts w:ascii="Times New Roman" w:hAnsi="Times New Roman" w:cs="Times New Roman"/>
          <w:bCs/>
          <w:sz w:val="28"/>
          <w:szCs w:val="28"/>
        </w:rPr>
        <w:t>,</w:t>
      </w:r>
      <w:r w:rsidR="00306DD0" w:rsidRPr="00156EB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A1AAB" w:rsidRPr="00156EBC">
        <w:rPr>
          <w:rFonts w:ascii="Times New Roman" w:hAnsi="Times New Roman" w:cs="Times New Roman"/>
          <w:bCs/>
          <w:sz w:val="28"/>
          <w:szCs w:val="28"/>
        </w:rPr>
        <w:t>13</w:t>
      </w:r>
      <w:r w:rsidR="00306DD0" w:rsidRPr="00156EBC">
        <w:rPr>
          <w:rFonts w:ascii="Times New Roman" w:hAnsi="Times New Roman" w:cs="Times New Roman"/>
          <w:bCs/>
          <w:sz w:val="28"/>
          <w:szCs w:val="28"/>
        </w:rPr>
        <w:t>,</w:t>
      </w:r>
      <w:r w:rsidR="006A1AAB" w:rsidRPr="00156EBC">
        <w:rPr>
          <w:rFonts w:ascii="Times New Roman" w:hAnsi="Times New Roman" w:cs="Times New Roman"/>
          <w:bCs/>
          <w:sz w:val="28"/>
          <w:szCs w:val="28"/>
        </w:rPr>
        <w:t>9</w:t>
      </w:r>
      <w:r w:rsidR="00306DD0" w:rsidRPr="00156EBC">
        <w:rPr>
          <w:rFonts w:ascii="Times New Roman" w:hAnsi="Times New Roman" w:cs="Times New Roman"/>
          <w:bCs/>
          <w:sz w:val="28"/>
          <w:szCs w:val="28"/>
        </w:rPr>
        <w:t>%</w:t>
      </w:r>
      <w:r w:rsidR="001F4B6D" w:rsidRPr="00156EB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06DD0" w:rsidRPr="00156EBC">
        <w:rPr>
          <w:rFonts w:ascii="Times New Roman" w:hAnsi="Times New Roman" w:cs="Times New Roman"/>
          <w:bCs/>
          <w:sz w:val="28"/>
          <w:szCs w:val="28"/>
        </w:rPr>
        <w:t>к ожидаемому исполнению за 201</w:t>
      </w:r>
      <w:r w:rsidR="006A1AAB" w:rsidRPr="00156EBC">
        <w:rPr>
          <w:rFonts w:ascii="Times New Roman" w:hAnsi="Times New Roman" w:cs="Times New Roman"/>
          <w:bCs/>
          <w:sz w:val="28"/>
          <w:szCs w:val="28"/>
        </w:rPr>
        <w:t>9</w:t>
      </w:r>
      <w:r w:rsidR="00306DD0" w:rsidRPr="00156EBC">
        <w:rPr>
          <w:rFonts w:ascii="Times New Roman" w:hAnsi="Times New Roman" w:cs="Times New Roman"/>
          <w:bCs/>
          <w:sz w:val="28"/>
          <w:szCs w:val="28"/>
        </w:rPr>
        <w:t xml:space="preserve"> год. </w:t>
      </w:r>
      <w:r w:rsidR="006A1AAB" w:rsidRPr="00156EBC">
        <w:rPr>
          <w:rFonts w:ascii="Times New Roman" w:hAnsi="Times New Roman" w:cs="Times New Roman"/>
          <w:bCs/>
          <w:sz w:val="28"/>
          <w:szCs w:val="28"/>
        </w:rPr>
        <w:t xml:space="preserve">На плановый период предусмотрены плановые назначения по искам о возмещении вреда, причиненного окружающей среде – 418 000,0 руб., за административные правонарушения в области охраны собственности – 100 000,0 руб. </w:t>
      </w:r>
      <w:r w:rsidR="00AB11A8">
        <w:rPr>
          <w:rFonts w:ascii="Times New Roman" w:hAnsi="Times New Roman" w:cs="Times New Roman"/>
          <w:bCs/>
          <w:sz w:val="28"/>
          <w:szCs w:val="28"/>
        </w:rPr>
        <w:t>В обоснование плановых назначений представлено письмо Комитета охотничьего хозяйства и рыболовства Новгородской области от 14.08.2019 № ОХ/4096-И, согласно которому прогноз поступлений по Валдайскому району на 2020 год составил 418 000, руб., на 2021 год– 612 000,0 руб., на 2022 гол – 563 000,0 руб., что соответствует сведениям в проекте бюджета. Представлены также письм</w:t>
      </w:r>
      <w:r w:rsidR="00F26BC3">
        <w:rPr>
          <w:rFonts w:ascii="Times New Roman" w:hAnsi="Times New Roman" w:cs="Times New Roman"/>
          <w:bCs/>
          <w:sz w:val="28"/>
          <w:szCs w:val="28"/>
        </w:rPr>
        <w:t>а</w:t>
      </w:r>
      <w:r w:rsidR="00AB11A8">
        <w:rPr>
          <w:rFonts w:ascii="Times New Roman" w:hAnsi="Times New Roman" w:cs="Times New Roman"/>
          <w:bCs/>
          <w:sz w:val="28"/>
          <w:szCs w:val="28"/>
        </w:rPr>
        <w:t xml:space="preserve"> Федеральной службы государственной регистрации, кадастра и картографии от 02.08.2019 № 5464</w:t>
      </w:r>
      <w:r w:rsidR="00F26BC3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AB11A8">
        <w:rPr>
          <w:rFonts w:ascii="Times New Roman" w:hAnsi="Times New Roman" w:cs="Times New Roman"/>
          <w:bCs/>
          <w:sz w:val="28"/>
          <w:szCs w:val="28"/>
        </w:rPr>
        <w:t xml:space="preserve">назначения на 2020, 2021, 2022 годы составили </w:t>
      </w:r>
      <w:r w:rsidR="00AB11A8">
        <w:rPr>
          <w:rFonts w:ascii="Times New Roman" w:hAnsi="Times New Roman" w:cs="Times New Roman"/>
          <w:bCs/>
          <w:sz w:val="28"/>
          <w:szCs w:val="28"/>
        </w:rPr>
        <w:lastRenderedPageBreak/>
        <w:t>47 000,0 руб., 49 000,0 руб. и 54 000,0 руб. соответственно</w:t>
      </w:r>
      <w:r w:rsidR="00F26BC3">
        <w:rPr>
          <w:rFonts w:ascii="Times New Roman" w:hAnsi="Times New Roman" w:cs="Times New Roman"/>
          <w:bCs/>
          <w:sz w:val="28"/>
          <w:szCs w:val="28"/>
        </w:rPr>
        <w:t>) и от 28.11.2019 № 8599 (назначения на 2020 год – 20 000,0 руб</w:t>
      </w:r>
      <w:r w:rsidR="00AB11A8">
        <w:rPr>
          <w:rFonts w:ascii="Times New Roman" w:hAnsi="Times New Roman" w:cs="Times New Roman"/>
          <w:bCs/>
          <w:sz w:val="28"/>
          <w:szCs w:val="28"/>
        </w:rPr>
        <w:t>.</w:t>
      </w:r>
      <w:r w:rsidR="00F26BC3">
        <w:rPr>
          <w:rFonts w:ascii="Times New Roman" w:hAnsi="Times New Roman" w:cs="Times New Roman"/>
          <w:bCs/>
          <w:sz w:val="28"/>
          <w:szCs w:val="28"/>
        </w:rPr>
        <w:t>, на 2021 -2022 годы – 0,0 руб.). Итого плановые показатели поступлений штра</w:t>
      </w:r>
      <w:r w:rsidR="00677788">
        <w:rPr>
          <w:rFonts w:ascii="Times New Roman" w:hAnsi="Times New Roman" w:cs="Times New Roman"/>
          <w:bCs/>
          <w:sz w:val="28"/>
          <w:szCs w:val="28"/>
        </w:rPr>
        <w:t>фных санкций за административные</w:t>
      </w:r>
      <w:r w:rsidR="00F26BC3">
        <w:rPr>
          <w:rFonts w:ascii="Times New Roman" w:hAnsi="Times New Roman" w:cs="Times New Roman"/>
          <w:bCs/>
          <w:sz w:val="28"/>
          <w:szCs w:val="28"/>
        </w:rPr>
        <w:t xml:space="preserve"> правонарушения в области охраны собственности</w:t>
      </w:r>
      <w:r w:rsidR="00AB11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26BC3">
        <w:rPr>
          <w:rFonts w:ascii="Times New Roman" w:hAnsi="Times New Roman" w:cs="Times New Roman"/>
          <w:bCs/>
          <w:sz w:val="28"/>
          <w:szCs w:val="28"/>
        </w:rPr>
        <w:t>составили: 2020 год – 67 000,0 руб., 2021 год – 49 000,0 руб., 2022 год – 54 000,0 руб. Однако</w:t>
      </w:r>
      <w:r w:rsidR="00F80C09">
        <w:rPr>
          <w:rFonts w:ascii="Times New Roman" w:hAnsi="Times New Roman" w:cs="Times New Roman"/>
          <w:bCs/>
          <w:sz w:val="28"/>
          <w:szCs w:val="28"/>
        </w:rPr>
        <w:t>, в отсутствие оснований,</w:t>
      </w:r>
      <w:r w:rsidR="00F26BC3">
        <w:rPr>
          <w:rFonts w:ascii="Times New Roman" w:hAnsi="Times New Roman" w:cs="Times New Roman"/>
          <w:bCs/>
          <w:sz w:val="28"/>
          <w:szCs w:val="28"/>
        </w:rPr>
        <w:t xml:space="preserve"> проектом бюджета предусмотрены назначения в сумме 100 000,0 руб. на каждый год планового периода. </w:t>
      </w:r>
    </w:p>
    <w:p w:rsidR="00055F8A" w:rsidRPr="00156EBC" w:rsidRDefault="00F26BC3" w:rsidP="00055F8A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156EBC">
        <w:rPr>
          <w:rFonts w:ascii="Times New Roman" w:hAnsi="Times New Roman" w:cs="Times New Roman"/>
          <w:bCs/>
          <w:sz w:val="28"/>
          <w:szCs w:val="28"/>
        </w:rPr>
        <w:t>Плановые назначения сократились по причине внесения поправок в Бюджетный кодекс РФ (</w:t>
      </w:r>
      <w:r w:rsidR="00156EBC" w:rsidRPr="00156EBC">
        <w:rPr>
          <w:rFonts w:ascii="Times New Roman" w:hAnsi="Times New Roman" w:cs="Times New Roman"/>
          <w:bCs/>
          <w:sz w:val="28"/>
          <w:szCs w:val="28"/>
        </w:rPr>
        <w:t>Федеральный закон от 15.04.2019 N 62-ФЗ "О внесении изменений в Бюджетный кодекс Российской Федерации"</w:t>
      </w:r>
      <w:r w:rsidR="00156EBC">
        <w:rPr>
          <w:rFonts w:ascii="Times New Roman" w:hAnsi="Times New Roman" w:cs="Times New Roman"/>
          <w:bCs/>
          <w:sz w:val="28"/>
          <w:szCs w:val="28"/>
        </w:rPr>
        <w:t xml:space="preserve">). Согласно </w:t>
      </w:r>
      <w:r w:rsidR="00306DD0" w:rsidRPr="00156EB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6EBC">
        <w:rPr>
          <w:rFonts w:ascii="Times New Roman" w:hAnsi="Times New Roman" w:cs="Times New Roman"/>
          <w:bCs/>
          <w:sz w:val="28"/>
          <w:szCs w:val="28"/>
        </w:rPr>
        <w:t xml:space="preserve">данному закону </w:t>
      </w:r>
      <w:r w:rsidR="00156EBC" w:rsidRPr="00156EB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уплаченные суммы за административные правонарушения должны поступать в полном объеме в тот бюджет, из которого осуществляется финансовое </w:t>
      </w:r>
      <w:r w:rsidR="00156EB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обеспечение </w:t>
      </w:r>
      <w:r w:rsidR="0096482D">
        <w:rPr>
          <w:rFonts w:ascii="Times New Roman" w:hAnsi="Times New Roman" w:cs="Times New Roman"/>
          <w:color w:val="000000"/>
          <w:spacing w:val="2"/>
          <w:sz w:val="28"/>
          <w:szCs w:val="28"/>
        </w:rPr>
        <w:t>деятельности органа, налагающего штраф.</w:t>
      </w:r>
    </w:p>
    <w:p w:rsidR="002D3852" w:rsidRPr="004166C9" w:rsidRDefault="00055F8A" w:rsidP="00996548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72E78" w:rsidRDefault="00972E78" w:rsidP="00996548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Безвозмездные поступления. </w:t>
      </w:r>
    </w:p>
    <w:p w:rsidR="00972E78" w:rsidRDefault="00FD1BB6" w:rsidP="000F1917">
      <w:pPr>
        <w:widowControl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Назначения х</w:t>
      </w:r>
      <w:r w:rsidR="00972E78" w:rsidRPr="00972E78">
        <w:rPr>
          <w:bCs/>
          <w:sz w:val="28"/>
          <w:szCs w:val="28"/>
        </w:rPr>
        <w:t>арактеризуются</w:t>
      </w:r>
      <w:r w:rsidR="00972E78">
        <w:rPr>
          <w:bCs/>
          <w:sz w:val="28"/>
          <w:szCs w:val="28"/>
        </w:rPr>
        <w:t xml:space="preserve"> </w:t>
      </w:r>
      <w:r w:rsidR="00F94F7D">
        <w:rPr>
          <w:bCs/>
          <w:sz w:val="28"/>
          <w:szCs w:val="28"/>
        </w:rPr>
        <w:t xml:space="preserve">незначительным </w:t>
      </w:r>
      <w:r w:rsidR="00972E78">
        <w:rPr>
          <w:bCs/>
          <w:sz w:val="28"/>
          <w:szCs w:val="28"/>
        </w:rPr>
        <w:t xml:space="preserve">снижением </w:t>
      </w:r>
      <w:r w:rsidR="00055F8A">
        <w:rPr>
          <w:bCs/>
          <w:sz w:val="28"/>
          <w:szCs w:val="28"/>
        </w:rPr>
        <w:t xml:space="preserve">общего объема </w:t>
      </w:r>
      <w:r w:rsidR="00F94F7D">
        <w:rPr>
          <w:bCs/>
          <w:sz w:val="28"/>
          <w:szCs w:val="28"/>
        </w:rPr>
        <w:t xml:space="preserve">безвозмездных поступлений </w:t>
      </w:r>
      <w:r w:rsidR="00055F8A">
        <w:rPr>
          <w:bCs/>
          <w:sz w:val="28"/>
          <w:szCs w:val="28"/>
        </w:rPr>
        <w:t xml:space="preserve"> – </w:t>
      </w:r>
      <w:r w:rsidR="00F94F7D">
        <w:rPr>
          <w:bCs/>
          <w:sz w:val="28"/>
          <w:szCs w:val="28"/>
        </w:rPr>
        <w:t>96</w:t>
      </w:r>
      <w:r w:rsidR="00912981">
        <w:rPr>
          <w:bCs/>
          <w:sz w:val="28"/>
          <w:szCs w:val="28"/>
        </w:rPr>
        <w:t>,</w:t>
      </w:r>
      <w:r w:rsidR="00F94F7D">
        <w:rPr>
          <w:bCs/>
          <w:sz w:val="28"/>
          <w:szCs w:val="28"/>
        </w:rPr>
        <w:t>84</w:t>
      </w:r>
      <w:r w:rsidR="00055F8A">
        <w:rPr>
          <w:bCs/>
          <w:sz w:val="28"/>
          <w:szCs w:val="28"/>
        </w:rPr>
        <w:t xml:space="preserve">% </w:t>
      </w:r>
      <w:r w:rsidR="00912981">
        <w:rPr>
          <w:bCs/>
          <w:sz w:val="28"/>
          <w:szCs w:val="28"/>
        </w:rPr>
        <w:t xml:space="preserve">от плановых показателей </w:t>
      </w:r>
      <w:r w:rsidR="00055F8A">
        <w:rPr>
          <w:bCs/>
          <w:sz w:val="28"/>
          <w:szCs w:val="28"/>
        </w:rPr>
        <w:t>201</w:t>
      </w:r>
      <w:r w:rsidR="00F94F7D">
        <w:rPr>
          <w:bCs/>
          <w:sz w:val="28"/>
          <w:szCs w:val="28"/>
        </w:rPr>
        <w:t>9</w:t>
      </w:r>
      <w:r w:rsidR="00055F8A">
        <w:rPr>
          <w:bCs/>
          <w:sz w:val="28"/>
          <w:szCs w:val="28"/>
        </w:rPr>
        <w:t xml:space="preserve"> года</w:t>
      </w:r>
      <w:r w:rsidR="00F94F7D">
        <w:rPr>
          <w:bCs/>
          <w:sz w:val="28"/>
          <w:szCs w:val="28"/>
        </w:rPr>
        <w:t>, 96,87</w:t>
      </w:r>
      <w:r w:rsidR="00912981">
        <w:rPr>
          <w:bCs/>
          <w:sz w:val="28"/>
          <w:szCs w:val="28"/>
        </w:rPr>
        <w:t xml:space="preserve"> % от </w:t>
      </w:r>
      <w:r w:rsidR="00EC6985">
        <w:rPr>
          <w:bCs/>
          <w:sz w:val="28"/>
          <w:szCs w:val="28"/>
        </w:rPr>
        <w:t xml:space="preserve">ожидаемого </w:t>
      </w:r>
      <w:r w:rsidR="00912981">
        <w:rPr>
          <w:bCs/>
          <w:sz w:val="28"/>
          <w:szCs w:val="28"/>
        </w:rPr>
        <w:t>исп</w:t>
      </w:r>
      <w:r w:rsidR="00EC6985">
        <w:rPr>
          <w:bCs/>
          <w:sz w:val="28"/>
          <w:szCs w:val="28"/>
        </w:rPr>
        <w:t xml:space="preserve">олнения бюджета за </w:t>
      </w:r>
      <w:r w:rsidR="00B77E12">
        <w:rPr>
          <w:bCs/>
          <w:sz w:val="28"/>
          <w:szCs w:val="28"/>
        </w:rPr>
        <w:t>201</w:t>
      </w:r>
      <w:r w:rsidR="00807589">
        <w:rPr>
          <w:bCs/>
          <w:sz w:val="28"/>
          <w:szCs w:val="28"/>
        </w:rPr>
        <w:t>9</w:t>
      </w:r>
      <w:r w:rsidR="00B77E12">
        <w:rPr>
          <w:bCs/>
          <w:sz w:val="28"/>
          <w:szCs w:val="28"/>
        </w:rPr>
        <w:t xml:space="preserve"> год, </w:t>
      </w:r>
      <w:r w:rsidR="00055F8A">
        <w:rPr>
          <w:bCs/>
          <w:sz w:val="28"/>
          <w:szCs w:val="28"/>
        </w:rPr>
        <w:t xml:space="preserve">дотация </w:t>
      </w:r>
      <w:r w:rsidR="00972E78">
        <w:rPr>
          <w:bCs/>
          <w:sz w:val="28"/>
          <w:szCs w:val="28"/>
        </w:rPr>
        <w:t xml:space="preserve">на </w:t>
      </w:r>
      <w:r w:rsidR="00912981">
        <w:rPr>
          <w:bCs/>
          <w:sz w:val="28"/>
          <w:szCs w:val="28"/>
        </w:rPr>
        <w:t>выравнивание бюджетной обеспеченности</w:t>
      </w:r>
      <w:r w:rsidR="007E6A52">
        <w:rPr>
          <w:bCs/>
          <w:sz w:val="28"/>
          <w:szCs w:val="28"/>
        </w:rPr>
        <w:t xml:space="preserve"> на 2020 год не предусмотрена, на 2021 год дотация – 71,1</w:t>
      </w:r>
      <w:r w:rsidR="0074501E">
        <w:rPr>
          <w:bCs/>
          <w:sz w:val="28"/>
          <w:szCs w:val="28"/>
        </w:rPr>
        <w:t>9 % от плана и факта 2019 года</w:t>
      </w:r>
      <w:r w:rsidR="004115A8">
        <w:rPr>
          <w:bCs/>
          <w:sz w:val="28"/>
          <w:szCs w:val="28"/>
        </w:rPr>
        <w:t xml:space="preserve"> (86 000,0 руб.)</w:t>
      </w:r>
      <w:r w:rsidR="0074501E">
        <w:rPr>
          <w:bCs/>
          <w:sz w:val="28"/>
          <w:szCs w:val="28"/>
        </w:rPr>
        <w:t xml:space="preserve">, на плановый период 2022 года дотация не предусмотрена. </w:t>
      </w:r>
      <w:r>
        <w:rPr>
          <w:bCs/>
          <w:sz w:val="28"/>
          <w:szCs w:val="28"/>
        </w:rPr>
        <w:t>Уровень фина</w:t>
      </w:r>
      <w:r w:rsidR="007524E7">
        <w:rPr>
          <w:bCs/>
          <w:sz w:val="28"/>
          <w:szCs w:val="28"/>
        </w:rPr>
        <w:t xml:space="preserve">нсирования посредством субсидий </w:t>
      </w:r>
      <w:r w:rsidR="00912981">
        <w:rPr>
          <w:bCs/>
          <w:sz w:val="28"/>
          <w:szCs w:val="28"/>
        </w:rPr>
        <w:t xml:space="preserve">в </w:t>
      </w:r>
      <w:r w:rsidR="000D33FF">
        <w:rPr>
          <w:bCs/>
          <w:sz w:val="28"/>
          <w:szCs w:val="28"/>
        </w:rPr>
        <w:t>2020</w:t>
      </w:r>
      <w:r w:rsidR="00912981">
        <w:rPr>
          <w:bCs/>
          <w:sz w:val="28"/>
          <w:szCs w:val="28"/>
        </w:rPr>
        <w:t xml:space="preserve"> году </w:t>
      </w:r>
      <w:r w:rsidR="007524E7">
        <w:rPr>
          <w:bCs/>
          <w:sz w:val="28"/>
          <w:szCs w:val="28"/>
        </w:rPr>
        <w:t xml:space="preserve">сокращен </w:t>
      </w:r>
      <w:r w:rsidR="00912981">
        <w:rPr>
          <w:bCs/>
          <w:sz w:val="28"/>
          <w:szCs w:val="28"/>
        </w:rPr>
        <w:t xml:space="preserve">незначительно </w:t>
      </w:r>
      <w:r w:rsidR="007524E7">
        <w:rPr>
          <w:bCs/>
          <w:sz w:val="28"/>
          <w:szCs w:val="28"/>
        </w:rPr>
        <w:t>(</w:t>
      </w:r>
      <w:r w:rsidR="00912981">
        <w:rPr>
          <w:bCs/>
          <w:sz w:val="28"/>
          <w:szCs w:val="28"/>
        </w:rPr>
        <w:t>9</w:t>
      </w:r>
      <w:r w:rsidR="0074501E">
        <w:rPr>
          <w:bCs/>
          <w:sz w:val="28"/>
          <w:szCs w:val="28"/>
        </w:rPr>
        <w:t>3</w:t>
      </w:r>
      <w:r w:rsidR="00912981">
        <w:rPr>
          <w:bCs/>
          <w:sz w:val="28"/>
          <w:szCs w:val="28"/>
        </w:rPr>
        <w:t>,</w:t>
      </w:r>
      <w:r w:rsidR="0074501E">
        <w:rPr>
          <w:bCs/>
          <w:sz w:val="28"/>
          <w:szCs w:val="28"/>
        </w:rPr>
        <w:t>21</w:t>
      </w:r>
      <w:r w:rsidR="007524E7">
        <w:rPr>
          <w:bCs/>
          <w:sz w:val="28"/>
          <w:szCs w:val="28"/>
        </w:rPr>
        <w:t xml:space="preserve"> % от </w:t>
      </w:r>
      <w:r w:rsidR="0074501E">
        <w:rPr>
          <w:bCs/>
          <w:sz w:val="28"/>
          <w:szCs w:val="28"/>
        </w:rPr>
        <w:t xml:space="preserve">плана </w:t>
      </w:r>
      <w:r w:rsidR="007524E7">
        <w:rPr>
          <w:bCs/>
          <w:sz w:val="28"/>
          <w:szCs w:val="28"/>
        </w:rPr>
        <w:t>201</w:t>
      </w:r>
      <w:r w:rsidR="0074501E">
        <w:rPr>
          <w:bCs/>
          <w:sz w:val="28"/>
          <w:szCs w:val="28"/>
        </w:rPr>
        <w:t>9</w:t>
      </w:r>
      <w:r w:rsidR="007524E7">
        <w:rPr>
          <w:bCs/>
          <w:sz w:val="28"/>
          <w:szCs w:val="28"/>
        </w:rPr>
        <w:t xml:space="preserve"> г.). Объем субвенций</w:t>
      </w:r>
      <w:r>
        <w:rPr>
          <w:bCs/>
          <w:sz w:val="28"/>
          <w:szCs w:val="28"/>
        </w:rPr>
        <w:t xml:space="preserve"> </w:t>
      </w:r>
      <w:r w:rsidR="00A319D5">
        <w:rPr>
          <w:bCs/>
          <w:sz w:val="28"/>
          <w:szCs w:val="28"/>
        </w:rPr>
        <w:t xml:space="preserve">по сравнению с плановыми показателями </w:t>
      </w:r>
      <w:r w:rsidR="0074501E">
        <w:rPr>
          <w:bCs/>
          <w:sz w:val="28"/>
          <w:szCs w:val="28"/>
        </w:rPr>
        <w:t xml:space="preserve">2019 года увеличен на 34 979,13 руб. (100,02%). </w:t>
      </w:r>
      <w:r>
        <w:rPr>
          <w:bCs/>
          <w:sz w:val="28"/>
          <w:szCs w:val="28"/>
        </w:rPr>
        <w:t xml:space="preserve">В структуре иных </w:t>
      </w:r>
      <w:r w:rsidR="007524E7">
        <w:rPr>
          <w:bCs/>
          <w:sz w:val="28"/>
          <w:szCs w:val="28"/>
        </w:rPr>
        <w:t xml:space="preserve">межбюджетных трансфертов </w:t>
      </w:r>
      <w:r w:rsidR="00D8169A">
        <w:rPr>
          <w:bCs/>
          <w:sz w:val="28"/>
          <w:szCs w:val="28"/>
        </w:rPr>
        <w:t xml:space="preserve">трансферты, передаваемые бюджетам муниципальных районов </w:t>
      </w:r>
      <w:r>
        <w:rPr>
          <w:bCs/>
          <w:sz w:val="28"/>
          <w:szCs w:val="28"/>
        </w:rPr>
        <w:t>из бюджетов поселений</w:t>
      </w:r>
      <w:r w:rsidR="00D8169A">
        <w:rPr>
          <w:bCs/>
          <w:sz w:val="28"/>
          <w:szCs w:val="28"/>
        </w:rPr>
        <w:t xml:space="preserve"> на осуществление части полномочий по решению вопросов местного значения (2020 год – 839 853,0 руб.), а также </w:t>
      </w:r>
      <w:r w:rsidR="007524E7">
        <w:rPr>
          <w:bCs/>
          <w:sz w:val="28"/>
          <w:szCs w:val="28"/>
        </w:rPr>
        <w:t>на частичную компенсацию дополнительных расходов на повышение оплаты труда работников бюджетной сферы</w:t>
      </w:r>
      <w:r w:rsidR="00A319D5">
        <w:rPr>
          <w:bCs/>
          <w:sz w:val="28"/>
          <w:szCs w:val="28"/>
        </w:rPr>
        <w:t>, которые составили в 20</w:t>
      </w:r>
      <w:r w:rsidR="00D8169A">
        <w:rPr>
          <w:bCs/>
          <w:sz w:val="28"/>
          <w:szCs w:val="28"/>
        </w:rPr>
        <w:t>20</w:t>
      </w:r>
      <w:r w:rsidR="00A319D5">
        <w:rPr>
          <w:bCs/>
          <w:sz w:val="28"/>
          <w:szCs w:val="28"/>
        </w:rPr>
        <w:t xml:space="preserve"> году 1</w:t>
      </w:r>
      <w:r w:rsidR="00D8169A">
        <w:rPr>
          <w:bCs/>
          <w:sz w:val="28"/>
          <w:szCs w:val="28"/>
        </w:rPr>
        <w:t> 050 5</w:t>
      </w:r>
      <w:r w:rsidR="00A319D5">
        <w:rPr>
          <w:bCs/>
          <w:sz w:val="28"/>
          <w:szCs w:val="28"/>
        </w:rPr>
        <w:t>00,0</w:t>
      </w:r>
      <w:r w:rsidR="007524E7">
        <w:rPr>
          <w:bCs/>
          <w:sz w:val="28"/>
          <w:szCs w:val="28"/>
        </w:rPr>
        <w:t xml:space="preserve"> руб</w:t>
      </w:r>
      <w:r w:rsidR="00D8169A">
        <w:rPr>
          <w:bCs/>
          <w:sz w:val="28"/>
          <w:szCs w:val="28"/>
        </w:rPr>
        <w:t>.</w:t>
      </w:r>
      <w:r w:rsidR="00B77E12">
        <w:rPr>
          <w:bCs/>
          <w:sz w:val="28"/>
          <w:szCs w:val="28"/>
        </w:rPr>
        <w:t xml:space="preserve"> </w:t>
      </w:r>
    </w:p>
    <w:p w:rsidR="00671419" w:rsidRDefault="00671419" w:rsidP="00996548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71419" w:rsidRDefault="00671419" w:rsidP="00996548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1419">
        <w:rPr>
          <w:rFonts w:ascii="Times New Roman" w:hAnsi="Times New Roman" w:cs="Times New Roman"/>
          <w:b/>
          <w:bCs/>
          <w:sz w:val="28"/>
          <w:szCs w:val="28"/>
        </w:rPr>
        <w:t>Дотации на выравнивание бюджетной обеспеченности.</w:t>
      </w:r>
    </w:p>
    <w:p w:rsidR="00CB0CF6" w:rsidRDefault="00B600CB" w:rsidP="00996548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00CB">
        <w:rPr>
          <w:rFonts w:ascii="Times New Roman" w:hAnsi="Times New Roman" w:cs="Times New Roman"/>
          <w:bCs/>
          <w:sz w:val="28"/>
          <w:szCs w:val="28"/>
        </w:rPr>
        <w:t xml:space="preserve">      Представлен проект решения Думы Валдайского муниципального района «Об утверждении методик расчета распределения субвенций между бюджетами поселений и расчета дотаций на выравнивание обеспеченности поселений»</w:t>
      </w:r>
      <w:r w:rsidR="00DD4653">
        <w:rPr>
          <w:rFonts w:ascii="Times New Roman" w:hAnsi="Times New Roman" w:cs="Times New Roman"/>
          <w:bCs/>
          <w:sz w:val="28"/>
          <w:szCs w:val="28"/>
        </w:rPr>
        <w:t xml:space="preserve">. Согласно методике расчета дотаций на выравнивание бюджетной обеспеченности поселений на </w:t>
      </w:r>
      <w:r w:rsidR="000D33FF">
        <w:rPr>
          <w:rFonts w:ascii="Times New Roman" w:hAnsi="Times New Roman" w:cs="Times New Roman"/>
          <w:bCs/>
          <w:sz w:val="28"/>
          <w:szCs w:val="28"/>
        </w:rPr>
        <w:t>2020</w:t>
      </w:r>
      <w:r w:rsidR="00DD4653">
        <w:rPr>
          <w:rFonts w:ascii="Times New Roman" w:hAnsi="Times New Roman" w:cs="Times New Roman"/>
          <w:bCs/>
          <w:sz w:val="28"/>
          <w:szCs w:val="28"/>
        </w:rPr>
        <w:t xml:space="preserve"> год рассчитаны суммы дотаций по каждому поселению.</w:t>
      </w:r>
      <w:r w:rsidR="00CB0CF6">
        <w:rPr>
          <w:rFonts w:ascii="Times New Roman" w:hAnsi="Times New Roman" w:cs="Times New Roman"/>
          <w:bCs/>
          <w:sz w:val="28"/>
          <w:szCs w:val="28"/>
        </w:rPr>
        <w:t xml:space="preserve">       Согласно методикам расчета размер дотаций на выравнивание бюджетной обеспеченности поселений рассчитывается по формуле: ФФПП=Т1+Т2, где:</w:t>
      </w:r>
    </w:p>
    <w:p w:rsidR="00CB0CF6" w:rsidRDefault="00CB0CF6" w:rsidP="00996548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ФФПП – объем дотации, необходимой отдельному поселению;</w:t>
      </w:r>
    </w:p>
    <w:p w:rsidR="00CB0CF6" w:rsidRDefault="00CB0CF6" w:rsidP="00996548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Т1 –объем первой части дотации;</w:t>
      </w:r>
    </w:p>
    <w:p w:rsidR="00CB0CF6" w:rsidRDefault="00CB0CF6" w:rsidP="00996548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Т2 – объем второй части дотации.</w:t>
      </w:r>
    </w:p>
    <w:p w:rsidR="00CB0CF6" w:rsidRDefault="00CB0CF6" w:rsidP="00996548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Первая часть дотации распределяется между поселениями по формуле:</w:t>
      </w:r>
    </w:p>
    <w:p w:rsidR="000D3E71" w:rsidRDefault="00CB0CF6" w:rsidP="000D3E71">
      <w:pPr>
        <w:pStyle w:val="ConsPlusNormal"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Т1=0,5*ФФПП*Н/Н, где:</w:t>
      </w:r>
    </w:p>
    <w:p w:rsidR="000D3E71" w:rsidRDefault="000D3E71" w:rsidP="000D3E71">
      <w:pPr>
        <w:pStyle w:val="ConsPlusNormal"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Т1 – объем первой части дотации из ФФПП поселению;</w:t>
      </w:r>
    </w:p>
    <w:p w:rsidR="000D3E71" w:rsidRDefault="000D3E71" w:rsidP="000D3E71">
      <w:pPr>
        <w:pStyle w:val="ConsPlusNormal"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 – численность постоянного населения поселения;</w:t>
      </w:r>
    </w:p>
    <w:p w:rsidR="000D3E71" w:rsidRDefault="000D3E71" w:rsidP="000D3E71">
      <w:pPr>
        <w:pStyle w:val="ConsPlusNormal"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Н- численность постоянного населения по поселениям района – 23</w:t>
      </w:r>
      <w:r w:rsidR="00124A7E">
        <w:rPr>
          <w:rFonts w:ascii="Times New Roman" w:hAnsi="Times New Roman" w:cs="Times New Roman"/>
          <w:bCs/>
          <w:sz w:val="28"/>
          <w:szCs w:val="28"/>
        </w:rPr>
        <w:t>122</w:t>
      </w:r>
      <w:r>
        <w:rPr>
          <w:rFonts w:ascii="Times New Roman" w:hAnsi="Times New Roman" w:cs="Times New Roman"/>
          <w:bCs/>
          <w:sz w:val="28"/>
          <w:szCs w:val="28"/>
        </w:rPr>
        <w:t xml:space="preserve"> человек</w:t>
      </w:r>
      <w:r w:rsidR="00124A7E"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661F9B" w:rsidRDefault="000D3E71" w:rsidP="000D3E71">
      <w:pPr>
        <w:pStyle w:val="ConsPlusNormal"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ФФПП – </w:t>
      </w:r>
      <w:r w:rsidR="00124A7E">
        <w:rPr>
          <w:rFonts w:ascii="Times New Roman" w:hAnsi="Times New Roman" w:cs="Times New Roman"/>
          <w:bCs/>
          <w:sz w:val="28"/>
          <w:szCs w:val="28"/>
        </w:rPr>
        <w:t>22583,8</w:t>
      </w:r>
      <w:r>
        <w:rPr>
          <w:rFonts w:ascii="Times New Roman" w:hAnsi="Times New Roman" w:cs="Times New Roman"/>
          <w:bCs/>
          <w:sz w:val="28"/>
          <w:szCs w:val="28"/>
        </w:rPr>
        <w:t xml:space="preserve"> тыс. руб.</w:t>
      </w:r>
    </w:p>
    <w:p w:rsidR="00661F9B" w:rsidRDefault="00661F9B" w:rsidP="00661F9B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F86E63">
        <w:rPr>
          <w:rFonts w:ascii="Times New Roman" w:hAnsi="Times New Roman" w:cs="Times New Roman"/>
          <w:bCs/>
          <w:sz w:val="28"/>
          <w:szCs w:val="28"/>
        </w:rPr>
        <w:t>В результате расчет</w:t>
      </w:r>
      <w:r w:rsidR="00FF21EB">
        <w:rPr>
          <w:rFonts w:ascii="Times New Roman" w:hAnsi="Times New Roman" w:cs="Times New Roman"/>
          <w:bCs/>
          <w:sz w:val="28"/>
          <w:szCs w:val="28"/>
        </w:rPr>
        <w:t>а</w:t>
      </w:r>
      <w:r w:rsidR="00F86E63">
        <w:rPr>
          <w:rFonts w:ascii="Times New Roman" w:hAnsi="Times New Roman" w:cs="Times New Roman"/>
          <w:bCs/>
          <w:sz w:val="28"/>
          <w:szCs w:val="28"/>
        </w:rPr>
        <w:t xml:space="preserve"> объем дотации</w:t>
      </w:r>
      <w:r w:rsidR="005D12A5">
        <w:rPr>
          <w:rFonts w:ascii="Times New Roman" w:hAnsi="Times New Roman" w:cs="Times New Roman"/>
          <w:bCs/>
          <w:sz w:val="28"/>
          <w:szCs w:val="28"/>
        </w:rPr>
        <w:t xml:space="preserve"> по поселениям составил:</w:t>
      </w:r>
    </w:p>
    <w:p w:rsidR="001705B8" w:rsidRDefault="001705B8" w:rsidP="00661F9B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Едровское сельское поселение </w:t>
      </w:r>
      <w:r w:rsidR="005D12A5">
        <w:rPr>
          <w:rFonts w:ascii="Times New Roman" w:hAnsi="Times New Roman" w:cs="Times New Roman"/>
          <w:bCs/>
          <w:sz w:val="28"/>
          <w:szCs w:val="28"/>
        </w:rPr>
        <w:t>2 723 600,0 руб.</w:t>
      </w:r>
    </w:p>
    <w:p w:rsidR="001705B8" w:rsidRDefault="001705B8" w:rsidP="00661F9B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Ивантеевское сельское поселение </w:t>
      </w:r>
      <w:r w:rsidR="005D12A5">
        <w:rPr>
          <w:rFonts w:ascii="Times New Roman" w:hAnsi="Times New Roman" w:cs="Times New Roman"/>
          <w:bCs/>
          <w:sz w:val="28"/>
          <w:szCs w:val="28"/>
        </w:rPr>
        <w:t>3 349 800,0 руб.</w:t>
      </w:r>
    </w:p>
    <w:p w:rsidR="001705B8" w:rsidRDefault="001705B8" w:rsidP="00661F9B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Короцкое сельс</w:t>
      </w:r>
      <w:r w:rsidR="005D12A5">
        <w:rPr>
          <w:rFonts w:ascii="Times New Roman" w:hAnsi="Times New Roman" w:cs="Times New Roman"/>
          <w:bCs/>
          <w:sz w:val="28"/>
          <w:szCs w:val="28"/>
        </w:rPr>
        <w:t>кое поселение 2 135 700,0 руб.</w:t>
      </w:r>
    </w:p>
    <w:p w:rsidR="005D12A5" w:rsidRDefault="001705B8" w:rsidP="00661F9B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Костковское </w:t>
      </w:r>
      <w:r w:rsidR="005D12A5">
        <w:rPr>
          <w:rFonts w:ascii="Times New Roman" w:hAnsi="Times New Roman" w:cs="Times New Roman"/>
          <w:bCs/>
          <w:sz w:val="28"/>
          <w:szCs w:val="28"/>
        </w:rPr>
        <w:t>сельское поселение 2 179 400,0 руб.</w:t>
      </w:r>
    </w:p>
    <w:p w:rsidR="001705B8" w:rsidRDefault="001705B8" w:rsidP="00661F9B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Любницкое сел</w:t>
      </w:r>
      <w:r w:rsidR="005D12A5">
        <w:rPr>
          <w:rFonts w:ascii="Times New Roman" w:hAnsi="Times New Roman" w:cs="Times New Roman"/>
          <w:bCs/>
          <w:sz w:val="28"/>
          <w:szCs w:val="28"/>
        </w:rPr>
        <w:t>ьское поселение 3 784 300,0 руб.</w:t>
      </w:r>
    </w:p>
    <w:p w:rsidR="005D12A5" w:rsidRDefault="001705B8" w:rsidP="00661F9B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Семеновщинское сельское поселение </w:t>
      </w:r>
      <w:r w:rsidR="005D12A5">
        <w:rPr>
          <w:rFonts w:ascii="Times New Roman" w:hAnsi="Times New Roman" w:cs="Times New Roman"/>
          <w:bCs/>
          <w:sz w:val="28"/>
          <w:szCs w:val="28"/>
        </w:rPr>
        <w:t>3 340 800,0 руб.</w:t>
      </w:r>
    </w:p>
    <w:p w:rsidR="001705B8" w:rsidRDefault="001705B8" w:rsidP="00661F9B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Яжелбицкое сельск</w:t>
      </w:r>
      <w:r w:rsidR="005D12A5">
        <w:rPr>
          <w:rFonts w:ascii="Times New Roman" w:hAnsi="Times New Roman" w:cs="Times New Roman"/>
          <w:bCs/>
          <w:sz w:val="28"/>
          <w:szCs w:val="28"/>
        </w:rPr>
        <w:t>ое поселение 5 070 200,0 руб.</w:t>
      </w:r>
    </w:p>
    <w:p w:rsidR="00353F42" w:rsidRDefault="00353F42" w:rsidP="00044A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Остатки на счетах в сельских поселениях (руб.):</w:t>
      </w:r>
    </w:p>
    <w:p w:rsidR="00353F42" w:rsidRDefault="00353F42" w:rsidP="00044A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Style w:val="af4"/>
        <w:tblW w:w="0" w:type="auto"/>
        <w:tblLook w:val="04A0"/>
      </w:tblPr>
      <w:tblGrid>
        <w:gridCol w:w="3473"/>
        <w:gridCol w:w="3474"/>
        <w:gridCol w:w="3474"/>
      </w:tblGrid>
      <w:tr w:rsidR="00353F42" w:rsidTr="00353F42">
        <w:tc>
          <w:tcPr>
            <w:tcW w:w="3473" w:type="dxa"/>
          </w:tcPr>
          <w:p w:rsidR="00353F42" w:rsidRDefault="00353F42" w:rsidP="00044A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поселения</w:t>
            </w:r>
          </w:p>
        </w:tc>
        <w:tc>
          <w:tcPr>
            <w:tcW w:w="3474" w:type="dxa"/>
          </w:tcPr>
          <w:p w:rsidR="00353F42" w:rsidRDefault="00353F42" w:rsidP="00044A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Остатки на 01.01.2018</w:t>
            </w:r>
          </w:p>
        </w:tc>
        <w:tc>
          <w:tcPr>
            <w:tcW w:w="3474" w:type="dxa"/>
          </w:tcPr>
          <w:p w:rsidR="00353F42" w:rsidRDefault="00353F42" w:rsidP="00044A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Остатки на 01.01.2019</w:t>
            </w:r>
          </w:p>
        </w:tc>
      </w:tr>
      <w:tr w:rsidR="00353F42" w:rsidTr="00353F42">
        <w:tc>
          <w:tcPr>
            <w:tcW w:w="3473" w:type="dxa"/>
          </w:tcPr>
          <w:p w:rsidR="00353F42" w:rsidRDefault="00353F42" w:rsidP="00044A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Едровское</w:t>
            </w:r>
          </w:p>
        </w:tc>
        <w:tc>
          <w:tcPr>
            <w:tcW w:w="3474" w:type="dxa"/>
          </w:tcPr>
          <w:p w:rsidR="00353F42" w:rsidRDefault="00353F42" w:rsidP="00044A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1 618 721,35</w:t>
            </w:r>
          </w:p>
        </w:tc>
        <w:tc>
          <w:tcPr>
            <w:tcW w:w="3474" w:type="dxa"/>
          </w:tcPr>
          <w:p w:rsidR="00353F42" w:rsidRDefault="00437E45" w:rsidP="00044A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1 801 489,80</w:t>
            </w:r>
          </w:p>
        </w:tc>
      </w:tr>
      <w:tr w:rsidR="00353F42" w:rsidTr="00353F42">
        <w:tc>
          <w:tcPr>
            <w:tcW w:w="3473" w:type="dxa"/>
          </w:tcPr>
          <w:p w:rsidR="00353F42" w:rsidRDefault="00353F42" w:rsidP="00044A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Ивантеевское</w:t>
            </w:r>
          </w:p>
        </w:tc>
        <w:tc>
          <w:tcPr>
            <w:tcW w:w="3474" w:type="dxa"/>
          </w:tcPr>
          <w:p w:rsidR="00353F42" w:rsidRDefault="00353F42" w:rsidP="00044A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2 296 039,24</w:t>
            </w:r>
          </w:p>
        </w:tc>
        <w:tc>
          <w:tcPr>
            <w:tcW w:w="3474" w:type="dxa"/>
          </w:tcPr>
          <w:p w:rsidR="00353F42" w:rsidRDefault="00437E45" w:rsidP="00044A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2 156 782,06</w:t>
            </w:r>
          </w:p>
        </w:tc>
      </w:tr>
      <w:tr w:rsidR="00353F42" w:rsidTr="00353F42">
        <w:tc>
          <w:tcPr>
            <w:tcW w:w="3473" w:type="dxa"/>
          </w:tcPr>
          <w:p w:rsidR="00353F42" w:rsidRDefault="00353F42" w:rsidP="00044A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Короцкое</w:t>
            </w:r>
          </w:p>
        </w:tc>
        <w:tc>
          <w:tcPr>
            <w:tcW w:w="3474" w:type="dxa"/>
          </w:tcPr>
          <w:p w:rsidR="00353F42" w:rsidRDefault="00353F42" w:rsidP="00044A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790 390,04</w:t>
            </w:r>
          </w:p>
        </w:tc>
        <w:tc>
          <w:tcPr>
            <w:tcW w:w="3474" w:type="dxa"/>
          </w:tcPr>
          <w:p w:rsidR="00353F42" w:rsidRDefault="00437E45" w:rsidP="00044A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770 990,22</w:t>
            </w:r>
          </w:p>
        </w:tc>
      </w:tr>
      <w:tr w:rsidR="00353F42" w:rsidTr="00353F42">
        <w:tc>
          <w:tcPr>
            <w:tcW w:w="3473" w:type="dxa"/>
          </w:tcPr>
          <w:p w:rsidR="00353F42" w:rsidRDefault="00353F42" w:rsidP="00044A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Костковское</w:t>
            </w:r>
          </w:p>
        </w:tc>
        <w:tc>
          <w:tcPr>
            <w:tcW w:w="3474" w:type="dxa"/>
          </w:tcPr>
          <w:p w:rsidR="00353F42" w:rsidRDefault="00DB6AF4" w:rsidP="00044A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902 365,65</w:t>
            </w:r>
          </w:p>
        </w:tc>
        <w:tc>
          <w:tcPr>
            <w:tcW w:w="3474" w:type="dxa"/>
          </w:tcPr>
          <w:p w:rsidR="00353F42" w:rsidRDefault="00437E45" w:rsidP="00044A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568 827,99</w:t>
            </w:r>
          </w:p>
        </w:tc>
      </w:tr>
      <w:tr w:rsidR="00353F42" w:rsidTr="00353F42">
        <w:tc>
          <w:tcPr>
            <w:tcW w:w="3473" w:type="dxa"/>
          </w:tcPr>
          <w:p w:rsidR="00353F42" w:rsidRDefault="00353F42" w:rsidP="00044A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Любницкое</w:t>
            </w:r>
          </w:p>
        </w:tc>
        <w:tc>
          <w:tcPr>
            <w:tcW w:w="3474" w:type="dxa"/>
          </w:tcPr>
          <w:p w:rsidR="00353F42" w:rsidRDefault="00437E45" w:rsidP="00044A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1 842 534,0</w:t>
            </w:r>
          </w:p>
        </w:tc>
        <w:tc>
          <w:tcPr>
            <w:tcW w:w="3474" w:type="dxa"/>
          </w:tcPr>
          <w:p w:rsidR="00353F42" w:rsidRDefault="00437E45" w:rsidP="00044A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1 425 719,84</w:t>
            </w:r>
          </w:p>
        </w:tc>
      </w:tr>
      <w:tr w:rsidR="00353F42" w:rsidTr="00353F42">
        <w:tc>
          <w:tcPr>
            <w:tcW w:w="3473" w:type="dxa"/>
          </w:tcPr>
          <w:p w:rsidR="00353F42" w:rsidRDefault="00353F42" w:rsidP="00044A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Семеновщинское</w:t>
            </w:r>
          </w:p>
        </w:tc>
        <w:tc>
          <w:tcPr>
            <w:tcW w:w="3474" w:type="dxa"/>
          </w:tcPr>
          <w:p w:rsidR="00353F42" w:rsidRDefault="00353F42" w:rsidP="00044A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581 722,60</w:t>
            </w:r>
          </w:p>
        </w:tc>
        <w:tc>
          <w:tcPr>
            <w:tcW w:w="3474" w:type="dxa"/>
          </w:tcPr>
          <w:p w:rsidR="00353F42" w:rsidRDefault="00437E45" w:rsidP="00044A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627 477,12</w:t>
            </w:r>
          </w:p>
        </w:tc>
      </w:tr>
      <w:tr w:rsidR="00353F42" w:rsidTr="00353F42">
        <w:tc>
          <w:tcPr>
            <w:tcW w:w="3473" w:type="dxa"/>
          </w:tcPr>
          <w:p w:rsidR="00353F42" w:rsidRDefault="00353F42" w:rsidP="00044A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Яжелбицкое</w:t>
            </w:r>
          </w:p>
        </w:tc>
        <w:tc>
          <w:tcPr>
            <w:tcW w:w="3474" w:type="dxa"/>
          </w:tcPr>
          <w:p w:rsidR="00353F42" w:rsidRDefault="00353F42" w:rsidP="00044A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2 363 923,37</w:t>
            </w:r>
          </w:p>
        </w:tc>
        <w:tc>
          <w:tcPr>
            <w:tcW w:w="3474" w:type="dxa"/>
          </w:tcPr>
          <w:p w:rsidR="00353F42" w:rsidRDefault="00437E45" w:rsidP="00044A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2 409 674,25</w:t>
            </w:r>
          </w:p>
        </w:tc>
      </w:tr>
    </w:tbl>
    <w:p w:rsidR="00353F42" w:rsidRDefault="00353F42" w:rsidP="00044A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047DC" w:rsidRDefault="008047DC" w:rsidP="008047D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406FE">
        <w:rPr>
          <w:sz w:val="28"/>
          <w:szCs w:val="28"/>
        </w:rPr>
        <w:t>Самые большие остатки на счетах в Ивантеевском, Яжелбицком</w:t>
      </w:r>
      <w:r w:rsidR="007D3905">
        <w:rPr>
          <w:sz w:val="28"/>
          <w:szCs w:val="28"/>
        </w:rPr>
        <w:t xml:space="preserve">, Любницком </w:t>
      </w:r>
      <w:r w:rsidR="00E406FE">
        <w:rPr>
          <w:sz w:val="28"/>
          <w:szCs w:val="28"/>
        </w:rPr>
        <w:t xml:space="preserve">и Едровском сельских поселениях. При планировании бюджета </w:t>
      </w:r>
      <w:r w:rsidR="00D81610">
        <w:rPr>
          <w:sz w:val="28"/>
          <w:szCs w:val="28"/>
        </w:rPr>
        <w:t xml:space="preserve">в 2018 году </w:t>
      </w:r>
      <w:r w:rsidR="00E406FE">
        <w:rPr>
          <w:sz w:val="28"/>
          <w:szCs w:val="28"/>
        </w:rPr>
        <w:t xml:space="preserve">с дефицитом </w:t>
      </w:r>
      <w:r w:rsidR="00D81610">
        <w:rPr>
          <w:sz w:val="28"/>
          <w:szCs w:val="28"/>
        </w:rPr>
        <w:t>432 650,20</w:t>
      </w:r>
      <w:r w:rsidR="00E406FE">
        <w:rPr>
          <w:sz w:val="28"/>
          <w:szCs w:val="28"/>
        </w:rPr>
        <w:t xml:space="preserve"> руб. в Ивантеевском сельском поселении, </w:t>
      </w:r>
      <w:r w:rsidR="00D81610">
        <w:rPr>
          <w:sz w:val="28"/>
          <w:szCs w:val="28"/>
        </w:rPr>
        <w:t xml:space="preserve">дефицит </w:t>
      </w:r>
      <w:r w:rsidR="00E406FE">
        <w:rPr>
          <w:sz w:val="28"/>
          <w:szCs w:val="28"/>
        </w:rPr>
        <w:t xml:space="preserve">составил </w:t>
      </w:r>
      <w:r w:rsidR="00D81610">
        <w:rPr>
          <w:sz w:val="28"/>
          <w:szCs w:val="28"/>
        </w:rPr>
        <w:t>139 169,84</w:t>
      </w:r>
      <w:r w:rsidR="00E406FE">
        <w:rPr>
          <w:sz w:val="28"/>
          <w:szCs w:val="28"/>
        </w:rPr>
        <w:t xml:space="preserve"> руб., в Яжелбицком сельском поселении при плановом дефиците </w:t>
      </w:r>
      <w:r w:rsidR="00076345">
        <w:rPr>
          <w:sz w:val="28"/>
          <w:szCs w:val="28"/>
        </w:rPr>
        <w:t xml:space="preserve">352 352,99 </w:t>
      </w:r>
      <w:r w:rsidR="00E406FE">
        <w:rPr>
          <w:sz w:val="28"/>
          <w:szCs w:val="28"/>
        </w:rPr>
        <w:t xml:space="preserve"> руб., </w:t>
      </w:r>
      <w:r w:rsidR="002F1CC8">
        <w:rPr>
          <w:sz w:val="28"/>
          <w:szCs w:val="28"/>
        </w:rPr>
        <w:t xml:space="preserve">по исполнению бюджета образовался </w:t>
      </w:r>
      <w:r w:rsidR="00E406FE">
        <w:rPr>
          <w:sz w:val="28"/>
          <w:szCs w:val="28"/>
        </w:rPr>
        <w:t xml:space="preserve">профицит </w:t>
      </w:r>
      <w:r w:rsidR="002F1CC8">
        <w:rPr>
          <w:sz w:val="28"/>
          <w:szCs w:val="28"/>
        </w:rPr>
        <w:t xml:space="preserve">в сумме </w:t>
      </w:r>
      <w:r w:rsidR="00076345">
        <w:rPr>
          <w:sz w:val="28"/>
          <w:szCs w:val="28"/>
        </w:rPr>
        <w:t xml:space="preserve">46 852,29 </w:t>
      </w:r>
      <w:r w:rsidR="002F1CC8">
        <w:rPr>
          <w:sz w:val="28"/>
          <w:szCs w:val="28"/>
        </w:rPr>
        <w:t xml:space="preserve">руб., в Едровском сельском поселении </w:t>
      </w:r>
      <w:r w:rsidR="00076345">
        <w:rPr>
          <w:sz w:val="28"/>
          <w:szCs w:val="28"/>
        </w:rPr>
        <w:t xml:space="preserve">при плановом </w:t>
      </w:r>
      <w:r w:rsidR="002F1CC8">
        <w:rPr>
          <w:sz w:val="28"/>
          <w:szCs w:val="28"/>
        </w:rPr>
        <w:t>дефицит</w:t>
      </w:r>
      <w:r w:rsidR="00076345">
        <w:rPr>
          <w:sz w:val="28"/>
          <w:szCs w:val="28"/>
        </w:rPr>
        <w:t>е</w:t>
      </w:r>
      <w:r w:rsidR="002F1CC8">
        <w:rPr>
          <w:sz w:val="28"/>
          <w:szCs w:val="28"/>
        </w:rPr>
        <w:t xml:space="preserve"> </w:t>
      </w:r>
      <w:r w:rsidR="00076345">
        <w:rPr>
          <w:sz w:val="28"/>
          <w:szCs w:val="28"/>
        </w:rPr>
        <w:t>908 120,80</w:t>
      </w:r>
      <w:r w:rsidR="002F1CC8">
        <w:rPr>
          <w:sz w:val="28"/>
          <w:szCs w:val="28"/>
        </w:rPr>
        <w:t xml:space="preserve"> руб., профицит – </w:t>
      </w:r>
      <w:r w:rsidR="00076345">
        <w:rPr>
          <w:sz w:val="28"/>
          <w:szCs w:val="28"/>
        </w:rPr>
        <w:t xml:space="preserve">183 557,69 </w:t>
      </w:r>
      <w:r w:rsidR="002F1CC8">
        <w:rPr>
          <w:sz w:val="28"/>
          <w:szCs w:val="28"/>
        </w:rPr>
        <w:t>руб. Данная ситуация наблюдается из года в год.</w:t>
      </w:r>
    </w:p>
    <w:p w:rsidR="00FE6F8C" w:rsidRDefault="00FE6F8C" w:rsidP="00FE6F8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Учитывая данный факт можно сделать вывод о некорректном планировании бюджетов поселений в 2018 году, что напрямую отразилось на объеме дотации на выравнивание бюджетной обеспеченности, поскольку при занижении доходной части бюджета и завышении расходной, объем дотации увеличивается.</w:t>
      </w:r>
    </w:p>
    <w:p w:rsidR="00FE6F8C" w:rsidRDefault="00FE6F8C" w:rsidP="008047D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76345" w:rsidRDefault="00076345" w:rsidP="008047D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Контрольно – счетная палата провела анализ соотношения плановых показателей и ожидаемого исполнение бюджетов в 2019 году.</w:t>
      </w:r>
    </w:p>
    <w:p w:rsidR="00AA3DCA" w:rsidRDefault="00AA3DCA" w:rsidP="008047D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f4"/>
        <w:tblW w:w="11483" w:type="dxa"/>
        <w:tblInd w:w="-743" w:type="dxa"/>
        <w:tblLayout w:type="fixed"/>
        <w:tblLook w:val="04A0"/>
      </w:tblPr>
      <w:tblGrid>
        <w:gridCol w:w="1418"/>
        <w:gridCol w:w="1134"/>
        <w:gridCol w:w="1166"/>
        <w:gridCol w:w="1166"/>
        <w:gridCol w:w="1180"/>
        <w:gridCol w:w="1166"/>
        <w:gridCol w:w="1176"/>
        <w:gridCol w:w="1134"/>
        <w:gridCol w:w="1134"/>
        <w:gridCol w:w="809"/>
      </w:tblGrid>
      <w:tr w:rsidR="00D535A3" w:rsidRPr="003E045D" w:rsidTr="003E045D">
        <w:tc>
          <w:tcPr>
            <w:tcW w:w="1418" w:type="dxa"/>
            <w:vMerge w:val="restart"/>
          </w:tcPr>
          <w:p w:rsidR="00D535A3" w:rsidRPr="003E045D" w:rsidRDefault="00D535A3" w:rsidP="008047D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E045D">
              <w:rPr>
                <w:sz w:val="18"/>
                <w:szCs w:val="18"/>
              </w:rPr>
              <w:t>Наименование поселения</w:t>
            </w:r>
          </w:p>
        </w:tc>
        <w:tc>
          <w:tcPr>
            <w:tcW w:w="1134" w:type="dxa"/>
            <w:vMerge w:val="restart"/>
          </w:tcPr>
          <w:p w:rsidR="00D535A3" w:rsidRPr="003E045D" w:rsidRDefault="00D535A3" w:rsidP="008047D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E045D">
              <w:rPr>
                <w:sz w:val="18"/>
                <w:szCs w:val="18"/>
              </w:rPr>
              <w:t>Остаток на 01.01.2019</w:t>
            </w:r>
          </w:p>
        </w:tc>
        <w:tc>
          <w:tcPr>
            <w:tcW w:w="2332" w:type="dxa"/>
            <w:gridSpan w:val="2"/>
          </w:tcPr>
          <w:p w:rsidR="00D535A3" w:rsidRPr="003E045D" w:rsidRDefault="00D535A3" w:rsidP="008047D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E045D">
              <w:rPr>
                <w:sz w:val="18"/>
                <w:szCs w:val="18"/>
              </w:rPr>
              <w:t>Доходы</w:t>
            </w:r>
          </w:p>
        </w:tc>
        <w:tc>
          <w:tcPr>
            <w:tcW w:w="2346" w:type="dxa"/>
            <w:gridSpan w:val="2"/>
          </w:tcPr>
          <w:p w:rsidR="00D535A3" w:rsidRPr="003E045D" w:rsidRDefault="00D535A3" w:rsidP="008047D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E045D">
              <w:rPr>
                <w:sz w:val="18"/>
                <w:szCs w:val="18"/>
              </w:rPr>
              <w:t>Расходы</w:t>
            </w:r>
          </w:p>
        </w:tc>
        <w:tc>
          <w:tcPr>
            <w:tcW w:w="2310" w:type="dxa"/>
            <w:gridSpan w:val="2"/>
          </w:tcPr>
          <w:p w:rsidR="00D535A3" w:rsidRPr="003E045D" w:rsidRDefault="00D535A3" w:rsidP="008047D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E045D">
              <w:rPr>
                <w:sz w:val="18"/>
                <w:szCs w:val="18"/>
              </w:rPr>
              <w:t>Дефицит-/профицит</w:t>
            </w:r>
          </w:p>
        </w:tc>
        <w:tc>
          <w:tcPr>
            <w:tcW w:w="1134" w:type="dxa"/>
            <w:vMerge w:val="restart"/>
          </w:tcPr>
          <w:p w:rsidR="00D535A3" w:rsidRPr="003E045D" w:rsidRDefault="00D535A3" w:rsidP="008047D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E045D">
              <w:rPr>
                <w:sz w:val="18"/>
                <w:szCs w:val="18"/>
              </w:rPr>
              <w:t>Ожидаемые остатки на 01.01.2020</w:t>
            </w:r>
          </w:p>
        </w:tc>
        <w:tc>
          <w:tcPr>
            <w:tcW w:w="809" w:type="dxa"/>
            <w:vMerge w:val="restart"/>
          </w:tcPr>
          <w:p w:rsidR="00D535A3" w:rsidRPr="003E045D" w:rsidRDefault="00D535A3" w:rsidP="008047D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E045D">
              <w:rPr>
                <w:sz w:val="18"/>
                <w:szCs w:val="18"/>
              </w:rPr>
              <w:t>Отношение остатков на счетах на 01.01.2020 к остаткам на 01.01.2019 (%)</w:t>
            </w:r>
          </w:p>
        </w:tc>
      </w:tr>
      <w:tr w:rsidR="00D535A3" w:rsidRPr="003E045D" w:rsidTr="003E045D">
        <w:tc>
          <w:tcPr>
            <w:tcW w:w="1418" w:type="dxa"/>
            <w:vMerge/>
          </w:tcPr>
          <w:p w:rsidR="00D535A3" w:rsidRPr="003E045D" w:rsidRDefault="00D535A3" w:rsidP="008047D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535A3" w:rsidRPr="003E045D" w:rsidRDefault="00D535A3" w:rsidP="008047D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66" w:type="dxa"/>
          </w:tcPr>
          <w:p w:rsidR="00D535A3" w:rsidRPr="003E045D" w:rsidRDefault="00D535A3" w:rsidP="008047D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E045D">
              <w:rPr>
                <w:sz w:val="18"/>
                <w:szCs w:val="18"/>
              </w:rPr>
              <w:t>план</w:t>
            </w:r>
          </w:p>
        </w:tc>
        <w:tc>
          <w:tcPr>
            <w:tcW w:w="1166" w:type="dxa"/>
          </w:tcPr>
          <w:p w:rsidR="00D535A3" w:rsidRPr="003E045D" w:rsidRDefault="00D535A3" w:rsidP="008047D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E045D">
              <w:rPr>
                <w:sz w:val="18"/>
                <w:szCs w:val="18"/>
              </w:rPr>
              <w:t>факт</w:t>
            </w:r>
          </w:p>
        </w:tc>
        <w:tc>
          <w:tcPr>
            <w:tcW w:w="1180" w:type="dxa"/>
          </w:tcPr>
          <w:p w:rsidR="00D535A3" w:rsidRPr="003E045D" w:rsidRDefault="00D535A3" w:rsidP="001E293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E045D">
              <w:rPr>
                <w:sz w:val="18"/>
                <w:szCs w:val="18"/>
              </w:rPr>
              <w:t>план</w:t>
            </w:r>
          </w:p>
        </w:tc>
        <w:tc>
          <w:tcPr>
            <w:tcW w:w="1166" w:type="dxa"/>
          </w:tcPr>
          <w:p w:rsidR="00D535A3" w:rsidRPr="003E045D" w:rsidRDefault="00D535A3" w:rsidP="001E293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E045D">
              <w:rPr>
                <w:sz w:val="18"/>
                <w:szCs w:val="18"/>
              </w:rPr>
              <w:t>факт</w:t>
            </w:r>
          </w:p>
        </w:tc>
        <w:tc>
          <w:tcPr>
            <w:tcW w:w="1176" w:type="dxa"/>
          </w:tcPr>
          <w:p w:rsidR="00D535A3" w:rsidRPr="003E045D" w:rsidRDefault="00D535A3" w:rsidP="001E293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E045D">
              <w:rPr>
                <w:sz w:val="18"/>
                <w:szCs w:val="18"/>
              </w:rPr>
              <w:t>план</w:t>
            </w:r>
          </w:p>
        </w:tc>
        <w:tc>
          <w:tcPr>
            <w:tcW w:w="1134" w:type="dxa"/>
          </w:tcPr>
          <w:p w:rsidR="00D535A3" w:rsidRPr="003E045D" w:rsidRDefault="00D535A3" w:rsidP="001E293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E045D">
              <w:rPr>
                <w:sz w:val="18"/>
                <w:szCs w:val="18"/>
              </w:rPr>
              <w:t>факт</w:t>
            </w:r>
          </w:p>
        </w:tc>
        <w:tc>
          <w:tcPr>
            <w:tcW w:w="1134" w:type="dxa"/>
            <w:vMerge/>
          </w:tcPr>
          <w:p w:rsidR="00D535A3" w:rsidRPr="003E045D" w:rsidRDefault="00D535A3" w:rsidP="001E293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09" w:type="dxa"/>
            <w:vMerge/>
          </w:tcPr>
          <w:p w:rsidR="00D535A3" w:rsidRPr="003E045D" w:rsidRDefault="00D535A3" w:rsidP="001E293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D535A3" w:rsidRPr="003E045D" w:rsidTr="003E045D">
        <w:tc>
          <w:tcPr>
            <w:tcW w:w="1418" w:type="dxa"/>
          </w:tcPr>
          <w:p w:rsidR="00D535A3" w:rsidRPr="003E045D" w:rsidRDefault="00D535A3" w:rsidP="001E293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E045D">
              <w:rPr>
                <w:sz w:val="18"/>
                <w:szCs w:val="18"/>
              </w:rPr>
              <w:t>Едровское</w:t>
            </w:r>
          </w:p>
        </w:tc>
        <w:tc>
          <w:tcPr>
            <w:tcW w:w="1134" w:type="dxa"/>
          </w:tcPr>
          <w:p w:rsidR="00D535A3" w:rsidRPr="003E045D" w:rsidRDefault="00D535A3" w:rsidP="00047A1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E045D">
              <w:rPr>
                <w:sz w:val="18"/>
                <w:szCs w:val="18"/>
              </w:rPr>
              <w:t>180</w:t>
            </w:r>
            <w:r w:rsidR="00047A1B">
              <w:rPr>
                <w:sz w:val="18"/>
                <w:szCs w:val="18"/>
              </w:rPr>
              <w:t>2279,04</w:t>
            </w:r>
          </w:p>
        </w:tc>
        <w:tc>
          <w:tcPr>
            <w:tcW w:w="1166" w:type="dxa"/>
          </w:tcPr>
          <w:p w:rsidR="00D535A3" w:rsidRPr="003E045D" w:rsidRDefault="00D535A3" w:rsidP="008047D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E045D">
              <w:rPr>
                <w:sz w:val="18"/>
                <w:szCs w:val="18"/>
              </w:rPr>
              <w:t>9379106,0</w:t>
            </w:r>
          </w:p>
        </w:tc>
        <w:tc>
          <w:tcPr>
            <w:tcW w:w="1166" w:type="dxa"/>
          </w:tcPr>
          <w:p w:rsidR="00D535A3" w:rsidRPr="003E045D" w:rsidRDefault="00D535A3" w:rsidP="008047D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E045D">
              <w:rPr>
                <w:sz w:val="18"/>
                <w:szCs w:val="18"/>
              </w:rPr>
              <w:t>9244606,0</w:t>
            </w:r>
          </w:p>
        </w:tc>
        <w:tc>
          <w:tcPr>
            <w:tcW w:w="1180" w:type="dxa"/>
          </w:tcPr>
          <w:p w:rsidR="00D535A3" w:rsidRPr="003E045D" w:rsidRDefault="00D535A3" w:rsidP="008047D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E045D">
              <w:rPr>
                <w:sz w:val="18"/>
                <w:szCs w:val="18"/>
              </w:rPr>
              <w:t>10597737,93</w:t>
            </w:r>
          </w:p>
        </w:tc>
        <w:tc>
          <w:tcPr>
            <w:tcW w:w="1166" w:type="dxa"/>
          </w:tcPr>
          <w:p w:rsidR="00D535A3" w:rsidRPr="003E045D" w:rsidRDefault="00D535A3" w:rsidP="008047D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E045D">
              <w:rPr>
                <w:sz w:val="18"/>
                <w:szCs w:val="18"/>
              </w:rPr>
              <w:t>10597737,93</w:t>
            </w:r>
          </w:p>
        </w:tc>
        <w:tc>
          <w:tcPr>
            <w:tcW w:w="1176" w:type="dxa"/>
          </w:tcPr>
          <w:p w:rsidR="00D535A3" w:rsidRPr="003E045D" w:rsidRDefault="00D535A3" w:rsidP="008047D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E045D">
              <w:rPr>
                <w:sz w:val="18"/>
                <w:szCs w:val="18"/>
              </w:rPr>
              <w:t>-1218631,93</w:t>
            </w:r>
          </w:p>
        </w:tc>
        <w:tc>
          <w:tcPr>
            <w:tcW w:w="1134" w:type="dxa"/>
          </w:tcPr>
          <w:p w:rsidR="00D535A3" w:rsidRPr="003E045D" w:rsidRDefault="00D535A3" w:rsidP="008047D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E045D">
              <w:rPr>
                <w:sz w:val="18"/>
                <w:szCs w:val="18"/>
              </w:rPr>
              <w:t>-1353131,93</w:t>
            </w:r>
          </w:p>
        </w:tc>
        <w:tc>
          <w:tcPr>
            <w:tcW w:w="1134" w:type="dxa"/>
          </w:tcPr>
          <w:p w:rsidR="00D535A3" w:rsidRPr="003E045D" w:rsidRDefault="00D535A3" w:rsidP="008B05E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E045D">
              <w:rPr>
                <w:sz w:val="18"/>
                <w:szCs w:val="18"/>
              </w:rPr>
              <w:t>44</w:t>
            </w:r>
            <w:r w:rsidR="008B05EA">
              <w:rPr>
                <w:sz w:val="18"/>
                <w:szCs w:val="18"/>
              </w:rPr>
              <w:t>9147,11</w:t>
            </w:r>
          </w:p>
        </w:tc>
        <w:tc>
          <w:tcPr>
            <w:tcW w:w="809" w:type="dxa"/>
          </w:tcPr>
          <w:p w:rsidR="00D535A3" w:rsidRPr="003E045D" w:rsidRDefault="008B05EA" w:rsidP="008B05E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24,92</w:t>
            </w:r>
          </w:p>
        </w:tc>
      </w:tr>
      <w:tr w:rsidR="00D535A3" w:rsidRPr="003E045D" w:rsidTr="003E045D">
        <w:tc>
          <w:tcPr>
            <w:tcW w:w="1418" w:type="dxa"/>
          </w:tcPr>
          <w:p w:rsidR="00D535A3" w:rsidRPr="003E045D" w:rsidRDefault="00D535A3" w:rsidP="001E293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E045D">
              <w:rPr>
                <w:sz w:val="18"/>
                <w:szCs w:val="18"/>
              </w:rPr>
              <w:t>Ивантеевское</w:t>
            </w:r>
          </w:p>
        </w:tc>
        <w:tc>
          <w:tcPr>
            <w:tcW w:w="1134" w:type="dxa"/>
          </w:tcPr>
          <w:p w:rsidR="00D535A3" w:rsidRPr="003E045D" w:rsidRDefault="00D535A3" w:rsidP="00047A1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E045D">
              <w:rPr>
                <w:sz w:val="18"/>
                <w:szCs w:val="18"/>
              </w:rPr>
              <w:t>2156</w:t>
            </w:r>
            <w:r w:rsidR="00047A1B">
              <w:rPr>
                <w:sz w:val="18"/>
                <w:szCs w:val="18"/>
              </w:rPr>
              <w:t>869,40</w:t>
            </w:r>
          </w:p>
        </w:tc>
        <w:tc>
          <w:tcPr>
            <w:tcW w:w="1166" w:type="dxa"/>
          </w:tcPr>
          <w:p w:rsidR="00D535A3" w:rsidRPr="003E045D" w:rsidRDefault="00D535A3" w:rsidP="008047D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E045D">
              <w:rPr>
                <w:sz w:val="18"/>
                <w:szCs w:val="18"/>
              </w:rPr>
              <w:t>6461440,0</w:t>
            </w:r>
          </w:p>
        </w:tc>
        <w:tc>
          <w:tcPr>
            <w:tcW w:w="1166" w:type="dxa"/>
          </w:tcPr>
          <w:p w:rsidR="00D535A3" w:rsidRPr="003E045D" w:rsidRDefault="00D535A3" w:rsidP="008047D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E045D">
              <w:rPr>
                <w:sz w:val="18"/>
                <w:szCs w:val="18"/>
              </w:rPr>
              <w:t>6430500,0</w:t>
            </w:r>
          </w:p>
        </w:tc>
        <w:tc>
          <w:tcPr>
            <w:tcW w:w="1180" w:type="dxa"/>
          </w:tcPr>
          <w:p w:rsidR="00D535A3" w:rsidRPr="003E045D" w:rsidRDefault="00D535A3" w:rsidP="008047D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E045D">
              <w:rPr>
                <w:sz w:val="18"/>
                <w:szCs w:val="18"/>
              </w:rPr>
              <w:t>6842800,0</w:t>
            </w:r>
          </w:p>
        </w:tc>
        <w:tc>
          <w:tcPr>
            <w:tcW w:w="1166" w:type="dxa"/>
          </w:tcPr>
          <w:p w:rsidR="00D535A3" w:rsidRPr="003E045D" w:rsidRDefault="00D535A3" w:rsidP="008047D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E045D">
              <w:rPr>
                <w:sz w:val="18"/>
                <w:szCs w:val="18"/>
              </w:rPr>
              <w:t>6597830,0</w:t>
            </w:r>
          </w:p>
        </w:tc>
        <w:tc>
          <w:tcPr>
            <w:tcW w:w="1176" w:type="dxa"/>
          </w:tcPr>
          <w:p w:rsidR="00D535A3" w:rsidRPr="003E045D" w:rsidRDefault="00D535A3" w:rsidP="008047D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E045D">
              <w:rPr>
                <w:sz w:val="18"/>
                <w:szCs w:val="18"/>
              </w:rPr>
              <w:t>-381360,0</w:t>
            </w:r>
          </w:p>
        </w:tc>
        <w:tc>
          <w:tcPr>
            <w:tcW w:w="1134" w:type="dxa"/>
          </w:tcPr>
          <w:p w:rsidR="00D535A3" w:rsidRPr="003E045D" w:rsidRDefault="00D535A3" w:rsidP="008047D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E045D">
              <w:rPr>
                <w:sz w:val="18"/>
                <w:szCs w:val="18"/>
              </w:rPr>
              <w:t>-167330,0</w:t>
            </w:r>
          </w:p>
        </w:tc>
        <w:tc>
          <w:tcPr>
            <w:tcW w:w="1134" w:type="dxa"/>
          </w:tcPr>
          <w:p w:rsidR="00D535A3" w:rsidRPr="003E045D" w:rsidRDefault="00D535A3" w:rsidP="006E280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E045D">
              <w:rPr>
                <w:sz w:val="18"/>
                <w:szCs w:val="18"/>
              </w:rPr>
              <w:t>1989</w:t>
            </w:r>
            <w:r w:rsidR="006E2802">
              <w:rPr>
                <w:sz w:val="18"/>
                <w:szCs w:val="18"/>
              </w:rPr>
              <w:t>539</w:t>
            </w:r>
            <w:r w:rsidRPr="003E045D">
              <w:rPr>
                <w:sz w:val="18"/>
                <w:szCs w:val="18"/>
              </w:rPr>
              <w:t>,</w:t>
            </w:r>
            <w:r w:rsidR="006E2802">
              <w:rPr>
                <w:sz w:val="18"/>
                <w:szCs w:val="18"/>
              </w:rPr>
              <w:t>40</w:t>
            </w:r>
          </w:p>
        </w:tc>
        <w:tc>
          <w:tcPr>
            <w:tcW w:w="809" w:type="dxa"/>
          </w:tcPr>
          <w:p w:rsidR="00D535A3" w:rsidRPr="003E045D" w:rsidRDefault="00D535A3" w:rsidP="008047D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E045D">
              <w:rPr>
                <w:sz w:val="18"/>
                <w:szCs w:val="18"/>
              </w:rPr>
              <w:t>92,24</w:t>
            </w:r>
          </w:p>
        </w:tc>
      </w:tr>
      <w:tr w:rsidR="00D535A3" w:rsidRPr="003E045D" w:rsidTr="003E045D">
        <w:tc>
          <w:tcPr>
            <w:tcW w:w="1418" w:type="dxa"/>
          </w:tcPr>
          <w:p w:rsidR="00D535A3" w:rsidRPr="003E045D" w:rsidRDefault="00D535A3" w:rsidP="001E293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E045D">
              <w:rPr>
                <w:sz w:val="18"/>
                <w:szCs w:val="18"/>
              </w:rPr>
              <w:t>Короцкое</w:t>
            </w:r>
          </w:p>
        </w:tc>
        <w:tc>
          <w:tcPr>
            <w:tcW w:w="1134" w:type="dxa"/>
          </w:tcPr>
          <w:p w:rsidR="00D535A3" w:rsidRPr="003E045D" w:rsidRDefault="00047A1B" w:rsidP="00047A1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772576,21</w:t>
            </w:r>
          </w:p>
        </w:tc>
        <w:tc>
          <w:tcPr>
            <w:tcW w:w="1166" w:type="dxa"/>
          </w:tcPr>
          <w:p w:rsidR="00D535A3" w:rsidRPr="003E045D" w:rsidRDefault="00D535A3" w:rsidP="008047D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E045D">
              <w:rPr>
                <w:sz w:val="18"/>
                <w:szCs w:val="18"/>
              </w:rPr>
              <w:t>3918038,30</w:t>
            </w:r>
          </w:p>
        </w:tc>
        <w:tc>
          <w:tcPr>
            <w:tcW w:w="1166" w:type="dxa"/>
          </w:tcPr>
          <w:p w:rsidR="00D535A3" w:rsidRPr="003E045D" w:rsidRDefault="00D535A3" w:rsidP="008047D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E045D">
              <w:rPr>
                <w:sz w:val="18"/>
                <w:szCs w:val="18"/>
              </w:rPr>
              <w:t>3696238,30</w:t>
            </w:r>
          </w:p>
        </w:tc>
        <w:tc>
          <w:tcPr>
            <w:tcW w:w="1180" w:type="dxa"/>
          </w:tcPr>
          <w:p w:rsidR="00D535A3" w:rsidRPr="003E045D" w:rsidRDefault="00D535A3" w:rsidP="008047D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E045D">
              <w:rPr>
                <w:sz w:val="18"/>
                <w:szCs w:val="18"/>
              </w:rPr>
              <w:t>4394022,30</w:t>
            </w:r>
          </w:p>
        </w:tc>
        <w:tc>
          <w:tcPr>
            <w:tcW w:w="1166" w:type="dxa"/>
          </w:tcPr>
          <w:p w:rsidR="00D535A3" w:rsidRPr="003E045D" w:rsidRDefault="00D535A3" w:rsidP="008047D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E045D">
              <w:rPr>
                <w:sz w:val="18"/>
                <w:szCs w:val="18"/>
              </w:rPr>
              <w:t>4271616,43</w:t>
            </w:r>
          </w:p>
        </w:tc>
        <w:tc>
          <w:tcPr>
            <w:tcW w:w="1176" w:type="dxa"/>
          </w:tcPr>
          <w:p w:rsidR="00D535A3" w:rsidRPr="003E045D" w:rsidRDefault="00D535A3" w:rsidP="008047D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E045D">
              <w:rPr>
                <w:sz w:val="18"/>
                <w:szCs w:val="18"/>
              </w:rPr>
              <w:t>-475984,0</w:t>
            </w:r>
          </w:p>
        </w:tc>
        <w:tc>
          <w:tcPr>
            <w:tcW w:w="1134" w:type="dxa"/>
          </w:tcPr>
          <w:p w:rsidR="00D535A3" w:rsidRPr="003E045D" w:rsidRDefault="00D535A3" w:rsidP="008047D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E045D">
              <w:rPr>
                <w:sz w:val="18"/>
                <w:szCs w:val="18"/>
              </w:rPr>
              <w:t>-575378,13</w:t>
            </w:r>
          </w:p>
        </w:tc>
        <w:tc>
          <w:tcPr>
            <w:tcW w:w="1134" w:type="dxa"/>
          </w:tcPr>
          <w:p w:rsidR="00D535A3" w:rsidRPr="003E045D" w:rsidRDefault="006E2802" w:rsidP="006E280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197198</w:t>
            </w:r>
            <w:r w:rsidR="00D535A3" w:rsidRPr="003E045D">
              <w:rPr>
                <w:sz w:val="18"/>
                <w:szCs w:val="18"/>
              </w:rPr>
              <w:t>,0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809" w:type="dxa"/>
          </w:tcPr>
          <w:p w:rsidR="00D535A3" w:rsidRPr="003E045D" w:rsidRDefault="00D535A3" w:rsidP="006E280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E045D">
              <w:rPr>
                <w:sz w:val="18"/>
                <w:szCs w:val="18"/>
              </w:rPr>
              <w:t>25,</w:t>
            </w:r>
            <w:r w:rsidR="006E2802">
              <w:rPr>
                <w:sz w:val="18"/>
                <w:szCs w:val="18"/>
              </w:rPr>
              <w:t>52</w:t>
            </w:r>
          </w:p>
        </w:tc>
      </w:tr>
      <w:tr w:rsidR="00D535A3" w:rsidRPr="003E045D" w:rsidTr="003E045D">
        <w:tc>
          <w:tcPr>
            <w:tcW w:w="1418" w:type="dxa"/>
          </w:tcPr>
          <w:p w:rsidR="00D535A3" w:rsidRPr="003E045D" w:rsidRDefault="00D535A3" w:rsidP="001E293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E045D">
              <w:rPr>
                <w:sz w:val="18"/>
                <w:szCs w:val="18"/>
              </w:rPr>
              <w:t>Костковское</w:t>
            </w:r>
          </w:p>
        </w:tc>
        <w:tc>
          <w:tcPr>
            <w:tcW w:w="1134" w:type="dxa"/>
          </w:tcPr>
          <w:p w:rsidR="00D535A3" w:rsidRPr="003E045D" w:rsidRDefault="00047A1B" w:rsidP="00047A1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569486,85</w:t>
            </w:r>
          </w:p>
        </w:tc>
        <w:tc>
          <w:tcPr>
            <w:tcW w:w="1166" w:type="dxa"/>
          </w:tcPr>
          <w:p w:rsidR="00D535A3" w:rsidRPr="003E045D" w:rsidRDefault="00D535A3" w:rsidP="008047D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E045D">
              <w:rPr>
                <w:sz w:val="18"/>
                <w:szCs w:val="18"/>
              </w:rPr>
              <w:t>4849036,0</w:t>
            </w:r>
          </w:p>
        </w:tc>
        <w:tc>
          <w:tcPr>
            <w:tcW w:w="1166" w:type="dxa"/>
          </w:tcPr>
          <w:p w:rsidR="00D535A3" w:rsidRPr="003E045D" w:rsidRDefault="00D535A3" w:rsidP="008047D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E045D">
              <w:rPr>
                <w:sz w:val="18"/>
                <w:szCs w:val="18"/>
              </w:rPr>
              <w:t>4645236,0</w:t>
            </w:r>
          </w:p>
        </w:tc>
        <w:tc>
          <w:tcPr>
            <w:tcW w:w="1180" w:type="dxa"/>
          </w:tcPr>
          <w:p w:rsidR="00D535A3" w:rsidRPr="003E045D" w:rsidRDefault="00D535A3" w:rsidP="008047D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E045D">
              <w:rPr>
                <w:sz w:val="18"/>
                <w:szCs w:val="18"/>
              </w:rPr>
              <w:t>4987849,57</w:t>
            </w:r>
          </w:p>
        </w:tc>
        <w:tc>
          <w:tcPr>
            <w:tcW w:w="1166" w:type="dxa"/>
          </w:tcPr>
          <w:p w:rsidR="00D535A3" w:rsidRPr="003E045D" w:rsidRDefault="00D535A3" w:rsidP="008047D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E045D">
              <w:rPr>
                <w:sz w:val="18"/>
                <w:szCs w:val="18"/>
              </w:rPr>
              <w:t>4984849,57</w:t>
            </w:r>
          </w:p>
        </w:tc>
        <w:tc>
          <w:tcPr>
            <w:tcW w:w="1176" w:type="dxa"/>
          </w:tcPr>
          <w:p w:rsidR="00D535A3" w:rsidRPr="003E045D" w:rsidRDefault="00D535A3" w:rsidP="008047D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E045D">
              <w:rPr>
                <w:sz w:val="18"/>
                <w:szCs w:val="18"/>
              </w:rPr>
              <w:t>-138813,57</w:t>
            </w:r>
          </w:p>
        </w:tc>
        <w:tc>
          <w:tcPr>
            <w:tcW w:w="1134" w:type="dxa"/>
          </w:tcPr>
          <w:p w:rsidR="00D535A3" w:rsidRPr="003E045D" w:rsidRDefault="00D535A3" w:rsidP="008047D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E045D">
              <w:rPr>
                <w:sz w:val="18"/>
                <w:szCs w:val="18"/>
              </w:rPr>
              <w:t>-339613,57</w:t>
            </w:r>
          </w:p>
        </w:tc>
        <w:tc>
          <w:tcPr>
            <w:tcW w:w="1134" w:type="dxa"/>
          </w:tcPr>
          <w:p w:rsidR="00D535A3" w:rsidRPr="003E045D" w:rsidRDefault="006E2802" w:rsidP="006E280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229873</w:t>
            </w:r>
            <w:r w:rsidR="00D535A3" w:rsidRPr="003E045D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28</w:t>
            </w:r>
          </w:p>
        </w:tc>
        <w:tc>
          <w:tcPr>
            <w:tcW w:w="809" w:type="dxa"/>
          </w:tcPr>
          <w:p w:rsidR="00D535A3" w:rsidRPr="003E045D" w:rsidRDefault="00D535A3" w:rsidP="006E280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E045D">
              <w:rPr>
                <w:sz w:val="18"/>
                <w:szCs w:val="18"/>
              </w:rPr>
              <w:t>40,3</w:t>
            </w:r>
            <w:r w:rsidR="006E2802">
              <w:rPr>
                <w:sz w:val="18"/>
                <w:szCs w:val="18"/>
              </w:rPr>
              <w:t>6</w:t>
            </w:r>
          </w:p>
        </w:tc>
      </w:tr>
      <w:tr w:rsidR="00D535A3" w:rsidRPr="003E045D" w:rsidTr="003E045D">
        <w:tc>
          <w:tcPr>
            <w:tcW w:w="1418" w:type="dxa"/>
          </w:tcPr>
          <w:p w:rsidR="00D535A3" w:rsidRPr="003E045D" w:rsidRDefault="00D535A3" w:rsidP="001E293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E045D">
              <w:rPr>
                <w:sz w:val="18"/>
                <w:szCs w:val="18"/>
              </w:rPr>
              <w:lastRenderedPageBreak/>
              <w:t>Любницкое</w:t>
            </w:r>
          </w:p>
        </w:tc>
        <w:tc>
          <w:tcPr>
            <w:tcW w:w="1134" w:type="dxa"/>
          </w:tcPr>
          <w:p w:rsidR="00D535A3" w:rsidRPr="003E045D" w:rsidRDefault="00D535A3" w:rsidP="00047A1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E045D">
              <w:rPr>
                <w:sz w:val="18"/>
                <w:szCs w:val="18"/>
              </w:rPr>
              <w:t>1425</w:t>
            </w:r>
            <w:r w:rsidR="00047A1B">
              <w:rPr>
                <w:sz w:val="18"/>
                <w:szCs w:val="18"/>
              </w:rPr>
              <w:t>804,16</w:t>
            </w:r>
          </w:p>
        </w:tc>
        <w:tc>
          <w:tcPr>
            <w:tcW w:w="1166" w:type="dxa"/>
          </w:tcPr>
          <w:p w:rsidR="00D535A3" w:rsidRPr="003E045D" w:rsidRDefault="00D535A3" w:rsidP="008047D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E045D">
              <w:rPr>
                <w:sz w:val="18"/>
                <w:szCs w:val="18"/>
              </w:rPr>
              <w:t>5645602,30</w:t>
            </w:r>
          </w:p>
        </w:tc>
        <w:tc>
          <w:tcPr>
            <w:tcW w:w="1166" w:type="dxa"/>
          </w:tcPr>
          <w:p w:rsidR="00D535A3" w:rsidRPr="003E045D" w:rsidRDefault="00D535A3" w:rsidP="008047D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E045D">
              <w:rPr>
                <w:sz w:val="18"/>
                <w:szCs w:val="18"/>
              </w:rPr>
              <w:t>5657123,79</w:t>
            </w:r>
          </w:p>
        </w:tc>
        <w:tc>
          <w:tcPr>
            <w:tcW w:w="1180" w:type="dxa"/>
          </w:tcPr>
          <w:p w:rsidR="00D535A3" w:rsidRPr="003E045D" w:rsidRDefault="00D535A3" w:rsidP="008047D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E045D">
              <w:rPr>
                <w:sz w:val="18"/>
                <w:szCs w:val="18"/>
              </w:rPr>
              <w:t>6119094,30</w:t>
            </w:r>
          </w:p>
        </w:tc>
        <w:tc>
          <w:tcPr>
            <w:tcW w:w="1166" w:type="dxa"/>
          </w:tcPr>
          <w:p w:rsidR="00D535A3" w:rsidRPr="003E045D" w:rsidRDefault="00D535A3" w:rsidP="008047D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E045D">
              <w:rPr>
                <w:sz w:val="18"/>
                <w:szCs w:val="18"/>
              </w:rPr>
              <w:t>6117094,30</w:t>
            </w:r>
          </w:p>
        </w:tc>
        <w:tc>
          <w:tcPr>
            <w:tcW w:w="1176" w:type="dxa"/>
          </w:tcPr>
          <w:p w:rsidR="00D535A3" w:rsidRPr="003E045D" w:rsidRDefault="00D535A3" w:rsidP="008047D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E045D">
              <w:rPr>
                <w:sz w:val="18"/>
                <w:szCs w:val="18"/>
              </w:rPr>
              <w:t>-473492,0</w:t>
            </w:r>
          </w:p>
        </w:tc>
        <w:tc>
          <w:tcPr>
            <w:tcW w:w="1134" w:type="dxa"/>
          </w:tcPr>
          <w:p w:rsidR="00D535A3" w:rsidRPr="003E045D" w:rsidRDefault="00D535A3" w:rsidP="008047D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E045D">
              <w:rPr>
                <w:sz w:val="18"/>
                <w:szCs w:val="18"/>
              </w:rPr>
              <w:t>-459970,51</w:t>
            </w:r>
          </w:p>
        </w:tc>
        <w:tc>
          <w:tcPr>
            <w:tcW w:w="1134" w:type="dxa"/>
          </w:tcPr>
          <w:p w:rsidR="00D535A3" w:rsidRPr="003E045D" w:rsidRDefault="00D535A3" w:rsidP="00FC36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E045D">
              <w:rPr>
                <w:sz w:val="18"/>
                <w:szCs w:val="18"/>
              </w:rPr>
              <w:t>965</w:t>
            </w:r>
            <w:r w:rsidR="00FC3648">
              <w:rPr>
                <w:sz w:val="18"/>
                <w:szCs w:val="18"/>
              </w:rPr>
              <w:t>833</w:t>
            </w:r>
            <w:r w:rsidRPr="003E045D">
              <w:rPr>
                <w:sz w:val="18"/>
                <w:szCs w:val="18"/>
              </w:rPr>
              <w:t>,</w:t>
            </w:r>
            <w:r w:rsidR="00FC3648">
              <w:rPr>
                <w:sz w:val="18"/>
                <w:szCs w:val="18"/>
              </w:rPr>
              <w:t>65</w:t>
            </w:r>
          </w:p>
        </w:tc>
        <w:tc>
          <w:tcPr>
            <w:tcW w:w="809" w:type="dxa"/>
          </w:tcPr>
          <w:p w:rsidR="00D535A3" w:rsidRPr="003E045D" w:rsidRDefault="00950383" w:rsidP="008047D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E045D">
              <w:rPr>
                <w:sz w:val="18"/>
                <w:szCs w:val="18"/>
              </w:rPr>
              <w:t>67,74</w:t>
            </w:r>
          </w:p>
        </w:tc>
      </w:tr>
      <w:tr w:rsidR="00D535A3" w:rsidRPr="003E045D" w:rsidTr="003E045D">
        <w:tc>
          <w:tcPr>
            <w:tcW w:w="1418" w:type="dxa"/>
          </w:tcPr>
          <w:p w:rsidR="00D535A3" w:rsidRPr="003E045D" w:rsidRDefault="00D535A3" w:rsidP="001E293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E045D">
              <w:rPr>
                <w:sz w:val="18"/>
                <w:szCs w:val="18"/>
              </w:rPr>
              <w:t>Семеновщинское</w:t>
            </w:r>
          </w:p>
        </w:tc>
        <w:tc>
          <w:tcPr>
            <w:tcW w:w="1134" w:type="dxa"/>
          </w:tcPr>
          <w:p w:rsidR="00D535A3" w:rsidRPr="003E045D" w:rsidRDefault="00D535A3" w:rsidP="00047A1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E045D">
              <w:rPr>
                <w:sz w:val="18"/>
                <w:szCs w:val="18"/>
              </w:rPr>
              <w:t>627</w:t>
            </w:r>
            <w:r w:rsidR="00047A1B">
              <w:rPr>
                <w:sz w:val="18"/>
                <w:szCs w:val="18"/>
              </w:rPr>
              <w:t>591,97</w:t>
            </w:r>
          </w:p>
        </w:tc>
        <w:tc>
          <w:tcPr>
            <w:tcW w:w="1166" w:type="dxa"/>
          </w:tcPr>
          <w:p w:rsidR="00D535A3" w:rsidRPr="003E045D" w:rsidRDefault="00D535A3" w:rsidP="008047D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E045D">
              <w:rPr>
                <w:sz w:val="18"/>
                <w:szCs w:val="18"/>
              </w:rPr>
              <w:t>6143304,30</w:t>
            </w:r>
          </w:p>
        </w:tc>
        <w:tc>
          <w:tcPr>
            <w:tcW w:w="1166" w:type="dxa"/>
          </w:tcPr>
          <w:p w:rsidR="00D535A3" w:rsidRPr="003E045D" w:rsidRDefault="00D535A3" w:rsidP="008047D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E045D">
              <w:rPr>
                <w:sz w:val="18"/>
                <w:szCs w:val="18"/>
              </w:rPr>
              <w:t>6214819,65</w:t>
            </w:r>
          </w:p>
        </w:tc>
        <w:tc>
          <w:tcPr>
            <w:tcW w:w="1180" w:type="dxa"/>
          </w:tcPr>
          <w:p w:rsidR="00D535A3" w:rsidRPr="003E045D" w:rsidRDefault="00D535A3" w:rsidP="008047D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E045D">
              <w:rPr>
                <w:sz w:val="18"/>
                <w:szCs w:val="18"/>
              </w:rPr>
              <w:t>6471186,21</w:t>
            </w:r>
          </w:p>
        </w:tc>
        <w:tc>
          <w:tcPr>
            <w:tcW w:w="1166" w:type="dxa"/>
          </w:tcPr>
          <w:p w:rsidR="00D535A3" w:rsidRPr="003E045D" w:rsidRDefault="00D535A3" w:rsidP="008047D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E045D">
              <w:rPr>
                <w:sz w:val="18"/>
                <w:szCs w:val="18"/>
              </w:rPr>
              <w:t>6467669,21</w:t>
            </w:r>
          </w:p>
        </w:tc>
        <w:tc>
          <w:tcPr>
            <w:tcW w:w="1176" w:type="dxa"/>
          </w:tcPr>
          <w:p w:rsidR="00D535A3" w:rsidRPr="003E045D" w:rsidRDefault="00D535A3" w:rsidP="008047D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E045D">
              <w:rPr>
                <w:sz w:val="18"/>
                <w:szCs w:val="18"/>
              </w:rPr>
              <w:t>-297 881,91</w:t>
            </w:r>
          </w:p>
        </w:tc>
        <w:tc>
          <w:tcPr>
            <w:tcW w:w="1134" w:type="dxa"/>
          </w:tcPr>
          <w:p w:rsidR="00D535A3" w:rsidRPr="003E045D" w:rsidRDefault="00D535A3" w:rsidP="008047D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E045D">
              <w:rPr>
                <w:sz w:val="18"/>
                <w:szCs w:val="18"/>
              </w:rPr>
              <w:t>-252849,56</w:t>
            </w:r>
          </w:p>
        </w:tc>
        <w:tc>
          <w:tcPr>
            <w:tcW w:w="1134" w:type="dxa"/>
          </w:tcPr>
          <w:p w:rsidR="00D535A3" w:rsidRPr="003E045D" w:rsidRDefault="00D535A3" w:rsidP="008617F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E045D">
              <w:rPr>
                <w:sz w:val="18"/>
                <w:szCs w:val="18"/>
              </w:rPr>
              <w:t>374</w:t>
            </w:r>
            <w:r w:rsidR="008617F5">
              <w:rPr>
                <w:sz w:val="18"/>
                <w:szCs w:val="18"/>
              </w:rPr>
              <w:t>742</w:t>
            </w:r>
            <w:r w:rsidRPr="003E045D">
              <w:rPr>
                <w:sz w:val="18"/>
                <w:szCs w:val="18"/>
              </w:rPr>
              <w:t>,</w:t>
            </w:r>
            <w:r w:rsidR="008617F5">
              <w:rPr>
                <w:sz w:val="18"/>
                <w:szCs w:val="18"/>
              </w:rPr>
              <w:t>41</w:t>
            </w:r>
          </w:p>
        </w:tc>
        <w:tc>
          <w:tcPr>
            <w:tcW w:w="809" w:type="dxa"/>
          </w:tcPr>
          <w:p w:rsidR="00D535A3" w:rsidRPr="003E045D" w:rsidRDefault="00950383" w:rsidP="008047D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E045D">
              <w:rPr>
                <w:sz w:val="18"/>
                <w:szCs w:val="18"/>
              </w:rPr>
              <w:t>59,70</w:t>
            </w:r>
          </w:p>
        </w:tc>
      </w:tr>
      <w:tr w:rsidR="00D535A3" w:rsidRPr="003E045D" w:rsidTr="003E045D">
        <w:tc>
          <w:tcPr>
            <w:tcW w:w="1418" w:type="dxa"/>
          </w:tcPr>
          <w:p w:rsidR="00D535A3" w:rsidRPr="003E045D" w:rsidRDefault="00D535A3" w:rsidP="001E293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E045D">
              <w:rPr>
                <w:sz w:val="18"/>
                <w:szCs w:val="18"/>
              </w:rPr>
              <w:t>Яжелбицкое</w:t>
            </w:r>
          </w:p>
        </w:tc>
        <w:tc>
          <w:tcPr>
            <w:tcW w:w="1134" w:type="dxa"/>
          </w:tcPr>
          <w:p w:rsidR="00D535A3" w:rsidRPr="003E045D" w:rsidRDefault="00D535A3" w:rsidP="00047A1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E045D">
              <w:rPr>
                <w:sz w:val="18"/>
                <w:szCs w:val="18"/>
              </w:rPr>
              <w:t>24</w:t>
            </w:r>
            <w:r w:rsidR="00047A1B">
              <w:rPr>
                <w:sz w:val="18"/>
                <w:szCs w:val="18"/>
              </w:rPr>
              <w:t>10775,66</w:t>
            </w:r>
          </w:p>
        </w:tc>
        <w:tc>
          <w:tcPr>
            <w:tcW w:w="1166" w:type="dxa"/>
          </w:tcPr>
          <w:p w:rsidR="00D535A3" w:rsidRPr="003E045D" w:rsidRDefault="00D535A3" w:rsidP="008047D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E045D">
              <w:rPr>
                <w:sz w:val="18"/>
                <w:szCs w:val="18"/>
              </w:rPr>
              <w:t>21372547,0</w:t>
            </w:r>
          </w:p>
        </w:tc>
        <w:tc>
          <w:tcPr>
            <w:tcW w:w="1166" w:type="dxa"/>
          </w:tcPr>
          <w:p w:rsidR="00D535A3" w:rsidRPr="003E045D" w:rsidRDefault="00D535A3" w:rsidP="008047D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E045D">
              <w:rPr>
                <w:sz w:val="18"/>
                <w:szCs w:val="18"/>
              </w:rPr>
              <w:t>21437347,0</w:t>
            </w:r>
          </w:p>
        </w:tc>
        <w:tc>
          <w:tcPr>
            <w:tcW w:w="1180" w:type="dxa"/>
          </w:tcPr>
          <w:p w:rsidR="00D535A3" w:rsidRPr="003E045D" w:rsidRDefault="00D535A3" w:rsidP="008047D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E045D">
              <w:rPr>
                <w:sz w:val="18"/>
                <w:szCs w:val="18"/>
              </w:rPr>
              <w:t>22845281,0</w:t>
            </w:r>
          </w:p>
        </w:tc>
        <w:tc>
          <w:tcPr>
            <w:tcW w:w="1166" w:type="dxa"/>
          </w:tcPr>
          <w:p w:rsidR="00D535A3" w:rsidRPr="003E045D" w:rsidRDefault="00D535A3" w:rsidP="008047D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E045D">
              <w:rPr>
                <w:sz w:val="18"/>
                <w:szCs w:val="18"/>
              </w:rPr>
              <w:t>22840281,0</w:t>
            </w:r>
          </w:p>
        </w:tc>
        <w:tc>
          <w:tcPr>
            <w:tcW w:w="1176" w:type="dxa"/>
          </w:tcPr>
          <w:p w:rsidR="00D535A3" w:rsidRPr="003E045D" w:rsidRDefault="00D535A3" w:rsidP="00AE3B10">
            <w:pPr>
              <w:autoSpaceDE w:val="0"/>
              <w:autoSpaceDN w:val="0"/>
              <w:adjustRightInd w:val="0"/>
              <w:ind w:left="-160" w:firstLine="160"/>
              <w:jc w:val="both"/>
              <w:rPr>
                <w:sz w:val="18"/>
                <w:szCs w:val="18"/>
              </w:rPr>
            </w:pPr>
            <w:r w:rsidRPr="003E045D">
              <w:rPr>
                <w:sz w:val="18"/>
                <w:szCs w:val="18"/>
              </w:rPr>
              <w:t>-1472734,0</w:t>
            </w:r>
          </w:p>
        </w:tc>
        <w:tc>
          <w:tcPr>
            <w:tcW w:w="1134" w:type="dxa"/>
          </w:tcPr>
          <w:p w:rsidR="00D535A3" w:rsidRPr="003E045D" w:rsidRDefault="00D535A3" w:rsidP="008047D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E045D">
              <w:rPr>
                <w:sz w:val="18"/>
                <w:szCs w:val="18"/>
              </w:rPr>
              <w:t>-1402934,0</w:t>
            </w:r>
          </w:p>
        </w:tc>
        <w:tc>
          <w:tcPr>
            <w:tcW w:w="1134" w:type="dxa"/>
          </w:tcPr>
          <w:p w:rsidR="00D535A3" w:rsidRPr="003E045D" w:rsidRDefault="00D535A3" w:rsidP="00AE74C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E045D">
              <w:rPr>
                <w:sz w:val="18"/>
                <w:szCs w:val="18"/>
              </w:rPr>
              <w:t>100</w:t>
            </w:r>
            <w:r w:rsidR="00AE74C1">
              <w:rPr>
                <w:sz w:val="18"/>
                <w:szCs w:val="18"/>
              </w:rPr>
              <w:t>7841</w:t>
            </w:r>
            <w:r w:rsidRPr="003E045D">
              <w:rPr>
                <w:sz w:val="18"/>
                <w:szCs w:val="18"/>
              </w:rPr>
              <w:t>,</w:t>
            </w:r>
            <w:r w:rsidR="00AE74C1">
              <w:rPr>
                <w:sz w:val="18"/>
                <w:szCs w:val="18"/>
              </w:rPr>
              <w:t>66</w:t>
            </w:r>
          </w:p>
        </w:tc>
        <w:tc>
          <w:tcPr>
            <w:tcW w:w="809" w:type="dxa"/>
          </w:tcPr>
          <w:p w:rsidR="00D535A3" w:rsidRPr="003E045D" w:rsidRDefault="00E14E61" w:rsidP="00AE74C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E045D">
              <w:rPr>
                <w:sz w:val="18"/>
                <w:szCs w:val="18"/>
              </w:rPr>
              <w:t>41,8</w:t>
            </w:r>
            <w:r w:rsidR="00AE74C1">
              <w:rPr>
                <w:sz w:val="18"/>
                <w:szCs w:val="18"/>
              </w:rPr>
              <w:t>1</w:t>
            </w:r>
          </w:p>
        </w:tc>
      </w:tr>
    </w:tbl>
    <w:p w:rsidR="00076345" w:rsidRPr="00C3200A" w:rsidRDefault="00076345" w:rsidP="008047DC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3200A">
        <w:rPr>
          <w:sz w:val="20"/>
          <w:szCs w:val="20"/>
        </w:rPr>
        <w:t xml:space="preserve"> </w:t>
      </w:r>
    </w:p>
    <w:p w:rsidR="00BE3262" w:rsidRDefault="00BE3262" w:rsidP="0092456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Анализируя данную таблицу, можно сделать вывод, что по состояни</w:t>
      </w:r>
      <w:r w:rsidR="004833FC">
        <w:rPr>
          <w:sz w:val="28"/>
          <w:szCs w:val="28"/>
        </w:rPr>
        <w:t>ю на 01.01.2020 остатки на счетах в сельских поселениях значительно сократятся, за исключением Ивантеевского сельского поселения, снижение составило 167 330,0 руб.</w:t>
      </w:r>
      <w:r w:rsidR="000A119B">
        <w:rPr>
          <w:sz w:val="28"/>
          <w:szCs w:val="28"/>
        </w:rPr>
        <w:t xml:space="preserve"> (7,76 %).</w:t>
      </w:r>
    </w:p>
    <w:p w:rsidR="0044428A" w:rsidRDefault="0044428A" w:rsidP="0092456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Достоверность сведений в таблице напрямую зависит от реалистичности представленных поселениями информаций об ожидаемом исполнении бюджетов в 2019 году.</w:t>
      </w:r>
    </w:p>
    <w:p w:rsidR="00044A5A" w:rsidRDefault="002F1CC8" w:rsidP="00D767A2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BA2475" w:rsidRPr="00FD1BB6" w:rsidRDefault="00BA2475" w:rsidP="00996548">
      <w:pPr>
        <w:tabs>
          <w:tab w:val="left" w:pos="567"/>
        </w:tabs>
        <w:spacing w:after="120"/>
        <w:rPr>
          <w:b/>
          <w:bCs/>
          <w:color w:val="000000"/>
          <w:sz w:val="28"/>
          <w:szCs w:val="28"/>
        </w:rPr>
      </w:pPr>
      <w:r w:rsidRPr="00FC7549">
        <w:rPr>
          <w:b/>
          <w:bCs/>
          <w:color w:val="000000"/>
          <w:sz w:val="28"/>
          <w:szCs w:val="28"/>
        </w:rPr>
        <w:t>Расходы бюджета</w:t>
      </w:r>
      <w:r w:rsidR="00E57A37" w:rsidRPr="00FC7549">
        <w:rPr>
          <w:b/>
          <w:bCs/>
          <w:color w:val="000000"/>
          <w:sz w:val="28"/>
          <w:szCs w:val="28"/>
        </w:rPr>
        <w:t xml:space="preserve"> </w:t>
      </w:r>
      <w:r w:rsidR="003E68DB" w:rsidRPr="00FC7549">
        <w:rPr>
          <w:b/>
          <w:bCs/>
          <w:color w:val="000000"/>
          <w:sz w:val="28"/>
          <w:szCs w:val="28"/>
        </w:rPr>
        <w:t>Валдайского муниципального района</w:t>
      </w:r>
      <w:r w:rsidR="00CB46E3" w:rsidRPr="00FC7549">
        <w:rPr>
          <w:b/>
          <w:bCs/>
          <w:color w:val="000000"/>
          <w:sz w:val="28"/>
          <w:szCs w:val="28"/>
        </w:rPr>
        <w:t>.</w:t>
      </w:r>
    </w:p>
    <w:p w:rsidR="00BA2475" w:rsidRPr="00FD1BB6" w:rsidRDefault="00A66F53" w:rsidP="00996548">
      <w:pPr>
        <w:widowControl w:val="0"/>
        <w:autoSpaceDE w:val="0"/>
        <w:autoSpaceDN w:val="0"/>
        <w:adjustRightInd w:val="0"/>
        <w:ind w:firstLine="709"/>
        <w:jc w:val="both"/>
        <w:outlineLvl w:val="3"/>
        <w:rPr>
          <w:color w:val="000000"/>
          <w:sz w:val="28"/>
          <w:szCs w:val="28"/>
        </w:rPr>
      </w:pPr>
      <w:r w:rsidRPr="00FD1BB6">
        <w:rPr>
          <w:color w:val="000000"/>
          <w:sz w:val="28"/>
          <w:szCs w:val="28"/>
        </w:rPr>
        <w:t xml:space="preserve">В  соответствии </w:t>
      </w:r>
      <w:r w:rsidR="00FE1FF8" w:rsidRPr="00FD1BB6">
        <w:rPr>
          <w:color w:val="000000"/>
          <w:sz w:val="28"/>
          <w:szCs w:val="28"/>
        </w:rPr>
        <w:t xml:space="preserve"> со</w:t>
      </w:r>
      <w:r w:rsidRPr="00FD1BB6">
        <w:rPr>
          <w:color w:val="000000"/>
          <w:sz w:val="28"/>
          <w:szCs w:val="28"/>
        </w:rPr>
        <w:t xml:space="preserve"> ст.</w:t>
      </w:r>
      <w:r w:rsidR="00FE1FF8" w:rsidRPr="00FD1BB6">
        <w:rPr>
          <w:color w:val="000000"/>
          <w:sz w:val="28"/>
          <w:szCs w:val="28"/>
        </w:rPr>
        <w:t>65 БК РФ</w:t>
      </w:r>
      <w:r w:rsidR="000B1070" w:rsidRPr="00FD1BB6">
        <w:rPr>
          <w:color w:val="000000"/>
          <w:sz w:val="28"/>
          <w:szCs w:val="28"/>
        </w:rPr>
        <w:t xml:space="preserve"> </w:t>
      </w:r>
      <w:r w:rsidR="000B1070" w:rsidRPr="00FD1BB6">
        <w:rPr>
          <w:i/>
          <w:color w:val="000000"/>
          <w:sz w:val="28"/>
          <w:szCs w:val="28"/>
        </w:rPr>
        <w:t xml:space="preserve">формирование расходов бюджетной системы РФ осуществляется в соответствии с </w:t>
      </w:r>
      <w:r w:rsidR="000B1070" w:rsidRPr="00FD1BB6">
        <w:rPr>
          <w:b/>
          <w:i/>
          <w:color w:val="000000"/>
          <w:sz w:val="28"/>
          <w:szCs w:val="28"/>
        </w:rPr>
        <w:t>расходными обязательствами</w:t>
      </w:r>
      <w:r w:rsidR="000B1070" w:rsidRPr="00FD1BB6">
        <w:rPr>
          <w:i/>
          <w:color w:val="000000"/>
          <w:sz w:val="28"/>
          <w:szCs w:val="28"/>
        </w:rPr>
        <w:t>, обусловленными установленным законодательством РФ разграничением полномочий</w:t>
      </w:r>
      <w:r w:rsidR="002B0F4A" w:rsidRPr="00FD1BB6">
        <w:rPr>
          <w:i/>
          <w:color w:val="000000"/>
          <w:sz w:val="28"/>
          <w:szCs w:val="28"/>
        </w:rPr>
        <w:t xml:space="preserve"> федеральных органов государственной власти, органов государственной власти субъектов РФ и органов местного самоуправления, исполнение которых согласно законодательству РФ, международным и иным договорам и соглашениям должно происходить в очередном финансовом году (очередном финансовом году и плановом периоде) за счет средств соответствующих бюджетов</w:t>
      </w:r>
      <w:r w:rsidR="002B0F4A" w:rsidRPr="00FD1BB6">
        <w:rPr>
          <w:color w:val="000000"/>
          <w:sz w:val="28"/>
          <w:szCs w:val="28"/>
        </w:rPr>
        <w:t>.</w:t>
      </w:r>
    </w:p>
    <w:p w:rsidR="00A61021" w:rsidRPr="00A61021" w:rsidRDefault="00A61021" w:rsidP="00A61021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A44C9">
        <w:rPr>
          <w:rFonts w:ascii="Times New Roman" w:hAnsi="Times New Roman" w:cs="Times New Roman"/>
          <w:color w:val="000000"/>
          <w:sz w:val="28"/>
          <w:szCs w:val="28"/>
        </w:rPr>
        <w:t xml:space="preserve">На экспертизу </w:t>
      </w:r>
      <w:r w:rsidR="00817310" w:rsidRPr="00FA44C9">
        <w:rPr>
          <w:rFonts w:ascii="Times New Roman" w:hAnsi="Times New Roman" w:cs="Times New Roman"/>
          <w:color w:val="000000"/>
          <w:sz w:val="28"/>
          <w:szCs w:val="28"/>
        </w:rPr>
        <w:t>Представлены Методика и Порядок планирования бюджетны</w:t>
      </w:r>
      <w:r w:rsidR="00354057" w:rsidRPr="00FA44C9">
        <w:rPr>
          <w:rFonts w:ascii="Times New Roman" w:hAnsi="Times New Roman" w:cs="Times New Roman"/>
          <w:color w:val="000000"/>
          <w:sz w:val="28"/>
          <w:szCs w:val="28"/>
        </w:rPr>
        <w:t xml:space="preserve">х ассигнований поселения на </w:t>
      </w:r>
      <w:r w:rsidR="000D33FF">
        <w:rPr>
          <w:rFonts w:ascii="Times New Roman" w:hAnsi="Times New Roman" w:cs="Times New Roman"/>
          <w:color w:val="000000"/>
          <w:sz w:val="28"/>
          <w:szCs w:val="28"/>
        </w:rPr>
        <w:t>2020</w:t>
      </w:r>
      <w:r w:rsidR="00817310" w:rsidRPr="00FA44C9">
        <w:rPr>
          <w:rFonts w:ascii="Times New Roman" w:hAnsi="Times New Roman" w:cs="Times New Roman"/>
          <w:color w:val="000000"/>
          <w:sz w:val="28"/>
          <w:szCs w:val="28"/>
        </w:rPr>
        <w:t xml:space="preserve"> – 20</w:t>
      </w:r>
      <w:r w:rsidR="00354057" w:rsidRPr="00FA44C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7545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817310" w:rsidRPr="00FA44C9">
        <w:rPr>
          <w:rFonts w:ascii="Times New Roman" w:hAnsi="Times New Roman" w:cs="Times New Roman"/>
          <w:color w:val="000000"/>
          <w:sz w:val="28"/>
          <w:szCs w:val="28"/>
        </w:rPr>
        <w:t xml:space="preserve"> г.г., утвержденные </w:t>
      </w:r>
      <w:r w:rsidRPr="00FA44C9">
        <w:rPr>
          <w:rFonts w:ascii="Times New Roman" w:hAnsi="Times New Roman" w:cs="Times New Roman"/>
          <w:sz w:val="28"/>
          <w:szCs w:val="28"/>
        </w:rPr>
        <w:t>приказом комитета финансов Администрации Валдайского</w:t>
      </w:r>
      <w:r w:rsidRPr="00A61021">
        <w:rPr>
          <w:rFonts w:ascii="Times New Roman" w:hAnsi="Times New Roman" w:cs="Times New Roman"/>
          <w:sz w:val="28"/>
          <w:szCs w:val="28"/>
        </w:rPr>
        <w:t xml:space="preserve"> муниципа</w:t>
      </w:r>
      <w:r w:rsidR="001E486F">
        <w:rPr>
          <w:rFonts w:ascii="Times New Roman" w:hAnsi="Times New Roman" w:cs="Times New Roman"/>
          <w:sz w:val="28"/>
          <w:szCs w:val="28"/>
        </w:rPr>
        <w:t>льного района от  2</w:t>
      </w:r>
      <w:r w:rsidR="00D75453">
        <w:rPr>
          <w:rFonts w:ascii="Times New Roman" w:hAnsi="Times New Roman" w:cs="Times New Roman"/>
          <w:sz w:val="28"/>
          <w:szCs w:val="28"/>
        </w:rPr>
        <w:t>0</w:t>
      </w:r>
      <w:r w:rsidR="00FA44C9">
        <w:rPr>
          <w:rFonts w:ascii="Times New Roman" w:hAnsi="Times New Roman" w:cs="Times New Roman"/>
          <w:sz w:val="28"/>
          <w:szCs w:val="28"/>
        </w:rPr>
        <w:t>.10.201</w:t>
      </w:r>
      <w:r w:rsidR="00D75453">
        <w:rPr>
          <w:rFonts w:ascii="Times New Roman" w:hAnsi="Times New Roman" w:cs="Times New Roman"/>
          <w:sz w:val="28"/>
          <w:szCs w:val="28"/>
        </w:rPr>
        <w:t>9</w:t>
      </w:r>
      <w:r w:rsidR="00FA44C9">
        <w:rPr>
          <w:rFonts w:ascii="Times New Roman" w:hAnsi="Times New Roman" w:cs="Times New Roman"/>
          <w:sz w:val="28"/>
          <w:szCs w:val="28"/>
        </w:rPr>
        <w:t xml:space="preserve"> № </w:t>
      </w:r>
      <w:r w:rsidR="00D75453">
        <w:rPr>
          <w:rFonts w:ascii="Times New Roman" w:hAnsi="Times New Roman" w:cs="Times New Roman"/>
          <w:sz w:val="28"/>
          <w:szCs w:val="28"/>
        </w:rPr>
        <w:t>51</w:t>
      </w:r>
      <w:r w:rsidR="004C6B63">
        <w:rPr>
          <w:rFonts w:ascii="Times New Roman" w:hAnsi="Times New Roman" w:cs="Times New Roman"/>
          <w:sz w:val="28"/>
          <w:szCs w:val="28"/>
        </w:rPr>
        <w:t xml:space="preserve"> (</w:t>
      </w:r>
      <w:r w:rsidR="001E486F">
        <w:rPr>
          <w:rFonts w:ascii="Times New Roman" w:hAnsi="Times New Roman" w:cs="Times New Roman"/>
          <w:sz w:val="28"/>
          <w:szCs w:val="28"/>
        </w:rPr>
        <w:t>д</w:t>
      </w:r>
      <w:r w:rsidR="004C6B63">
        <w:rPr>
          <w:rFonts w:ascii="Times New Roman" w:hAnsi="Times New Roman" w:cs="Times New Roman"/>
          <w:sz w:val="28"/>
          <w:szCs w:val="28"/>
        </w:rPr>
        <w:t xml:space="preserve">алее – Методика). </w:t>
      </w:r>
      <w:r w:rsidRPr="00A610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486F" w:rsidRDefault="001E486F" w:rsidP="001E48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статье 174.2 Бюджетного кодекса РФ:</w:t>
      </w:r>
    </w:p>
    <w:p w:rsidR="001E486F" w:rsidRPr="001E486F" w:rsidRDefault="001E486F" w:rsidP="001E486F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E486F">
        <w:rPr>
          <w:i/>
          <w:sz w:val="28"/>
          <w:szCs w:val="28"/>
        </w:rPr>
        <w:t xml:space="preserve">Планирование бюджетных ассигнований осуществляется в порядке и в соответствии с методикой, устанавливаемой соответствующим финансовым органом, с учетом особенностей, установленных </w:t>
      </w:r>
      <w:hyperlink r:id="rId9" w:history="1">
        <w:r w:rsidRPr="001E486F">
          <w:rPr>
            <w:i/>
            <w:color w:val="0000FF"/>
            <w:sz w:val="28"/>
            <w:szCs w:val="28"/>
          </w:rPr>
          <w:t>пунктом 4</w:t>
        </w:r>
      </w:hyperlink>
      <w:r w:rsidRPr="001E486F">
        <w:rPr>
          <w:i/>
          <w:sz w:val="28"/>
          <w:szCs w:val="28"/>
        </w:rPr>
        <w:t xml:space="preserve"> настоящей статьи.</w:t>
      </w:r>
    </w:p>
    <w:p w:rsidR="001E486F" w:rsidRDefault="001E486F" w:rsidP="001E486F">
      <w:pPr>
        <w:autoSpaceDE w:val="0"/>
        <w:autoSpaceDN w:val="0"/>
        <w:adjustRightInd w:val="0"/>
        <w:spacing w:before="280"/>
        <w:ind w:firstLine="540"/>
        <w:jc w:val="both"/>
        <w:rPr>
          <w:i/>
          <w:sz w:val="28"/>
          <w:szCs w:val="28"/>
        </w:rPr>
      </w:pPr>
      <w:r w:rsidRPr="001E486F">
        <w:rPr>
          <w:i/>
          <w:sz w:val="28"/>
          <w:szCs w:val="28"/>
        </w:rPr>
        <w:t>2. Планирование бюджетных ассигнований осуществляется раздельно по бюджетным ассигнованиям на исполнение действующих и принимаемых обязательств.</w:t>
      </w:r>
    </w:p>
    <w:p w:rsidR="00573831" w:rsidRPr="00920CEB" w:rsidRDefault="00116AF6" w:rsidP="00920CEB">
      <w:pPr>
        <w:autoSpaceDE w:val="0"/>
        <w:autoSpaceDN w:val="0"/>
        <w:adjustRightInd w:val="0"/>
        <w:spacing w:before="280"/>
        <w:ind w:firstLine="540"/>
        <w:jc w:val="both"/>
        <w:rPr>
          <w:b/>
          <w:color w:val="000000"/>
          <w:sz w:val="28"/>
          <w:szCs w:val="28"/>
          <w:highlight w:val="yellow"/>
        </w:rPr>
      </w:pPr>
      <w:r w:rsidRPr="00920CEB">
        <w:rPr>
          <w:b/>
          <w:sz w:val="28"/>
          <w:szCs w:val="28"/>
        </w:rPr>
        <w:t>В нарушение данной нормы законодательства</w:t>
      </w:r>
      <w:r w:rsidR="00D04935">
        <w:rPr>
          <w:b/>
          <w:sz w:val="28"/>
          <w:szCs w:val="28"/>
        </w:rPr>
        <w:t xml:space="preserve"> </w:t>
      </w:r>
      <w:r w:rsidR="00DA3189" w:rsidRPr="00920CEB">
        <w:rPr>
          <w:b/>
          <w:sz w:val="28"/>
          <w:szCs w:val="28"/>
        </w:rPr>
        <w:t xml:space="preserve">в </w:t>
      </w:r>
      <w:r w:rsidR="00D04935">
        <w:rPr>
          <w:b/>
          <w:sz w:val="28"/>
          <w:szCs w:val="28"/>
        </w:rPr>
        <w:t xml:space="preserve">Порядке и </w:t>
      </w:r>
      <w:r w:rsidRPr="00920CEB">
        <w:rPr>
          <w:b/>
          <w:sz w:val="28"/>
          <w:szCs w:val="28"/>
        </w:rPr>
        <w:t>Методик</w:t>
      </w:r>
      <w:r w:rsidR="00DA3189" w:rsidRPr="00920CEB">
        <w:rPr>
          <w:b/>
          <w:sz w:val="28"/>
          <w:szCs w:val="28"/>
        </w:rPr>
        <w:t>е предусмотрен метод планирования ассигнований на исполнение действующих расходных обязательств,</w:t>
      </w:r>
      <w:r w:rsidRPr="00920CEB">
        <w:rPr>
          <w:b/>
          <w:sz w:val="28"/>
          <w:szCs w:val="28"/>
        </w:rPr>
        <w:t xml:space="preserve"> сведения о принимаемых обязательствах</w:t>
      </w:r>
      <w:r w:rsidR="00920CEB" w:rsidRPr="00920CEB">
        <w:rPr>
          <w:b/>
          <w:sz w:val="28"/>
          <w:szCs w:val="28"/>
        </w:rPr>
        <w:t xml:space="preserve">, а также </w:t>
      </w:r>
      <w:r w:rsidR="00A61021" w:rsidRPr="00920CEB">
        <w:rPr>
          <w:b/>
          <w:color w:val="000000"/>
          <w:sz w:val="28"/>
          <w:szCs w:val="28"/>
        </w:rPr>
        <w:t xml:space="preserve">о раздельном планировании действующих и принимаемых обязательств </w:t>
      </w:r>
      <w:r w:rsidR="00920CEB" w:rsidRPr="00920CEB">
        <w:rPr>
          <w:b/>
          <w:color w:val="000000"/>
          <w:sz w:val="28"/>
          <w:szCs w:val="28"/>
        </w:rPr>
        <w:t>отсутствуют</w:t>
      </w:r>
      <w:r w:rsidR="00A61021" w:rsidRPr="00920CEB">
        <w:rPr>
          <w:b/>
          <w:color w:val="000000"/>
          <w:sz w:val="28"/>
          <w:szCs w:val="28"/>
        </w:rPr>
        <w:t>.</w:t>
      </w:r>
      <w:r w:rsidR="00A61021" w:rsidRPr="00920CEB">
        <w:rPr>
          <w:b/>
          <w:color w:val="000000"/>
          <w:sz w:val="28"/>
          <w:szCs w:val="28"/>
          <w:highlight w:val="yellow"/>
        </w:rPr>
        <w:t xml:space="preserve">    </w:t>
      </w:r>
    </w:p>
    <w:p w:rsidR="00A61021" w:rsidRDefault="00A61021" w:rsidP="00A61021">
      <w:pPr>
        <w:widowControl w:val="0"/>
        <w:autoSpaceDE w:val="0"/>
        <w:autoSpaceDN w:val="0"/>
        <w:adjustRightInd w:val="0"/>
        <w:jc w:val="both"/>
        <w:outlineLvl w:val="3"/>
        <w:rPr>
          <w:b/>
          <w:color w:val="000000"/>
          <w:sz w:val="28"/>
          <w:szCs w:val="28"/>
        </w:rPr>
      </w:pPr>
      <w:r w:rsidRPr="00E15437">
        <w:rPr>
          <w:b/>
          <w:color w:val="000000"/>
          <w:sz w:val="28"/>
          <w:szCs w:val="28"/>
        </w:rPr>
        <w:t xml:space="preserve">       </w:t>
      </w:r>
      <w:r w:rsidR="00754074" w:rsidRPr="00E15437">
        <w:rPr>
          <w:b/>
          <w:color w:val="000000"/>
          <w:sz w:val="28"/>
          <w:szCs w:val="28"/>
        </w:rPr>
        <w:t xml:space="preserve">Вместе с тем, в ходе экспертизы установлены расходные обязательства, которые необходимо отнести к принимаемым </w:t>
      </w:r>
      <w:r w:rsidR="00010873">
        <w:rPr>
          <w:b/>
          <w:color w:val="000000"/>
          <w:sz w:val="28"/>
          <w:szCs w:val="28"/>
        </w:rPr>
        <w:t xml:space="preserve">обязательствам </w:t>
      </w:r>
      <w:r w:rsidR="00754074" w:rsidRPr="00E15437">
        <w:rPr>
          <w:b/>
          <w:color w:val="000000"/>
          <w:sz w:val="28"/>
          <w:szCs w:val="28"/>
        </w:rPr>
        <w:t>за счет бюджета Ва</w:t>
      </w:r>
      <w:r w:rsidR="00010873">
        <w:rPr>
          <w:b/>
          <w:color w:val="000000"/>
          <w:sz w:val="28"/>
          <w:szCs w:val="28"/>
        </w:rPr>
        <w:t>лдайского муниципального района</w:t>
      </w:r>
      <w:r w:rsidR="00BD12AB">
        <w:rPr>
          <w:b/>
          <w:color w:val="000000"/>
          <w:sz w:val="28"/>
          <w:szCs w:val="28"/>
        </w:rPr>
        <w:t>.</w:t>
      </w:r>
    </w:p>
    <w:p w:rsidR="00010873" w:rsidRPr="00E15437" w:rsidRDefault="00010873" w:rsidP="00A61021">
      <w:pPr>
        <w:widowControl w:val="0"/>
        <w:autoSpaceDE w:val="0"/>
        <w:autoSpaceDN w:val="0"/>
        <w:adjustRightInd w:val="0"/>
        <w:jc w:val="both"/>
        <w:outlineLvl w:val="3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Учитывая вышеизложенное, необходимо </w:t>
      </w:r>
      <w:r w:rsidR="00D04935">
        <w:rPr>
          <w:b/>
          <w:color w:val="000000"/>
          <w:sz w:val="28"/>
          <w:szCs w:val="28"/>
        </w:rPr>
        <w:t xml:space="preserve">Порядок и </w:t>
      </w:r>
      <w:r>
        <w:rPr>
          <w:b/>
          <w:color w:val="000000"/>
          <w:sz w:val="28"/>
          <w:szCs w:val="28"/>
        </w:rPr>
        <w:t xml:space="preserve">Методику привести в соответствие с Бюджетным кодексом РФ. </w:t>
      </w:r>
    </w:p>
    <w:p w:rsidR="0000308E" w:rsidRDefault="0000308E" w:rsidP="008159D0">
      <w:pPr>
        <w:autoSpaceDE w:val="0"/>
        <w:autoSpaceDN w:val="0"/>
        <w:adjustRightInd w:val="0"/>
        <w:ind w:firstLine="540"/>
        <w:jc w:val="both"/>
        <w:rPr>
          <w:b/>
          <w:color w:val="000000"/>
          <w:sz w:val="28"/>
          <w:szCs w:val="28"/>
        </w:rPr>
      </w:pPr>
      <w:r w:rsidRPr="00010873">
        <w:rPr>
          <w:b/>
          <w:color w:val="000000"/>
          <w:sz w:val="28"/>
          <w:szCs w:val="28"/>
        </w:rPr>
        <w:lastRenderedPageBreak/>
        <w:t>Материалы и документы, обосновывающие необходимость принятия новых расходных обязательств на экспертизу не представлены.</w:t>
      </w:r>
    </w:p>
    <w:p w:rsidR="005864E8" w:rsidRPr="001F1C1E" w:rsidRDefault="005864E8" w:rsidP="008159D0">
      <w:pPr>
        <w:autoSpaceDE w:val="0"/>
        <w:autoSpaceDN w:val="0"/>
        <w:adjustRightInd w:val="0"/>
        <w:ind w:firstLine="54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Следует отметить, что в п. 2 Методики ошибочно указано, что расходы главных распорядителей прогнозируются исходя из плановых назначений, установленных решением Думы «О бюджете муниципального района на 2018 год и на плановый период 2019 – 2020 годов</w:t>
      </w:r>
      <w:r w:rsidR="00385014">
        <w:rPr>
          <w:b/>
          <w:color w:val="000000"/>
          <w:sz w:val="28"/>
          <w:szCs w:val="28"/>
        </w:rPr>
        <w:t>»</w:t>
      </w:r>
      <w:r w:rsidR="005E2405">
        <w:rPr>
          <w:b/>
          <w:color w:val="000000"/>
          <w:sz w:val="28"/>
          <w:szCs w:val="28"/>
        </w:rPr>
        <w:t>,</w:t>
      </w:r>
      <w:r w:rsidR="00385014">
        <w:rPr>
          <w:b/>
          <w:color w:val="000000"/>
          <w:sz w:val="28"/>
          <w:szCs w:val="28"/>
        </w:rPr>
        <w:t xml:space="preserve"> вместо решения Думы «О бюджете муниципального района на 2019 год и на плановый период 2020 – 2021 годов».</w:t>
      </w:r>
      <w:r w:rsidR="001F1C1E">
        <w:rPr>
          <w:b/>
          <w:color w:val="000000"/>
          <w:sz w:val="28"/>
          <w:szCs w:val="28"/>
        </w:rPr>
        <w:t xml:space="preserve"> </w:t>
      </w:r>
      <w:r w:rsidR="001F1C1E" w:rsidRPr="001F1C1E">
        <w:rPr>
          <w:color w:val="000000"/>
          <w:sz w:val="28"/>
          <w:szCs w:val="28"/>
        </w:rPr>
        <w:t xml:space="preserve">В ходе проведения экспертизы </w:t>
      </w:r>
      <w:r w:rsidR="001F1C1E">
        <w:rPr>
          <w:color w:val="000000"/>
          <w:sz w:val="28"/>
          <w:szCs w:val="28"/>
        </w:rPr>
        <w:t>Комитетом финансов внесены изменения в Порядок и Методику, касающиеся принимаемых бюджетных обязательств</w:t>
      </w:r>
      <w:r w:rsidR="00B61E25">
        <w:rPr>
          <w:color w:val="000000"/>
          <w:sz w:val="28"/>
          <w:szCs w:val="28"/>
        </w:rPr>
        <w:t xml:space="preserve"> (приказ Комитета финансов Администрации Валдайского муниципального района от 24.11.2019 № 59)</w:t>
      </w:r>
      <w:r w:rsidR="001F1C1E">
        <w:rPr>
          <w:color w:val="000000"/>
          <w:sz w:val="28"/>
          <w:szCs w:val="28"/>
        </w:rPr>
        <w:t xml:space="preserve">. </w:t>
      </w:r>
      <w:r w:rsidR="001F1C1E" w:rsidRPr="001F1C1E">
        <w:rPr>
          <w:b/>
          <w:color w:val="000000"/>
          <w:sz w:val="28"/>
          <w:szCs w:val="28"/>
        </w:rPr>
        <w:t>Однако в абзац 1 пункта 3 Методики изменения не внесены.</w:t>
      </w:r>
    </w:p>
    <w:p w:rsidR="000F3B62" w:rsidRPr="000F3B62" w:rsidRDefault="000F3B62" w:rsidP="0074383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F3B62">
        <w:rPr>
          <w:sz w:val="28"/>
          <w:szCs w:val="28"/>
        </w:rPr>
        <w:t>У</w:t>
      </w:r>
      <w:r w:rsidR="0074383E" w:rsidRPr="000F3B62">
        <w:rPr>
          <w:sz w:val="28"/>
          <w:szCs w:val="28"/>
        </w:rPr>
        <w:t xml:space="preserve">словно </w:t>
      </w:r>
      <w:r w:rsidRPr="000F3B62">
        <w:rPr>
          <w:sz w:val="28"/>
          <w:szCs w:val="28"/>
        </w:rPr>
        <w:t>утвержденные расходы рассчитаны в соответствии со статьей 184.1 Бюджетного кодекса РФ.</w:t>
      </w:r>
    </w:p>
    <w:p w:rsidR="00412937" w:rsidRPr="00D63CD1" w:rsidRDefault="00430154" w:rsidP="001C5719">
      <w:pPr>
        <w:autoSpaceDE w:val="0"/>
        <w:autoSpaceDN w:val="0"/>
        <w:adjustRightInd w:val="0"/>
        <w:ind w:firstLine="540"/>
        <w:jc w:val="both"/>
        <w:rPr>
          <w:bCs/>
          <w:iCs/>
          <w:sz w:val="28"/>
          <w:szCs w:val="28"/>
        </w:rPr>
      </w:pPr>
      <w:r w:rsidRPr="008159D0">
        <w:rPr>
          <w:color w:val="000000"/>
          <w:sz w:val="28"/>
          <w:szCs w:val="28"/>
        </w:rPr>
        <w:t>С</w:t>
      </w:r>
      <w:r w:rsidR="000C7DF6" w:rsidRPr="008159D0">
        <w:rPr>
          <w:color w:val="000000"/>
          <w:sz w:val="28"/>
          <w:szCs w:val="28"/>
        </w:rPr>
        <w:t>огласно ст.87 БК РФ органы местного самоуправления обязаны вести реестры расход</w:t>
      </w:r>
      <w:r w:rsidRPr="008159D0">
        <w:rPr>
          <w:color w:val="000000"/>
          <w:sz w:val="28"/>
          <w:szCs w:val="28"/>
        </w:rPr>
        <w:t xml:space="preserve">ных обязательств, которые </w:t>
      </w:r>
      <w:r w:rsidR="000C7DF6" w:rsidRPr="008159D0">
        <w:rPr>
          <w:color w:val="000000"/>
          <w:sz w:val="28"/>
          <w:szCs w:val="28"/>
        </w:rPr>
        <w:t>должны использоваться при составлении проекта бюджета.</w:t>
      </w:r>
      <w:r w:rsidR="001C5719">
        <w:rPr>
          <w:color w:val="000000"/>
          <w:sz w:val="28"/>
          <w:szCs w:val="28"/>
        </w:rPr>
        <w:t xml:space="preserve"> </w:t>
      </w:r>
      <w:r w:rsidR="00461C4C">
        <w:rPr>
          <w:color w:val="000000"/>
          <w:sz w:val="28"/>
          <w:szCs w:val="28"/>
        </w:rPr>
        <w:t>В нарушение</w:t>
      </w:r>
      <w:r w:rsidR="008159D0" w:rsidRPr="00412937">
        <w:rPr>
          <w:color w:val="000000"/>
          <w:sz w:val="28"/>
          <w:szCs w:val="28"/>
        </w:rPr>
        <w:t xml:space="preserve"> </w:t>
      </w:r>
      <w:r w:rsidR="001C5719">
        <w:rPr>
          <w:color w:val="000000"/>
          <w:sz w:val="28"/>
          <w:szCs w:val="28"/>
        </w:rPr>
        <w:t>Порядк</w:t>
      </w:r>
      <w:r w:rsidR="00461C4C">
        <w:rPr>
          <w:color w:val="000000"/>
          <w:sz w:val="28"/>
          <w:szCs w:val="28"/>
        </w:rPr>
        <w:t>а</w:t>
      </w:r>
      <w:r w:rsidR="001C5719">
        <w:rPr>
          <w:color w:val="000000"/>
          <w:sz w:val="28"/>
          <w:szCs w:val="28"/>
        </w:rPr>
        <w:t xml:space="preserve"> ведения реестра расходных обязательств </w:t>
      </w:r>
      <w:r w:rsidR="00D529EE">
        <w:rPr>
          <w:color w:val="000000"/>
          <w:sz w:val="28"/>
          <w:szCs w:val="28"/>
        </w:rPr>
        <w:t>Валдайского муниципального района, утвержденн</w:t>
      </w:r>
      <w:r w:rsidR="00461C4C">
        <w:rPr>
          <w:color w:val="000000"/>
          <w:sz w:val="28"/>
          <w:szCs w:val="28"/>
        </w:rPr>
        <w:t>ого</w:t>
      </w:r>
      <w:r w:rsidR="00D529EE">
        <w:rPr>
          <w:color w:val="000000"/>
          <w:sz w:val="28"/>
          <w:szCs w:val="28"/>
        </w:rPr>
        <w:t xml:space="preserve"> постановлением Администрации Валдайского муниципального района от 28.04.2016 № 682, в реестре </w:t>
      </w:r>
      <w:r w:rsidR="00461C4C">
        <w:rPr>
          <w:color w:val="000000"/>
          <w:sz w:val="28"/>
          <w:szCs w:val="28"/>
        </w:rPr>
        <w:t xml:space="preserve">отсутствует графа «Нормативные правовые акты, договоры, соглашения субъекта РФ». </w:t>
      </w:r>
      <w:r w:rsidR="005864E8">
        <w:rPr>
          <w:color w:val="000000"/>
          <w:sz w:val="28"/>
          <w:szCs w:val="28"/>
        </w:rPr>
        <w:t xml:space="preserve"> </w:t>
      </w:r>
    </w:p>
    <w:p w:rsidR="008159D0" w:rsidRDefault="00430154" w:rsidP="00221FA4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C26B52">
        <w:rPr>
          <w:color w:val="000000"/>
          <w:sz w:val="28"/>
          <w:szCs w:val="28"/>
        </w:rPr>
        <w:t xml:space="preserve">В ходе </w:t>
      </w:r>
      <w:r w:rsidR="00C26B52" w:rsidRPr="00C26B52">
        <w:rPr>
          <w:color w:val="000000"/>
          <w:sz w:val="28"/>
          <w:szCs w:val="28"/>
        </w:rPr>
        <w:t xml:space="preserve">экспертизы проведена выборочная </w:t>
      </w:r>
      <w:r w:rsidR="00C26B52" w:rsidRPr="00D63CD1">
        <w:rPr>
          <w:b/>
          <w:color w:val="000000"/>
          <w:sz w:val="28"/>
          <w:szCs w:val="28"/>
        </w:rPr>
        <w:t>сверка</w:t>
      </w:r>
      <w:r w:rsidRPr="00D63CD1">
        <w:rPr>
          <w:b/>
          <w:color w:val="000000"/>
          <w:sz w:val="28"/>
          <w:szCs w:val="28"/>
        </w:rPr>
        <w:t xml:space="preserve"> </w:t>
      </w:r>
      <w:r w:rsidRPr="00C26B52">
        <w:rPr>
          <w:color w:val="000000"/>
          <w:sz w:val="28"/>
          <w:szCs w:val="28"/>
        </w:rPr>
        <w:t xml:space="preserve">сведений </w:t>
      </w:r>
      <w:r w:rsidR="004A1F69" w:rsidRPr="00C26B52">
        <w:rPr>
          <w:color w:val="000000"/>
          <w:sz w:val="28"/>
          <w:szCs w:val="28"/>
        </w:rPr>
        <w:t>реестра</w:t>
      </w:r>
      <w:r w:rsidR="000C7DF6" w:rsidRPr="00C26B52">
        <w:rPr>
          <w:color w:val="000000"/>
          <w:sz w:val="28"/>
          <w:szCs w:val="28"/>
        </w:rPr>
        <w:t xml:space="preserve"> </w:t>
      </w:r>
      <w:r w:rsidR="004A1F69" w:rsidRPr="00C26B52">
        <w:rPr>
          <w:color w:val="000000"/>
          <w:sz w:val="28"/>
          <w:szCs w:val="28"/>
        </w:rPr>
        <w:t>и проекта решения о бюджете</w:t>
      </w:r>
      <w:r w:rsidR="00C26B52" w:rsidRPr="00C26B52">
        <w:rPr>
          <w:color w:val="000000"/>
          <w:sz w:val="28"/>
          <w:szCs w:val="28"/>
        </w:rPr>
        <w:t xml:space="preserve">. </w:t>
      </w:r>
      <w:r w:rsidR="00B06A46">
        <w:rPr>
          <w:color w:val="000000"/>
          <w:sz w:val="28"/>
          <w:szCs w:val="28"/>
        </w:rPr>
        <w:t>Расхождение  не у</w:t>
      </w:r>
      <w:r w:rsidR="00C26B52" w:rsidRPr="00C26B52">
        <w:rPr>
          <w:color w:val="000000"/>
          <w:sz w:val="28"/>
          <w:szCs w:val="28"/>
        </w:rPr>
        <w:t>становлено</w:t>
      </w:r>
      <w:r w:rsidR="00B06A46">
        <w:rPr>
          <w:color w:val="000000"/>
          <w:sz w:val="28"/>
          <w:szCs w:val="28"/>
        </w:rPr>
        <w:t xml:space="preserve">. </w:t>
      </w:r>
    </w:p>
    <w:p w:rsidR="00804313" w:rsidRDefault="00804313" w:rsidP="00804313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E5A32" w:rsidRPr="0094027B">
        <w:rPr>
          <w:sz w:val="28"/>
          <w:szCs w:val="28"/>
        </w:rPr>
        <w:t xml:space="preserve">Согласно Графику подготовки и представления документов и материалов, разрабатываемых при составлении проекта бюджета Валдайского муниципального района и Валдайского городского поселения на 2020 год и на плановый период 2021 – 2022 годов, утвержденному постановлением Администрации </w:t>
      </w:r>
      <w:r w:rsidR="00DA3B66">
        <w:rPr>
          <w:sz w:val="28"/>
          <w:szCs w:val="28"/>
        </w:rPr>
        <w:t>Валдайского муниципального района от 29.08.2019 № 1501</w:t>
      </w:r>
      <w:r w:rsidR="00AE7749">
        <w:rPr>
          <w:sz w:val="28"/>
          <w:szCs w:val="28"/>
        </w:rPr>
        <w:t>»О порядке и сроках составления проектов бюджета Валдайского муниципального района на 2020 год и на плановый период 2021 и 2022 годов и бюджета Валдайского городского поселения на 2020 год и на плановый период 2021 и 2022 годов»</w:t>
      </w:r>
      <w:r w:rsidR="003F2C54">
        <w:rPr>
          <w:sz w:val="28"/>
          <w:szCs w:val="28"/>
        </w:rPr>
        <w:t xml:space="preserve"> для составления проектов бюджета необходимо в срок до 23.09.2019 представить в комитет финансов </w:t>
      </w:r>
      <w:r>
        <w:rPr>
          <w:sz w:val="28"/>
          <w:szCs w:val="28"/>
        </w:rPr>
        <w:t xml:space="preserve">проекты муниципальных заданий, разработанных в соответствии с постановлением Администрации Валдайского муниципального района от 07.12.2015 № 1877, поскольку </w:t>
      </w:r>
      <w:r w:rsidRPr="00E82C8C">
        <w:rPr>
          <w:i/>
          <w:sz w:val="28"/>
          <w:szCs w:val="28"/>
        </w:rPr>
        <w:t>показатели государственного (муниципального) задания используются при составлении проектов бюджетов для планирования бюджетных ассигнований на оказание государственных (муниципальных) услуг (выполнение работ), составлении бюджетной сметы казенного учреждения, а также для определения объема субсидий на выполнение государственного (муниципального) задания бюджетным или автономным учреждением</w:t>
      </w:r>
      <w:r>
        <w:rPr>
          <w:i/>
          <w:sz w:val="28"/>
          <w:szCs w:val="28"/>
        </w:rPr>
        <w:t xml:space="preserve"> </w:t>
      </w:r>
      <w:r w:rsidRPr="00804313">
        <w:rPr>
          <w:sz w:val="28"/>
          <w:szCs w:val="28"/>
        </w:rPr>
        <w:t>(п</w:t>
      </w:r>
      <w:r w:rsidRPr="00E82C8C">
        <w:rPr>
          <w:sz w:val="28"/>
          <w:szCs w:val="28"/>
        </w:rPr>
        <w:t>ункт 2</w:t>
      </w:r>
      <w:r>
        <w:rPr>
          <w:sz w:val="28"/>
          <w:szCs w:val="28"/>
        </w:rPr>
        <w:t xml:space="preserve"> статьи 69.2 Бюджетного кодекса РФ).</w:t>
      </w:r>
    </w:p>
    <w:p w:rsidR="00CA3632" w:rsidRDefault="00804313" w:rsidP="00CA3632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Pr="0056132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На основании </w:t>
      </w:r>
      <w:r w:rsidR="00056EE6">
        <w:rPr>
          <w:bCs/>
          <w:sz w:val="28"/>
          <w:szCs w:val="28"/>
        </w:rPr>
        <w:t xml:space="preserve">пункта 4 </w:t>
      </w:r>
      <w:r>
        <w:rPr>
          <w:bCs/>
          <w:sz w:val="28"/>
          <w:szCs w:val="28"/>
        </w:rPr>
        <w:t xml:space="preserve">статьи 69.2 Бюджетного кодекса </w:t>
      </w:r>
      <w:r w:rsidRPr="00A9627D">
        <w:rPr>
          <w:bCs/>
          <w:i/>
          <w:sz w:val="28"/>
          <w:szCs w:val="28"/>
        </w:rPr>
        <w:t>РФ</w:t>
      </w:r>
      <w:r>
        <w:rPr>
          <w:bCs/>
          <w:i/>
          <w:sz w:val="28"/>
          <w:szCs w:val="28"/>
        </w:rPr>
        <w:t xml:space="preserve"> о</w:t>
      </w:r>
      <w:r w:rsidRPr="00A9627D">
        <w:rPr>
          <w:i/>
          <w:sz w:val="28"/>
          <w:szCs w:val="28"/>
        </w:rPr>
        <w:t xml:space="preserve">бъем финансового обеспечения выполнения государственного (муниципального) задания рассчитывается на основании нормативных затрат на оказание государственных (муниципальных) услуг, утверждаемых в порядке, предусмотренном </w:t>
      </w:r>
      <w:hyperlink r:id="rId10" w:history="1">
        <w:r w:rsidRPr="00A9627D">
          <w:rPr>
            <w:i/>
            <w:color w:val="0000FF"/>
            <w:sz w:val="28"/>
            <w:szCs w:val="28"/>
          </w:rPr>
          <w:t>абзацем первым</w:t>
        </w:r>
      </w:hyperlink>
      <w:r w:rsidRPr="00A9627D">
        <w:rPr>
          <w:i/>
          <w:sz w:val="28"/>
          <w:szCs w:val="28"/>
        </w:rPr>
        <w:t xml:space="preserve"> настоящего пункта, с соблюдением </w:t>
      </w:r>
      <w:hyperlink r:id="rId11" w:history="1">
        <w:r w:rsidRPr="00A9627D">
          <w:rPr>
            <w:i/>
            <w:color w:val="0000FF"/>
            <w:sz w:val="28"/>
            <w:szCs w:val="28"/>
          </w:rPr>
          <w:t>общих требований</w:t>
        </w:r>
      </w:hyperlink>
      <w:r w:rsidRPr="00A9627D">
        <w:rPr>
          <w:i/>
          <w:sz w:val="28"/>
          <w:szCs w:val="28"/>
        </w:rPr>
        <w:t xml:space="preserve">, определенных федеральными органами исполнительной власти, осуществляющими функции по </w:t>
      </w:r>
      <w:r w:rsidRPr="00A9627D">
        <w:rPr>
          <w:i/>
          <w:sz w:val="28"/>
          <w:szCs w:val="28"/>
        </w:rPr>
        <w:lastRenderedPageBreak/>
        <w:t>выработке государственной политики и нормативно-правовому регулированию в установленных сферах деятельности.</w:t>
      </w:r>
      <w:r w:rsidR="00B229CD">
        <w:rPr>
          <w:i/>
          <w:sz w:val="28"/>
          <w:szCs w:val="28"/>
        </w:rPr>
        <w:t xml:space="preserve"> </w:t>
      </w:r>
      <w:r w:rsidR="00B229CD" w:rsidRPr="00B229CD">
        <w:rPr>
          <w:sz w:val="28"/>
          <w:szCs w:val="28"/>
        </w:rPr>
        <w:t>Согласно абзацу первому Порядок утверждает местная администрация.</w:t>
      </w:r>
    </w:p>
    <w:p w:rsidR="00244B6D" w:rsidRPr="00A750D2" w:rsidRDefault="00CA3632" w:rsidP="00CA363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C26CE">
        <w:rPr>
          <w:sz w:val="28"/>
          <w:szCs w:val="28"/>
        </w:rPr>
        <w:t>Постановлением Администрации Валдайского муниципального района от 07.12.2015 № 1877 утверждено Положение о формировании муниципального задания на оказание муниципальных услуг (выполнение работ) муниципальными учреждениями и финансовом обеспечении выполнения муниципального задания</w:t>
      </w:r>
      <w:r w:rsidR="001877F8">
        <w:rPr>
          <w:sz w:val="28"/>
          <w:szCs w:val="28"/>
        </w:rPr>
        <w:t xml:space="preserve"> (далее - Положение)</w:t>
      </w:r>
      <w:r w:rsidR="00AC26CE">
        <w:rPr>
          <w:sz w:val="28"/>
          <w:szCs w:val="28"/>
        </w:rPr>
        <w:t xml:space="preserve">. Постановлением от </w:t>
      </w:r>
      <w:r w:rsidR="00AC26CE">
        <w:rPr>
          <w:color w:val="000000"/>
          <w:sz w:val="28"/>
        </w:rPr>
        <w:t>25.12.2017 № 2673 внесены изменения.</w:t>
      </w:r>
      <w:r w:rsidR="00A260DB">
        <w:rPr>
          <w:color w:val="000000"/>
          <w:sz w:val="28"/>
        </w:rPr>
        <w:t xml:space="preserve"> Согласно Положению объем финансового обеспечения рассчитывается по формуле, с учетом нормативных затрат на оказание муниципальных</w:t>
      </w:r>
      <w:r w:rsidR="003D5945">
        <w:rPr>
          <w:color w:val="000000"/>
          <w:sz w:val="28"/>
        </w:rPr>
        <w:t xml:space="preserve"> услуг и выполнение работ, которые утверждаются правовым актом органа, осуществляющего функции и полномочия учредителя.</w:t>
      </w:r>
      <w:r w:rsidR="00A260DB">
        <w:rPr>
          <w:color w:val="000000"/>
          <w:sz w:val="28"/>
        </w:rPr>
        <w:t xml:space="preserve"> Постановления </w:t>
      </w:r>
      <w:r w:rsidR="003D5945">
        <w:rPr>
          <w:color w:val="000000"/>
          <w:sz w:val="28"/>
        </w:rPr>
        <w:t xml:space="preserve">об утверждении нормативных затрат </w:t>
      </w:r>
      <w:r w:rsidR="00A002AF">
        <w:rPr>
          <w:color w:val="000000"/>
          <w:sz w:val="28"/>
        </w:rPr>
        <w:t xml:space="preserve">на 2020 год </w:t>
      </w:r>
      <w:r w:rsidR="003D5945">
        <w:rPr>
          <w:color w:val="000000"/>
          <w:sz w:val="28"/>
        </w:rPr>
        <w:t>в Администрации отсутствуют.</w:t>
      </w:r>
      <w:r w:rsidR="00A002AF">
        <w:rPr>
          <w:color w:val="000000"/>
          <w:sz w:val="28"/>
        </w:rPr>
        <w:t xml:space="preserve"> </w:t>
      </w:r>
      <w:r w:rsidR="00804313" w:rsidRPr="005016D9">
        <w:rPr>
          <w:b/>
          <w:sz w:val="28"/>
          <w:szCs w:val="28"/>
        </w:rPr>
        <w:t>Из вышеизложенного можно сделать вывод, что расчет объема субсидии на выполнение муниципального задания был произведен без учета нормативных затрат</w:t>
      </w:r>
      <w:r w:rsidR="00A002AF">
        <w:rPr>
          <w:b/>
          <w:sz w:val="28"/>
          <w:szCs w:val="28"/>
        </w:rPr>
        <w:t xml:space="preserve">. </w:t>
      </w:r>
      <w:r w:rsidR="00804313">
        <w:rPr>
          <w:sz w:val="28"/>
          <w:szCs w:val="28"/>
        </w:rPr>
        <w:t>Объем финансовог</w:t>
      </w:r>
      <w:r w:rsidR="00A002AF">
        <w:rPr>
          <w:sz w:val="28"/>
          <w:szCs w:val="28"/>
        </w:rPr>
        <w:t>о обеспечения на 2020</w:t>
      </w:r>
      <w:r w:rsidR="00804313">
        <w:rPr>
          <w:sz w:val="28"/>
          <w:szCs w:val="28"/>
        </w:rPr>
        <w:t xml:space="preserve"> год был рассчитан исходя из фактически произведенных затрат в 201</w:t>
      </w:r>
      <w:r w:rsidR="00A002AF">
        <w:rPr>
          <w:sz w:val="28"/>
          <w:szCs w:val="28"/>
        </w:rPr>
        <w:t>9</w:t>
      </w:r>
      <w:r w:rsidR="004D5BDF">
        <w:rPr>
          <w:sz w:val="28"/>
          <w:szCs w:val="28"/>
        </w:rPr>
        <w:t xml:space="preserve"> году, что подтверждается</w:t>
      </w:r>
      <w:r w:rsidR="00C0264B">
        <w:rPr>
          <w:sz w:val="28"/>
          <w:szCs w:val="28"/>
        </w:rPr>
        <w:t xml:space="preserve"> абзацем 1 раздела 3 Основных</w:t>
      </w:r>
      <w:r w:rsidR="004D5BDF">
        <w:rPr>
          <w:sz w:val="28"/>
          <w:szCs w:val="28"/>
        </w:rPr>
        <w:t xml:space="preserve"> направлени</w:t>
      </w:r>
      <w:r w:rsidR="00C0264B">
        <w:rPr>
          <w:sz w:val="28"/>
          <w:szCs w:val="28"/>
        </w:rPr>
        <w:t>й</w:t>
      </w:r>
      <w:r w:rsidR="004D5BDF">
        <w:rPr>
          <w:sz w:val="28"/>
          <w:szCs w:val="28"/>
        </w:rPr>
        <w:t xml:space="preserve"> бюджетной политики Валдайского муниципального района</w:t>
      </w:r>
      <w:r>
        <w:rPr>
          <w:sz w:val="28"/>
          <w:szCs w:val="28"/>
        </w:rPr>
        <w:t xml:space="preserve">, </w:t>
      </w:r>
      <w:r w:rsidR="00506196">
        <w:rPr>
          <w:sz w:val="28"/>
          <w:szCs w:val="28"/>
        </w:rPr>
        <w:t xml:space="preserve">который гласит, что </w:t>
      </w:r>
      <w:r w:rsidR="00244B6D" w:rsidRPr="00244B6D">
        <w:rPr>
          <w:i/>
          <w:sz w:val="28"/>
          <w:szCs w:val="28"/>
        </w:rPr>
        <w:t>з</w:t>
      </w:r>
      <w:r w:rsidR="00244B6D" w:rsidRPr="00244B6D">
        <w:rPr>
          <w:bCs/>
          <w:i/>
          <w:sz w:val="28"/>
          <w:szCs w:val="28"/>
        </w:rPr>
        <w:t xml:space="preserve">а основу планирования расходов бюджета муниципального района на 2020-2022 годы приняты бюджетные ассигнования на 2019 год, установленные Решением Думы Валдайского муниципального района </w:t>
      </w:r>
      <w:r w:rsidR="00244B6D" w:rsidRPr="00244B6D">
        <w:rPr>
          <w:i/>
          <w:sz w:val="28"/>
          <w:szCs w:val="28"/>
        </w:rPr>
        <w:t>от 27.12.2018 № 248 «О бюджете Валдайского муниципального района на 2019 год и на плановый период 2020 и 2021 годов»</w:t>
      </w:r>
      <w:r w:rsidR="00244B6D" w:rsidRPr="00244B6D">
        <w:rPr>
          <w:bCs/>
          <w:i/>
          <w:sz w:val="28"/>
          <w:szCs w:val="28"/>
        </w:rPr>
        <w:t>.</w:t>
      </w:r>
    </w:p>
    <w:p w:rsidR="00804313" w:rsidRDefault="00DD3BB5" w:rsidP="0080431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804313" w:rsidRPr="00EE5AA7">
        <w:rPr>
          <w:b/>
          <w:sz w:val="28"/>
          <w:szCs w:val="28"/>
        </w:rPr>
        <w:t>В результате нарушен пункт 4 ста</w:t>
      </w:r>
      <w:r w:rsidR="00804313">
        <w:rPr>
          <w:b/>
          <w:sz w:val="28"/>
          <w:szCs w:val="28"/>
        </w:rPr>
        <w:t>тьи 69.2 Бюджетного кодекса РФ, а также пункт 8 Положения, поскольку формула для определения объема обеспечения выполнения муниципального задания при расчете не применялась</w:t>
      </w:r>
      <w:r w:rsidR="002F3D26">
        <w:rPr>
          <w:b/>
          <w:sz w:val="28"/>
          <w:szCs w:val="28"/>
        </w:rPr>
        <w:t xml:space="preserve">, а </w:t>
      </w:r>
      <w:r w:rsidR="00804313" w:rsidRPr="00561B53">
        <w:rPr>
          <w:b/>
          <w:sz w:val="28"/>
          <w:szCs w:val="28"/>
        </w:rPr>
        <w:t>нормативные затраты рассчитываются исходя из объема финансирования, предусмотренного в бюджете, а не наоборот.</w:t>
      </w:r>
    </w:p>
    <w:p w:rsidR="00E03070" w:rsidRPr="00561B53" w:rsidRDefault="00E03070" w:rsidP="0080431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D6354F">
        <w:rPr>
          <w:b/>
          <w:sz w:val="28"/>
          <w:szCs w:val="28"/>
        </w:rPr>
        <w:t>Муниципальные задания в ходе экспертизы представлены</w:t>
      </w:r>
      <w:r w:rsidR="003719F4" w:rsidRPr="00D6354F">
        <w:rPr>
          <w:b/>
          <w:sz w:val="28"/>
          <w:szCs w:val="28"/>
        </w:rPr>
        <w:t xml:space="preserve"> только по учреждениям, подведомственным Комитету образования</w:t>
      </w:r>
      <w:r w:rsidR="000C6792" w:rsidRPr="00D6354F">
        <w:rPr>
          <w:b/>
          <w:sz w:val="28"/>
          <w:szCs w:val="28"/>
        </w:rPr>
        <w:t xml:space="preserve">. </w:t>
      </w:r>
      <w:r w:rsidR="00A14875" w:rsidRPr="00D6354F">
        <w:rPr>
          <w:b/>
          <w:sz w:val="28"/>
          <w:szCs w:val="28"/>
        </w:rPr>
        <w:t>П</w:t>
      </w:r>
      <w:r w:rsidRPr="00D6354F">
        <w:rPr>
          <w:b/>
          <w:sz w:val="28"/>
          <w:szCs w:val="28"/>
        </w:rPr>
        <w:t>ланы мероприятий, на основании которых они формируются</w:t>
      </w:r>
      <w:r w:rsidR="00A14875" w:rsidRPr="00D6354F">
        <w:rPr>
          <w:b/>
          <w:sz w:val="28"/>
          <w:szCs w:val="28"/>
        </w:rPr>
        <w:t>,</w:t>
      </w:r>
      <w:r w:rsidR="00A14875">
        <w:rPr>
          <w:b/>
          <w:sz w:val="28"/>
          <w:szCs w:val="28"/>
        </w:rPr>
        <w:t xml:space="preserve"> не представлены.</w:t>
      </w:r>
      <w:r w:rsidR="000C6792">
        <w:rPr>
          <w:b/>
          <w:sz w:val="28"/>
          <w:szCs w:val="28"/>
        </w:rPr>
        <w:t xml:space="preserve"> В результате проверить </w:t>
      </w:r>
      <w:r w:rsidR="00444FD2">
        <w:rPr>
          <w:b/>
          <w:sz w:val="28"/>
          <w:szCs w:val="28"/>
        </w:rPr>
        <w:t>обоснованность показателей, характеризующих объем о</w:t>
      </w:r>
      <w:r w:rsidR="0093767E">
        <w:rPr>
          <w:b/>
          <w:sz w:val="28"/>
          <w:szCs w:val="28"/>
        </w:rPr>
        <w:t>казываемых муниципальных услуг</w:t>
      </w:r>
      <w:r w:rsidR="002347CD">
        <w:rPr>
          <w:b/>
          <w:sz w:val="28"/>
          <w:szCs w:val="28"/>
        </w:rPr>
        <w:t>,</w:t>
      </w:r>
      <w:r w:rsidR="0093767E">
        <w:rPr>
          <w:b/>
          <w:sz w:val="28"/>
          <w:szCs w:val="28"/>
        </w:rPr>
        <w:t xml:space="preserve"> не представляется возможным.</w:t>
      </w:r>
    </w:p>
    <w:p w:rsidR="004C6B63" w:rsidRDefault="00786F6E" w:rsidP="0000308E">
      <w:pPr>
        <w:jc w:val="both"/>
        <w:rPr>
          <w:sz w:val="28"/>
          <w:szCs w:val="28"/>
        </w:rPr>
      </w:pPr>
      <w:r>
        <w:t xml:space="preserve">       </w:t>
      </w:r>
      <w:r w:rsidRPr="0000308E">
        <w:rPr>
          <w:sz w:val="28"/>
          <w:szCs w:val="28"/>
        </w:rPr>
        <w:t xml:space="preserve">В ходе экспертизы </w:t>
      </w:r>
      <w:r w:rsidR="0000308E" w:rsidRPr="006844DA">
        <w:rPr>
          <w:b/>
          <w:sz w:val="28"/>
          <w:szCs w:val="28"/>
        </w:rPr>
        <w:t xml:space="preserve">не </w:t>
      </w:r>
      <w:r w:rsidRPr="006844DA">
        <w:rPr>
          <w:b/>
          <w:sz w:val="28"/>
          <w:szCs w:val="28"/>
        </w:rPr>
        <w:t>проведена сверка объемов финансового обеспечения муниципального задания подведомственных учреждений</w:t>
      </w:r>
      <w:r w:rsidR="00726893">
        <w:rPr>
          <w:b/>
          <w:sz w:val="28"/>
          <w:szCs w:val="28"/>
        </w:rPr>
        <w:t xml:space="preserve"> (за исключением комитета образования и комитета культуры)</w:t>
      </w:r>
      <w:r w:rsidRPr="0000308E">
        <w:rPr>
          <w:sz w:val="28"/>
          <w:szCs w:val="28"/>
        </w:rPr>
        <w:t>, предусмотренных проектом решения о бюджете, с объемами ассигнований на эти цели, предусмотренными проектами соглашений с муниципальными автоно</w:t>
      </w:r>
      <w:r w:rsidR="0000308E" w:rsidRPr="0000308E">
        <w:rPr>
          <w:sz w:val="28"/>
          <w:szCs w:val="28"/>
        </w:rPr>
        <w:t>мными и бюджетными учреждениями, так как проекты соглашений с подведомственными учреждениями на очередной финансовый год, действующие соглашения, муниципальные задания и</w:t>
      </w:r>
      <w:r w:rsidR="0000308E">
        <w:rPr>
          <w:sz w:val="28"/>
          <w:szCs w:val="28"/>
        </w:rPr>
        <w:t xml:space="preserve"> их проекты в адрес Контрольно – </w:t>
      </w:r>
      <w:r w:rsidR="0000308E" w:rsidRPr="0000308E">
        <w:rPr>
          <w:sz w:val="28"/>
          <w:szCs w:val="28"/>
        </w:rPr>
        <w:t xml:space="preserve"> счетной палаты на экспертизу не представлены. Оценить степень полноты финансирования выполнения муниципальных заданий и иных целей не представляется возможным. </w:t>
      </w:r>
      <w:r w:rsidRPr="0000308E">
        <w:rPr>
          <w:sz w:val="28"/>
          <w:szCs w:val="28"/>
        </w:rPr>
        <w:t xml:space="preserve"> </w:t>
      </w:r>
      <w:r w:rsidR="00726893" w:rsidRPr="00D6354F">
        <w:rPr>
          <w:sz w:val="28"/>
          <w:szCs w:val="28"/>
        </w:rPr>
        <w:t xml:space="preserve">По комитетам культуры и образования расхождений между объемами финансирования в проектах </w:t>
      </w:r>
      <w:r w:rsidR="00303B09">
        <w:rPr>
          <w:sz w:val="28"/>
          <w:szCs w:val="28"/>
        </w:rPr>
        <w:t xml:space="preserve">соглашений на финансовое обеспечение выполнения </w:t>
      </w:r>
      <w:r w:rsidR="00726893" w:rsidRPr="00D6354F">
        <w:rPr>
          <w:sz w:val="28"/>
          <w:szCs w:val="28"/>
        </w:rPr>
        <w:t>муниципальных заданий и проектом решения о бюджете не установлено.</w:t>
      </w:r>
    </w:p>
    <w:p w:rsidR="00394ADA" w:rsidRPr="00E51441" w:rsidRDefault="00651A75" w:rsidP="00ED6D1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394ADA" w:rsidRPr="003B7ECB">
        <w:rPr>
          <w:sz w:val="28"/>
          <w:szCs w:val="28"/>
        </w:rPr>
        <w:t xml:space="preserve">Расходы подведомственных учреждений на приобретение коммунальных услуг сверены с представленной Комитетом финансов таблицей ожидаемых расходов на </w:t>
      </w:r>
      <w:r w:rsidR="000D33FF" w:rsidRPr="003B7ECB">
        <w:rPr>
          <w:sz w:val="28"/>
          <w:szCs w:val="28"/>
        </w:rPr>
        <w:t>2020</w:t>
      </w:r>
      <w:r w:rsidR="00394ADA" w:rsidRPr="003B7ECB">
        <w:rPr>
          <w:sz w:val="28"/>
          <w:szCs w:val="28"/>
        </w:rPr>
        <w:t xml:space="preserve"> год в разрезе учреждений с учетом финансирования за счет субсидии из бюджета области (80%) и софинансирования районного бюджета (20%),</w:t>
      </w:r>
      <w:r w:rsidR="00394ADA" w:rsidRPr="00E51441">
        <w:rPr>
          <w:sz w:val="28"/>
          <w:szCs w:val="28"/>
        </w:rPr>
        <w:t xml:space="preserve"> расхождения не установлено. </w:t>
      </w:r>
    </w:p>
    <w:p w:rsidR="003A2CA7" w:rsidRDefault="00394ADA" w:rsidP="00ED6D1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51441">
        <w:rPr>
          <w:sz w:val="28"/>
          <w:szCs w:val="28"/>
        </w:rPr>
        <w:t xml:space="preserve">        В обоснование расходов учреждений представлена таблица, детализирующая расходы казенных, бюджетных и автономных учреждений по уплате</w:t>
      </w:r>
      <w:r w:rsidR="0052304C" w:rsidRPr="00E51441">
        <w:rPr>
          <w:sz w:val="28"/>
          <w:szCs w:val="28"/>
        </w:rPr>
        <w:t xml:space="preserve"> </w:t>
      </w:r>
      <w:r w:rsidRPr="00E51441">
        <w:rPr>
          <w:sz w:val="28"/>
          <w:szCs w:val="28"/>
        </w:rPr>
        <w:t>налог</w:t>
      </w:r>
      <w:r w:rsidR="0052304C" w:rsidRPr="00E51441">
        <w:rPr>
          <w:sz w:val="28"/>
          <w:szCs w:val="28"/>
        </w:rPr>
        <w:t>ов</w:t>
      </w:r>
      <w:r w:rsidR="00BD54C7" w:rsidRPr="00E51441">
        <w:rPr>
          <w:sz w:val="28"/>
          <w:szCs w:val="28"/>
        </w:rPr>
        <w:t>. В ходе сверки данной таблицы с</w:t>
      </w:r>
      <w:r w:rsidR="00D90929" w:rsidRPr="00E51441">
        <w:rPr>
          <w:sz w:val="28"/>
          <w:szCs w:val="28"/>
        </w:rPr>
        <w:t xml:space="preserve"> решением о бюджете </w:t>
      </w:r>
      <w:r w:rsidR="00134078" w:rsidRPr="00E51441">
        <w:rPr>
          <w:sz w:val="28"/>
          <w:szCs w:val="28"/>
        </w:rPr>
        <w:t xml:space="preserve">расхождений не установлено. </w:t>
      </w:r>
    </w:p>
    <w:p w:rsidR="00676662" w:rsidRDefault="00676662" w:rsidP="00ED6D1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Согласно информации Главы муниципального района от </w:t>
      </w:r>
      <w:r w:rsidR="001E57F5">
        <w:rPr>
          <w:sz w:val="28"/>
          <w:szCs w:val="28"/>
        </w:rPr>
        <w:t>01</w:t>
      </w:r>
      <w:r>
        <w:rPr>
          <w:sz w:val="28"/>
          <w:szCs w:val="28"/>
        </w:rPr>
        <w:t>.1</w:t>
      </w:r>
      <w:r w:rsidR="001E57F5">
        <w:rPr>
          <w:sz w:val="28"/>
          <w:szCs w:val="28"/>
        </w:rPr>
        <w:t>1</w:t>
      </w:r>
      <w:r>
        <w:rPr>
          <w:sz w:val="28"/>
          <w:szCs w:val="28"/>
        </w:rPr>
        <w:t>.201</w:t>
      </w:r>
      <w:r w:rsidR="001E57F5">
        <w:rPr>
          <w:sz w:val="28"/>
          <w:szCs w:val="28"/>
        </w:rPr>
        <w:t>9 № 4921</w:t>
      </w:r>
      <w:r>
        <w:rPr>
          <w:sz w:val="28"/>
          <w:szCs w:val="28"/>
        </w:rPr>
        <w:t xml:space="preserve"> потребность по выплате пенсии за выслугу лет бывшим работникам органов местного самоуправления на </w:t>
      </w:r>
      <w:r w:rsidR="000D33FF">
        <w:rPr>
          <w:sz w:val="28"/>
          <w:szCs w:val="28"/>
        </w:rPr>
        <w:t>2020</w:t>
      </w:r>
      <w:r>
        <w:rPr>
          <w:sz w:val="28"/>
          <w:szCs w:val="28"/>
        </w:rPr>
        <w:t xml:space="preserve"> год составила </w:t>
      </w:r>
      <w:r w:rsidR="001E57F5">
        <w:rPr>
          <w:sz w:val="28"/>
          <w:szCs w:val="28"/>
        </w:rPr>
        <w:t>3 108 297,96</w:t>
      </w:r>
      <w:r>
        <w:rPr>
          <w:sz w:val="28"/>
          <w:szCs w:val="28"/>
        </w:rPr>
        <w:t xml:space="preserve"> руб., что не соответствует расходам на </w:t>
      </w:r>
      <w:r w:rsidR="000D33FF">
        <w:rPr>
          <w:sz w:val="28"/>
          <w:szCs w:val="28"/>
        </w:rPr>
        <w:t>2020</w:t>
      </w:r>
      <w:r>
        <w:rPr>
          <w:sz w:val="28"/>
          <w:szCs w:val="28"/>
        </w:rPr>
        <w:t xml:space="preserve"> год в проекте бюджета</w:t>
      </w:r>
      <w:r w:rsidR="00E7278A">
        <w:rPr>
          <w:sz w:val="28"/>
          <w:szCs w:val="28"/>
        </w:rPr>
        <w:t xml:space="preserve"> (2 331 223,47 руб.)</w:t>
      </w:r>
      <w:r>
        <w:rPr>
          <w:sz w:val="28"/>
          <w:szCs w:val="28"/>
        </w:rPr>
        <w:t xml:space="preserve">. На </w:t>
      </w:r>
      <w:r w:rsidR="000D33FF">
        <w:rPr>
          <w:sz w:val="28"/>
          <w:szCs w:val="28"/>
        </w:rPr>
        <w:t>2021</w:t>
      </w:r>
      <w:r w:rsidR="00842868">
        <w:rPr>
          <w:sz w:val="28"/>
          <w:szCs w:val="28"/>
        </w:rPr>
        <w:t xml:space="preserve">-2022 </w:t>
      </w:r>
      <w:r>
        <w:rPr>
          <w:sz w:val="28"/>
          <w:szCs w:val="28"/>
        </w:rPr>
        <w:t>год</w:t>
      </w:r>
      <w:r w:rsidR="00842868">
        <w:rPr>
          <w:sz w:val="28"/>
          <w:szCs w:val="28"/>
        </w:rPr>
        <w:t>ы</w:t>
      </w:r>
      <w:r>
        <w:rPr>
          <w:sz w:val="28"/>
          <w:szCs w:val="28"/>
        </w:rPr>
        <w:t xml:space="preserve"> предусмотрены </w:t>
      </w:r>
      <w:r w:rsidR="00842868">
        <w:rPr>
          <w:sz w:val="28"/>
          <w:szCs w:val="28"/>
        </w:rPr>
        <w:t>бюджетные ассигнования в сумме 3 108 297,96</w:t>
      </w:r>
      <w:r>
        <w:rPr>
          <w:sz w:val="28"/>
          <w:szCs w:val="28"/>
        </w:rPr>
        <w:t xml:space="preserve"> руб. на каждый год.</w:t>
      </w:r>
    </w:p>
    <w:p w:rsidR="00E03070" w:rsidRDefault="00E03070" w:rsidP="00ED6D1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D09CF">
        <w:rPr>
          <w:sz w:val="28"/>
          <w:szCs w:val="28"/>
        </w:rPr>
        <w:t>Для экспертизы представ</w:t>
      </w:r>
      <w:r w:rsidR="003B7ECB">
        <w:rPr>
          <w:sz w:val="28"/>
          <w:szCs w:val="28"/>
        </w:rPr>
        <w:t>лена информация директора МАУ М</w:t>
      </w:r>
      <w:r w:rsidR="003D09CF">
        <w:rPr>
          <w:sz w:val="28"/>
          <w:szCs w:val="28"/>
        </w:rPr>
        <w:t>Ц «Юность» от 23.10.2019 № 265, в которой имеется расчет по договорам гражданско – правового характера на сумму 340 603,20 руб.:</w:t>
      </w:r>
    </w:p>
    <w:p w:rsidR="003D09CF" w:rsidRDefault="003D09CF" w:rsidP="00ED6D1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Центр допризывной подготовки, руководитель Иванов С.А. – 8 000,0 руб. х 12 мес. = 96 000,0 руб., начисления 28 992,0 руб. Итого: 124 992,0 руб.</w:t>
      </w:r>
    </w:p>
    <w:p w:rsidR="003D09CF" w:rsidRDefault="003D09CF" w:rsidP="003D09C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Совет ветеранов, руководитель Андреев Л.Ф. – 8 000,0 руб. х 12 мес. = 96 000,0 руб., начисления 28 992,0 руб. Итого: 124 992,0 руб.</w:t>
      </w:r>
    </w:p>
    <w:p w:rsidR="003D09CF" w:rsidRDefault="003D09CF" w:rsidP="003D09C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Ответственный за благоустройство территории около памятного знака Герою Советского Союза Маресьеву Вихров В.А. – 5 800,0 руб. х 12 мес. = 69 000,0 руб., начисления 21 019,20 руб. Итого: 90 619,20 руб.</w:t>
      </w:r>
    </w:p>
    <w:p w:rsidR="001E2932" w:rsidRDefault="001E2932" w:rsidP="003D09CF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574476">
        <w:rPr>
          <w:b/>
          <w:sz w:val="28"/>
          <w:szCs w:val="28"/>
        </w:rPr>
        <w:t xml:space="preserve">Перечень мероприятий, планируемых к проведению данными гражданами, отсутствует. В результате непонятно, какие и в каком количестве мероприятия будут проводиться </w:t>
      </w:r>
      <w:r w:rsidR="00574476" w:rsidRPr="00574476">
        <w:rPr>
          <w:b/>
          <w:sz w:val="28"/>
          <w:szCs w:val="28"/>
        </w:rPr>
        <w:t>по договорам гражданско – правового характера. Контрольно – счетная палата считает</w:t>
      </w:r>
      <w:r w:rsidR="0013099C">
        <w:rPr>
          <w:b/>
          <w:sz w:val="28"/>
          <w:szCs w:val="28"/>
        </w:rPr>
        <w:t>, что</w:t>
      </w:r>
      <w:r w:rsidR="00574476" w:rsidRPr="00574476">
        <w:rPr>
          <w:b/>
          <w:sz w:val="28"/>
          <w:szCs w:val="28"/>
        </w:rPr>
        <w:t xml:space="preserve"> расходы в сумме 340 603,20 </w:t>
      </w:r>
      <w:r w:rsidR="0013099C">
        <w:rPr>
          <w:b/>
          <w:sz w:val="28"/>
          <w:szCs w:val="28"/>
        </w:rPr>
        <w:t>предусмотрены в отсутствие обоснований.</w:t>
      </w:r>
    </w:p>
    <w:p w:rsidR="00A93218" w:rsidRPr="008B2587" w:rsidRDefault="00A93218" w:rsidP="003D09CF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8B2587">
        <w:rPr>
          <w:sz w:val="28"/>
          <w:szCs w:val="28"/>
        </w:rPr>
        <w:t xml:space="preserve">      Представлена таблица «приложение </w:t>
      </w:r>
      <w:r w:rsidR="008B2587" w:rsidRPr="008B2587">
        <w:rPr>
          <w:sz w:val="28"/>
          <w:szCs w:val="28"/>
        </w:rPr>
        <w:t xml:space="preserve">3 – материальные затраты» по МАУ «Физкультурно – спортивный центр», согласно которой расходы на обслуживание газовой котельной составили 300 000,0 руб., на обслуживание охранно – пожарной сигнализации – 200 000,0 руб. Итого 500 000,0 рублей, что соответствует расходам в проекте решения о бюджете. </w:t>
      </w:r>
      <w:r w:rsidR="008B2587" w:rsidRPr="008B2587">
        <w:rPr>
          <w:b/>
          <w:sz w:val="28"/>
          <w:szCs w:val="28"/>
        </w:rPr>
        <w:t>Документы, подтверждающие потребность в данных средствах не представлены, в результате ассигнования предусмотрены в отсутствие обоснований.</w:t>
      </w:r>
    </w:p>
    <w:p w:rsidR="00134078" w:rsidRPr="00574476" w:rsidRDefault="00134078" w:rsidP="00ED6D1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B1215" w:rsidRPr="00C761CC" w:rsidRDefault="00B8321B" w:rsidP="003505C5">
      <w:pPr>
        <w:widowControl w:val="0"/>
        <w:spacing w:line="276" w:lineRule="auto"/>
        <w:jc w:val="both"/>
        <w:rPr>
          <w:b/>
          <w:color w:val="000000"/>
          <w:sz w:val="28"/>
          <w:szCs w:val="28"/>
        </w:rPr>
      </w:pPr>
      <w:r w:rsidRPr="00C761CC">
        <w:rPr>
          <w:b/>
          <w:color w:val="000000"/>
          <w:sz w:val="28"/>
          <w:szCs w:val="28"/>
        </w:rPr>
        <w:t xml:space="preserve">Муниципальные программы </w:t>
      </w:r>
      <w:r w:rsidR="003E68DB" w:rsidRPr="00C761CC">
        <w:rPr>
          <w:b/>
          <w:color w:val="000000"/>
          <w:sz w:val="28"/>
          <w:szCs w:val="28"/>
        </w:rPr>
        <w:t>Валдайского муниципального района</w:t>
      </w:r>
      <w:r w:rsidRPr="00C761CC">
        <w:rPr>
          <w:b/>
          <w:color w:val="000000"/>
          <w:sz w:val="28"/>
          <w:szCs w:val="28"/>
        </w:rPr>
        <w:t>.</w:t>
      </w:r>
    </w:p>
    <w:p w:rsidR="00012011" w:rsidRPr="00A53E15" w:rsidRDefault="00012011" w:rsidP="00996548">
      <w:pPr>
        <w:widowControl w:val="0"/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 w:rsidRPr="00A53E15">
        <w:rPr>
          <w:sz w:val="28"/>
          <w:szCs w:val="28"/>
        </w:rPr>
        <w:t xml:space="preserve">Статья 179 Бюджетного кодекса Российской Федерации предусматривает, что  </w:t>
      </w:r>
      <w:r w:rsidRPr="00A53E15">
        <w:rPr>
          <w:i/>
          <w:sz w:val="28"/>
          <w:szCs w:val="28"/>
        </w:rPr>
        <w:t>объем бюджетных ассигнований на финансовое обеспечение реализации государственных (муниципальных) программ утверждается законом (решением) о бюджете по соответствующей каждой программе целевой статье расходов бюджета в соответствии с утвердившим программу муниципальным правовым актом местной администрации муниципального образования.</w:t>
      </w:r>
    </w:p>
    <w:p w:rsidR="003B218A" w:rsidRDefault="007F7372" w:rsidP="003B218A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3B218A">
        <w:rPr>
          <w:color w:val="000000"/>
          <w:sz w:val="28"/>
          <w:szCs w:val="28"/>
        </w:rPr>
        <w:t>В ходе экспертизы проведена сверка</w:t>
      </w:r>
      <w:r w:rsidR="003B218A" w:rsidRPr="00B413AB">
        <w:rPr>
          <w:color w:val="000000"/>
          <w:sz w:val="28"/>
          <w:szCs w:val="28"/>
        </w:rPr>
        <w:t xml:space="preserve"> объемов ассигнований на реализацию </w:t>
      </w:r>
      <w:r w:rsidR="003B218A" w:rsidRPr="00B413AB">
        <w:rPr>
          <w:color w:val="000000"/>
          <w:sz w:val="28"/>
          <w:szCs w:val="28"/>
        </w:rPr>
        <w:lastRenderedPageBreak/>
        <w:t>муниципальных программ</w:t>
      </w:r>
      <w:r w:rsidR="00D82A3A">
        <w:rPr>
          <w:color w:val="000000"/>
          <w:sz w:val="28"/>
          <w:szCs w:val="28"/>
        </w:rPr>
        <w:t>, предусмотренных</w:t>
      </w:r>
      <w:r w:rsidR="003B218A" w:rsidRPr="00B413AB">
        <w:rPr>
          <w:color w:val="000000"/>
          <w:sz w:val="28"/>
          <w:szCs w:val="28"/>
        </w:rPr>
        <w:t xml:space="preserve"> паспортами программ, </w:t>
      </w:r>
      <w:r w:rsidR="00D82A3A">
        <w:rPr>
          <w:color w:val="000000"/>
          <w:sz w:val="28"/>
          <w:szCs w:val="28"/>
        </w:rPr>
        <w:t>с</w:t>
      </w:r>
      <w:r w:rsidR="003B218A" w:rsidRPr="00B413AB">
        <w:rPr>
          <w:color w:val="000000"/>
          <w:sz w:val="28"/>
          <w:szCs w:val="28"/>
        </w:rPr>
        <w:t xml:space="preserve"> объемами, преду</w:t>
      </w:r>
      <w:r w:rsidR="003B218A">
        <w:rPr>
          <w:color w:val="000000"/>
          <w:sz w:val="28"/>
          <w:szCs w:val="28"/>
        </w:rPr>
        <w:t xml:space="preserve">смотренными проектом бюджета. Результаты </w:t>
      </w:r>
      <w:r>
        <w:rPr>
          <w:color w:val="000000"/>
          <w:sz w:val="28"/>
          <w:szCs w:val="28"/>
        </w:rPr>
        <w:t xml:space="preserve">приведены </w:t>
      </w:r>
      <w:r w:rsidR="00546AB0">
        <w:rPr>
          <w:color w:val="000000"/>
          <w:sz w:val="28"/>
          <w:szCs w:val="28"/>
        </w:rPr>
        <w:t>в таблице ниже (руб.).</w:t>
      </w:r>
    </w:p>
    <w:tbl>
      <w:tblPr>
        <w:tblStyle w:val="af4"/>
        <w:tblW w:w="10761" w:type="dxa"/>
        <w:tblInd w:w="-176" w:type="dxa"/>
        <w:tblLayout w:type="fixed"/>
        <w:tblLook w:val="04A0"/>
      </w:tblPr>
      <w:tblGrid>
        <w:gridCol w:w="1985"/>
        <w:gridCol w:w="1405"/>
        <w:gridCol w:w="1411"/>
        <w:gridCol w:w="7"/>
        <w:gridCol w:w="6"/>
        <w:gridCol w:w="1404"/>
        <w:gridCol w:w="7"/>
        <w:gridCol w:w="6"/>
        <w:gridCol w:w="1516"/>
        <w:gridCol w:w="7"/>
        <w:gridCol w:w="6"/>
        <w:gridCol w:w="1546"/>
        <w:gridCol w:w="7"/>
        <w:gridCol w:w="6"/>
        <w:gridCol w:w="1442"/>
      </w:tblGrid>
      <w:tr w:rsidR="00257789" w:rsidTr="00854310">
        <w:tc>
          <w:tcPr>
            <w:tcW w:w="1985" w:type="dxa"/>
            <w:vMerge w:val="restart"/>
          </w:tcPr>
          <w:p w:rsidR="00257789" w:rsidRPr="003B218A" w:rsidRDefault="00257789" w:rsidP="002F4FAD">
            <w:pPr>
              <w:widowControl w:val="0"/>
              <w:jc w:val="both"/>
              <w:rPr>
                <w:color w:val="000000"/>
              </w:rPr>
            </w:pPr>
            <w:r w:rsidRPr="003B218A">
              <w:rPr>
                <w:color w:val="000000"/>
              </w:rPr>
              <w:t xml:space="preserve">Наименование муниципальной программы </w:t>
            </w:r>
          </w:p>
        </w:tc>
        <w:tc>
          <w:tcPr>
            <w:tcW w:w="4233" w:type="dxa"/>
            <w:gridSpan w:val="5"/>
          </w:tcPr>
          <w:p w:rsidR="00257789" w:rsidRPr="003B218A" w:rsidRDefault="00257789" w:rsidP="003B218A">
            <w:pPr>
              <w:widowControl w:val="0"/>
              <w:jc w:val="both"/>
              <w:rPr>
                <w:color w:val="000000"/>
              </w:rPr>
            </w:pPr>
            <w:r w:rsidRPr="003B218A">
              <w:rPr>
                <w:color w:val="000000"/>
              </w:rPr>
              <w:t>Объем средств, согласно паспорту программы (руб.)</w:t>
            </w:r>
          </w:p>
        </w:tc>
        <w:tc>
          <w:tcPr>
            <w:tcW w:w="4543" w:type="dxa"/>
            <w:gridSpan w:val="9"/>
          </w:tcPr>
          <w:p w:rsidR="00257789" w:rsidRPr="003B218A" w:rsidRDefault="00257789" w:rsidP="00257789">
            <w:pPr>
              <w:widowControl w:val="0"/>
              <w:jc w:val="both"/>
              <w:rPr>
                <w:color w:val="000000"/>
              </w:rPr>
            </w:pPr>
            <w:r w:rsidRPr="003B218A">
              <w:rPr>
                <w:color w:val="000000"/>
              </w:rPr>
              <w:t xml:space="preserve">Объем средств, согласно проекту решения о бюджете </w:t>
            </w:r>
            <w:r>
              <w:rPr>
                <w:color w:val="000000"/>
              </w:rPr>
              <w:t>(руб.)</w:t>
            </w:r>
          </w:p>
        </w:tc>
      </w:tr>
      <w:tr w:rsidR="00257789" w:rsidRPr="003B218A" w:rsidTr="00854310">
        <w:trPr>
          <w:trHeight w:val="825"/>
        </w:trPr>
        <w:tc>
          <w:tcPr>
            <w:tcW w:w="1985" w:type="dxa"/>
            <w:vMerge/>
          </w:tcPr>
          <w:p w:rsidR="00257789" w:rsidRPr="005607C1" w:rsidRDefault="00257789" w:rsidP="00A935CF">
            <w:pPr>
              <w:widowControl w:val="0"/>
              <w:jc w:val="both"/>
              <w:rPr>
                <w:color w:val="000000"/>
                <w:highlight w:val="yellow"/>
              </w:rPr>
            </w:pPr>
          </w:p>
        </w:tc>
        <w:tc>
          <w:tcPr>
            <w:tcW w:w="1405" w:type="dxa"/>
          </w:tcPr>
          <w:p w:rsidR="00257789" w:rsidRPr="00257789" w:rsidRDefault="000D33FF" w:rsidP="003B218A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1411" w:type="dxa"/>
          </w:tcPr>
          <w:p w:rsidR="00257789" w:rsidRPr="00257789" w:rsidRDefault="00257789" w:rsidP="00DC3666">
            <w:pPr>
              <w:widowControl w:val="0"/>
              <w:jc w:val="both"/>
              <w:rPr>
                <w:color w:val="000000"/>
              </w:rPr>
            </w:pPr>
            <w:r w:rsidRPr="00257789">
              <w:rPr>
                <w:color w:val="000000"/>
              </w:rPr>
              <w:t>202</w:t>
            </w:r>
            <w:r w:rsidR="00DC3666">
              <w:rPr>
                <w:color w:val="000000"/>
              </w:rPr>
              <w:t>1</w:t>
            </w:r>
          </w:p>
        </w:tc>
        <w:tc>
          <w:tcPr>
            <w:tcW w:w="1417" w:type="dxa"/>
            <w:gridSpan w:val="3"/>
          </w:tcPr>
          <w:p w:rsidR="00257789" w:rsidRPr="00257789" w:rsidRDefault="00257789" w:rsidP="00DC3666">
            <w:pPr>
              <w:widowControl w:val="0"/>
              <w:jc w:val="both"/>
              <w:rPr>
                <w:color w:val="000000"/>
              </w:rPr>
            </w:pPr>
            <w:r w:rsidRPr="00257789">
              <w:rPr>
                <w:color w:val="000000"/>
              </w:rPr>
              <w:t>202</w:t>
            </w:r>
            <w:r w:rsidR="00DC3666">
              <w:rPr>
                <w:color w:val="000000"/>
              </w:rPr>
              <w:t>2</w:t>
            </w:r>
          </w:p>
        </w:tc>
        <w:tc>
          <w:tcPr>
            <w:tcW w:w="1529" w:type="dxa"/>
            <w:gridSpan w:val="3"/>
          </w:tcPr>
          <w:p w:rsidR="00257789" w:rsidRPr="00257789" w:rsidRDefault="000D33FF" w:rsidP="00A935CF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1559" w:type="dxa"/>
            <w:gridSpan w:val="3"/>
          </w:tcPr>
          <w:p w:rsidR="00257789" w:rsidRPr="00257789" w:rsidRDefault="00257789" w:rsidP="00DC3666">
            <w:pPr>
              <w:widowControl w:val="0"/>
              <w:jc w:val="both"/>
              <w:rPr>
                <w:color w:val="000000"/>
              </w:rPr>
            </w:pPr>
            <w:r w:rsidRPr="00257789">
              <w:rPr>
                <w:color w:val="000000"/>
              </w:rPr>
              <w:t>202</w:t>
            </w:r>
            <w:r w:rsidR="00DC3666">
              <w:rPr>
                <w:color w:val="000000"/>
              </w:rPr>
              <w:t>1</w:t>
            </w:r>
          </w:p>
        </w:tc>
        <w:tc>
          <w:tcPr>
            <w:tcW w:w="1455" w:type="dxa"/>
            <w:gridSpan w:val="3"/>
          </w:tcPr>
          <w:p w:rsidR="00257789" w:rsidRPr="00257789" w:rsidRDefault="00257789" w:rsidP="00DC3666">
            <w:pPr>
              <w:widowControl w:val="0"/>
              <w:jc w:val="both"/>
              <w:rPr>
                <w:color w:val="000000"/>
              </w:rPr>
            </w:pPr>
            <w:r w:rsidRPr="00257789">
              <w:rPr>
                <w:color w:val="000000"/>
              </w:rPr>
              <w:t>202</w:t>
            </w:r>
            <w:r w:rsidR="00DC3666">
              <w:rPr>
                <w:color w:val="000000"/>
              </w:rPr>
              <w:t>2</w:t>
            </w:r>
          </w:p>
        </w:tc>
      </w:tr>
      <w:tr w:rsidR="00E131D8" w:rsidRPr="003B218A" w:rsidTr="00854310">
        <w:trPr>
          <w:trHeight w:val="825"/>
        </w:trPr>
        <w:tc>
          <w:tcPr>
            <w:tcW w:w="1985" w:type="dxa"/>
          </w:tcPr>
          <w:p w:rsidR="00E131D8" w:rsidRPr="00DC3666" w:rsidRDefault="00E131D8" w:rsidP="00FA64E2">
            <w:pPr>
              <w:widowControl w:val="0"/>
              <w:jc w:val="both"/>
              <w:rPr>
                <w:color w:val="000000"/>
              </w:rPr>
            </w:pPr>
            <w:r w:rsidRPr="00DC3666">
              <w:rPr>
                <w:color w:val="000000"/>
              </w:rPr>
              <w:t>«Обеспечение жильем молодых семей на территории Валдайского муниципального района на 2016 – 20</w:t>
            </w:r>
            <w:r w:rsidR="00FA64E2">
              <w:rPr>
                <w:color w:val="000000"/>
              </w:rPr>
              <w:t>20</w:t>
            </w:r>
            <w:r w:rsidRPr="00DC3666">
              <w:rPr>
                <w:color w:val="000000"/>
              </w:rPr>
              <w:t xml:space="preserve"> г.г.»</w:t>
            </w:r>
          </w:p>
        </w:tc>
        <w:tc>
          <w:tcPr>
            <w:tcW w:w="1405" w:type="dxa"/>
          </w:tcPr>
          <w:p w:rsidR="00E131D8" w:rsidRPr="00DC3666" w:rsidRDefault="00665C35" w:rsidP="003B218A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1" w:type="dxa"/>
          </w:tcPr>
          <w:p w:rsidR="00E131D8" w:rsidRPr="00DC3666" w:rsidRDefault="005607C1" w:rsidP="003B218A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DC36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3"/>
          </w:tcPr>
          <w:p w:rsidR="00E131D8" w:rsidRPr="00DC3666" w:rsidRDefault="005607C1" w:rsidP="003B218A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DC36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9" w:type="dxa"/>
            <w:gridSpan w:val="3"/>
          </w:tcPr>
          <w:p w:rsidR="00E131D8" w:rsidRPr="00DC3666" w:rsidRDefault="005607C1" w:rsidP="003B218A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DC36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</w:tcPr>
          <w:p w:rsidR="00E131D8" w:rsidRPr="00DC3666" w:rsidRDefault="005607C1" w:rsidP="003B218A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DC36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5" w:type="dxa"/>
            <w:gridSpan w:val="3"/>
          </w:tcPr>
          <w:p w:rsidR="00E131D8" w:rsidRPr="00DC3666" w:rsidRDefault="005607C1" w:rsidP="003B218A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DC366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904E6" w:rsidRPr="003B218A" w:rsidTr="00854310">
        <w:trPr>
          <w:trHeight w:val="825"/>
        </w:trPr>
        <w:tc>
          <w:tcPr>
            <w:tcW w:w="1985" w:type="dxa"/>
          </w:tcPr>
          <w:p w:rsidR="00B904E6" w:rsidRPr="0013570B" w:rsidRDefault="00B904E6" w:rsidP="00FA64E2">
            <w:pPr>
              <w:widowControl w:val="0"/>
              <w:jc w:val="both"/>
            </w:pPr>
            <w:r w:rsidRPr="0013570B">
              <w:t>«Развитие физической культуры и спорта в Валдайском муниципальном районе на 2016 – 2020 г.г.»</w:t>
            </w:r>
          </w:p>
        </w:tc>
        <w:tc>
          <w:tcPr>
            <w:tcW w:w="1405" w:type="dxa"/>
          </w:tcPr>
          <w:p w:rsidR="00B904E6" w:rsidRPr="00B904E6" w:rsidRDefault="00B904E6" w:rsidP="003B218A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B904E6">
              <w:rPr>
                <w:color w:val="000000"/>
                <w:sz w:val="20"/>
                <w:szCs w:val="20"/>
              </w:rPr>
              <w:t>27120561,59</w:t>
            </w:r>
          </w:p>
        </w:tc>
        <w:tc>
          <w:tcPr>
            <w:tcW w:w="1411" w:type="dxa"/>
          </w:tcPr>
          <w:p w:rsidR="00B904E6" w:rsidRPr="00B904E6" w:rsidRDefault="00B904E6" w:rsidP="003B218A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B904E6">
              <w:rPr>
                <w:color w:val="000000"/>
                <w:sz w:val="20"/>
                <w:szCs w:val="20"/>
              </w:rPr>
              <w:t>20713826,85</w:t>
            </w:r>
          </w:p>
        </w:tc>
        <w:tc>
          <w:tcPr>
            <w:tcW w:w="1417" w:type="dxa"/>
            <w:gridSpan w:val="3"/>
          </w:tcPr>
          <w:p w:rsidR="00B904E6" w:rsidRPr="00B904E6" w:rsidRDefault="00B904E6" w:rsidP="003B218A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B904E6">
              <w:rPr>
                <w:color w:val="000000"/>
                <w:sz w:val="20"/>
                <w:szCs w:val="20"/>
              </w:rPr>
              <w:t>18813826,85</w:t>
            </w:r>
          </w:p>
        </w:tc>
        <w:tc>
          <w:tcPr>
            <w:tcW w:w="1529" w:type="dxa"/>
            <w:gridSpan w:val="3"/>
          </w:tcPr>
          <w:p w:rsidR="00B904E6" w:rsidRPr="00B904E6" w:rsidRDefault="00B904E6" w:rsidP="00CF5349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B904E6">
              <w:rPr>
                <w:color w:val="000000"/>
                <w:sz w:val="20"/>
                <w:szCs w:val="20"/>
              </w:rPr>
              <w:t>27120561,59</w:t>
            </w:r>
          </w:p>
        </w:tc>
        <w:tc>
          <w:tcPr>
            <w:tcW w:w="1559" w:type="dxa"/>
            <w:gridSpan w:val="3"/>
          </w:tcPr>
          <w:p w:rsidR="00B904E6" w:rsidRPr="00B904E6" w:rsidRDefault="00B904E6" w:rsidP="00CF5349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B904E6">
              <w:rPr>
                <w:color w:val="000000"/>
                <w:sz w:val="20"/>
                <w:szCs w:val="20"/>
              </w:rPr>
              <w:t>20713826,85</w:t>
            </w:r>
          </w:p>
        </w:tc>
        <w:tc>
          <w:tcPr>
            <w:tcW w:w="1455" w:type="dxa"/>
            <w:gridSpan w:val="3"/>
          </w:tcPr>
          <w:p w:rsidR="00B904E6" w:rsidRPr="00DC3666" w:rsidRDefault="00B904E6" w:rsidP="00CF5349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18813826,85</w:t>
            </w:r>
          </w:p>
        </w:tc>
      </w:tr>
      <w:tr w:rsidR="00CD4240" w:rsidRPr="003B218A" w:rsidTr="00854310">
        <w:trPr>
          <w:trHeight w:val="1660"/>
        </w:trPr>
        <w:tc>
          <w:tcPr>
            <w:tcW w:w="1985" w:type="dxa"/>
          </w:tcPr>
          <w:p w:rsidR="00CD4240" w:rsidRPr="0013570B" w:rsidRDefault="00CD4240" w:rsidP="00A80061">
            <w:pPr>
              <w:widowControl w:val="0"/>
              <w:jc w:val="both"/>
            </w:pPr>
            <w:r w:rsidRPr="0013570B">
              <w:t>«Управление финансами Валдайского муниципального района на 20</w:t>
            </w:r>
            <w:r w:rsidR="00A80061" w:rsidRPr="0013570B">
              <w:t>20 – 2024</w:t>
            </w:r>
            <w:r w:rsidRPr="0013570B">
              <w:t xml:space="preserve"> г.г.»</w:t>
            </w:r>
          </w:p>
        </w:tc>
        <w:tc>
          <w:tcPr>
            <w:tcW w:w="1405" w:type="dxa"/>
          </w:tcPr>
          <w:p w:rsidR="00CD4240" w:rsidRPr="00854310" w:rsidRDefault="00CD4240" w:rsidP="00A935CF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8172485,49</w:t>
            </w:r>
          </w:p>
        </w:tc>
        <w:tc>
          <w:tcPr>
            <w:tcW w:w="1411" w:type="dxa"/>
          </w:tcPr>
          <w:p w:rsidR="00CD4240" w:rsidRPr="00854310" w:rsidRDefault="00CD4240" w:rsidP="00A935CF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8155386,45</w:t>
            </w:r>
          </w:p>
        </w:tc>
        <w:tc>
          <w:tcPr>
            <w:tcW w:w="1417" w:type="dxa"/>
            <w:gridSpan w:val="3"/>
          </w:tcPr>
          <w:p w:rsidR="00CD4240" w:rsidRPr="00854310" w:rsidRDefault="00CD4240" w:rsidP="00A935CF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8149410,81</w:t>
            </w:r>
          </w:p>
        </w:tc>
        <w:tc>
          <w:tcPr>
            <w:tcW w:w="1529" w:type="dxa"/>
            <w:gridSpan w:val="3"/>
          </w:tcPr>
          <w:p w:rsidR="00CD4240" w:rsidRPr="00854310" w:rsidRDefault="00CD4240" w:rsidP="00CF5349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8172485,49</w:t>
            </w:r>
          </w:p>
        </w:tc>
        <w:tc>
          <w:tcPr>
            <w:tcW w:w="1559" w:type="dxa"/>
            <w:gridSpan w:val="3"/>
          </w:tcPr>
          <w:p w:rsidR="00CD4240" w:rsidRPr="00854310" w:rsidRDefault="00CD4240" w:rsidP="00CF5349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8155386,45</w:t>
            </w:r>
          </w:p>
        </w:tc>
        <w:tc>
          <w:tcPr>
            <w:tcW w:w="1455" w:type="dxa"/>
            <w:gridSpan w:val="3"/>
          </w:tcPr>
          <w:p w:rsidR="00CD4240" w:rsidRPr="00854310" w:rsidRDefault="00CD4240" w:rsidP="00CF5349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8149410,81</w:t>
            </w:r>
          </w:p>
        </w:tc>
      </w:tr>
      <w:tr w:rsidR="006E2EE0" w:rsidRPr="003B218A" w:rsidTr="00854310">
        <w:trPr>
          <w:trHeight w:val="2215"/>
        </w:trPr>
        <w:tc>
          <w:tcPr>
            <w:tcW w:w="1985" w:type="dxa"/>
          </w:tcPr>
          <w:p w:rsidR="006E2EE0" w:rsidRPr="0013570B" w:rsidRDefault="006E2EE0" w:rsidP="002F4FAD">
            <w:pPr>
              <w:widowControl w:val="0"/>
              <w:jc w:val="both"/>
            </w:pPr>
            <w:r w:rsidRPr="0013570B">
              <w:t>«Развитие образования и молодежной политики в Валдайском муниципальном районе на 2014 – 2020 г.г.»</w:t>
            </w:r>
          </w:p>
        </w:tc>
        <w:tc>
          <w:tcPr>
            <w:tcW w:w="1405" w:type="dxa"/>
          </w:tcPr>
          <w:p w:rsidR="006E2EE0" w:rsidRPr="00854310" w:rsidRDefault="006E2EE0" w:rsidP="00A935CF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307635828,18</w:t>
            </w:r>
          </w:p>
        </w:tc>
        <w:tc>
          <w:tcPr>
            <w:tcW w:w="1418" w:type="dxa"/>
            <w:gridSpan w:val="2"/>
          </w:tcPr>
          <w:p w:rsidR="006E2EE0" w:rsidRPr="00854310" w:rsidRDefault="006E2EE0" w:rsidP="00A935CF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262324504,69</w:t>
            </w:r>
          </w:p>
        </w:tc>
        <w:tc>
          <w:tcPr>
            <w:tcW w:w="1417" w:type="dxa"/>
            <w:gridSpan w:val="3"/>
          </w:tcPr>
          <w:p w:rsidR="006E2EE0" w:rsidRPr="00854310" w:rsidRDefault="006E2EE0" w:rsidP="00A935CF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273362261,61</w:t>
            </w:r>
          </w:p>
        </w:tc>
        <w:tc>
          <w:tcPr>
            <w:tcW w:w="1529" w:type="dxa"/>
            <w:gridSpan w:val="3"/>
          </w:tcPr>
          <w:p w:rsidR="006E2EE0" w:rsidRPr="00854310" w:rsidRDefault="006E2EE0" w:rsidP="00CF5349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307635828,18</w:t>
            </w:r>
          </w:p>
        </w:tc>
        <w:tc>
          <w:tcPr>
            <w:tcW w:w="1559" w:type="dxa"/>
            <w:gridSpan w:val="3"/>
          </w:tcPr>
          <w:p w:rsidR="006E2EE0" w:rsidRPr="00854310" w:rsidRDefault="006E2EE0" w:rsidP="00CF5349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262324504,69</w:t>
            </w:r>
          </w:p>
        </w:tc>
        <w:tc>
          <w:tcPr>
            <w:tcW w:w="1448" w:type="dxa"/>
            <w:gridSpan w:val="2"/>
          </w:tcPr>
          <w:p w:rsidR="006E2EE0" w:rsidRPr="00854310" w:rsidRDefault="006E2EE0" w:rsidP="00CF5349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273362261,61</w:t>
            </w:r>
          </w:p>
        </w:tc>
      </w:tr>
      <w:tr w:rsidR="00296028" w:rsidRPr="003B218A" w:rsidTr="00854310">
        <w:trPr>
          <w:trHeight w:val="1945"/>
        </w:trPr>
        <w:tc>
          <w:tcPr>
            <w:tcW w:w="1985" w:type="dxa"/>
          </w:tcPr>
          <w:p w:rsidR="00296028" w:rsidRPr="0013570B" w:rsidRDefault="00296028" w:rsidP="002F4FAD">
            <w:pPr>
              <w:widowControl w:val="0"/>
              <w:jc w:val="both"/>
            </w:pPr>
            <w:r w:rsidRPr="0013570B">
              <w:t>«Развитие агропромышленного комплекса Валдайского муниципального района на 2013 – 2020 г.г.»</w:t>
            </w:r>
          </w:p>
        </w:tc>
        <w:tc>
          <w:tcPr>
            <w:tcW w:w="1405" w:type="dxa"/>
          </w:tcPr>
          <w:p w:rsidR="00296028" w:rsidRPr="00854310" w:rsidRDefault="006314D6" w:rsidP="00A935CF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1200</w:t>
            </w:r>
            <w:r w:rsidR="00296028" w:rsidRPr="0085431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24" w:type="dxa"/>
            <w:gridSpan w:val="3"/>
          </w:tcPr>
          <w:p w:rsidR="00296028" w:rsidRPr="00854310" w:rsidRDefault="00296028" w:rsidP="00A935CF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85431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3"/>
          </w:tcPr>
          <w:p w:rsidR="00296028" w:rsidRPr="00854310" w:rsidRDefault="00296028" w:rsidP="00A935CF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85431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9" w:type="dxa"/>
            <w:gridSpan w:val="3"/>
          </w:tcPr>
          <w:p w:rsidR="00296028" w:rsidRPr="00854310" w:rsidRDefault="006314D6" w:rsidP="003B218A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1200</w:t>
            </w:r>
            <w:r w:rsidR="00296028" w:rsidRPr="0085431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</w:tcPr>
          <w:p w:rsidR="00296028" w:rsidRPr="00854310" w:rsidRDefault="00296028" w:rsidP="006314D6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85431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42" w:type="dxa"/>
          </w:tcPr>
          <w:p w:rsidR="00296028" w:rsidRPr="00854310" w:rsidRDefault="00296028" w:rsidP="003B218A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85431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F7A5B" w:rsidRPr="003B218A" w:rsidTr="00854310">
        <w:trPr>
          <w:trHeight w:val="2208"/>
        </w:trPr>
        <w:tc>
          <w:tcPr>
            <w:tcW w:w="1985" w:type="dxa"/>
          </w:tcPr>
          <w:p w:rsidR="00BF7A5B" w:rsidRPr="0013570B" w:rsidRDefault="00BF7A5B" w:rsidP="00026F10">
            <w:pPr>
              <w:widowControl w:val="0"/>
              <w:jc w:val="both"/>
            </w:pPr>
            <w:r w:rsidRPr="0013570B">
              <w:lastRenderedPageBreak/>
              <w:t>«Развитие муниципальной службы и местного самоуправления в Валдайском муниципальном районе на 201</w:t>
            </w:r>
            <w:r w:rsidR="00026F10" w:rsidRPr="0013570B">
              <w:t>9</w:t>
            </w:r>
            <w:r w:rsidRPr="0013570B">
              <w:t xml:space="preserve"> – 20</w:t>
            </w:r>
            <w:r w:rsidR="00026F10" w:rsidRPr="0013570B">
              <w:t>23</w:t>
            </w:r>
            <w:r w:rsidRPr="0013570B">
              <w:t xml:space="preserve"> г.г.»</w:t>
            </w:r>
          </w:p>
        </w:tc>
        <w:tc>
          <w:tcPr>
            <w:tcW w:w="1405" w:type="dxa"/>
          </w:tcPr>
          <w:p w:rsidR="00BF7A5B" w:rsidRPr="00854310" w:rsidRDefault="00BF7A5B" w:rsidP="00CF5349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267402,0</w:t>
            </w:r>
          </w:p>
        </w:tc>
        <w:tc>
          <w:tcPr>
            <w:tcW w:w="1418" w:type="dxa"/>
            <w:gridSpan w:val="2"/>
          </w:tcPr>
          <w:p w:rsidR="00BF7A5B" w:rsidRPr="00854310" w:rsidRDefault="00BF7A5B" w:rsidP="00CF5349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854310">
              <w:rPr>
                <w:color w:val="000000"/>
                <w:sz w:val="20"/>
                <w:szCs w:val="20"/>
              </w:rPr>
              <w:t>267402,0</w:t>
            </w:r>
          </w:p>
        </w:tc>
        <w:tc>
          <w:tcPr>
            <w:tcW w:w="1417" w:type="dxa"/>
            <w:gridSpan w:val="3"/>
          </w:tcPr>
          <w:p w:rsidR="00BF7A5B" w:rsidRPr="00854310" w:rsidRDefault="00BF7A5B" w:rsidP="00CF5349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9" w:type="dxa"/>
            <w:gridSpan w:val="3"/>
          </w:tcPr>
          <w:p w:rsidR="00BF7A5B" w:rsidRPr="00854310" w:rsidRDefault="00BF7A5B" w:rsidP="003B218A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267402,0</w:t>
            </w:r>
          </w:p>
        </w:tc>
        <w:tc>
          <w:tcPr>
            <w:tcW w:w="1559" w:type="dxa"/>
            <w:gridSpan w:val="3"/>
          </w:tcPr>
          <w:p w:rsidR="00BF7A5B" w:rsidRPr="00854310" w:rsidRDefault="00BF7A5B" w:rsidP="003B218A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854310">
              <w:rPr>
                <w:color w:val="000000"/>
                <w:sz w:val="20"/>
                <w:szCs w:val="20"/>
              </w:rPr>
              <w:t>267402,0</w:t>
            </w:r>
          </w:p>
        </w:tc>
        <w:tc>
          <w:tcPr>
            <w:tcW w:w="1448" w:type="dxa"/>
            <w:gridSpan w:val="2"/>
          </w:tcPr>
          <w:p w:rsidR="00BF7A5B" w:rsidRPr="00854310" w:rsidRDefault="00BF7A5B" w:rsidP="003B218A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10AA6" w:rsidRPr="003B218A" w:rsidTr="00854310">
        <w:trPr>
          <w:trHeight w:val="1626"/>
        </w:trPr>
        <w:tc>
          <w:tcPr>
            <w:tcW w:w="1985" w:type="dxa"/>
          </w:tcPr>
          <w:p w:rsidR="00B10AA6" w:rsidRPr="0013570B" w:rsidRDefault="00B10AA6" w:rsidP="00091C16">
            <w:pPr>
              <w:widowControl w:val="0"/>
              <w:jc w:val="both"/>
            </w:pPr>
            <w:r w:rsidRPr="0013570B">
              <w:t>«Комплексные меры по обеспечению законности и противодействию правонарушениям на 20</w:t>
            </w:r>
            <w:r w:rsidR="00091C16" w:rsidRPr="0013570B">
              <w:t>20</w:t>
            </w:r>
            <w:r w:rsidRPr="0013570B">
              <w:t xml:space="preserve"> – 202</w:t>
            </w:r>
            <w:r w:rsidR="00091C16" w:rsidRPr="0013570B">
              <w:t>2</w:t>
            </w:r>
            <w:r w:rsidRPr="0013570B">
              <w:t xml:space="preserve"> г.г.»</w:t>
            </w:r>
          </w:p>
        </w:tc>
        <w:tc>
          <w:tcPr>
            <w:tcW w:w="1405" w:type="dxa"/>
          </w:tcPr>
          <w:p w:rsidR="00B10AA6" w:rsidRPr="00854310" w:rsidRDefault="00B10AA6" w:rsidP="00B10AA6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854310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70</w:t>
            </w:r>
            <w:r w:rsidRPr="00854310">
              <w:rPr>
                <w:color w:val="000000"/>
                <w:sz w:val="20"/>
                <w:szCs w:val="20"/>
              </w:rPr>
              <w:t>00,0</w:t>
            </w:r>
          </w:p>
        </w:tc>
        <w:tc>
          <w:tcPr>
            <w:tcW w:w="1418" w:type="dxa"/>
            <w:gridSpan w:val="2"/>
          </w:tcPr>
          <w:p w:rsidR="00B10AA6" w:rsidRPr="00854310" w:rsidRDefault="00B10AA6" w:rsidP="00A935CF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2700</w:t>
            </w:r>
            <w:r w:rsidRPr="0085431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3"/>
          </w:tcPr>
          <w:p w:rsidR="00B10AA6" w:rsidRPr="00854310" w:rsidRDefault="00B10AA6" w:rsidP="00A935CF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2700</w:t>
            </w:r>
            <w:r w:rsidRPr="0085431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9" w:type="dxa"/>
            <w:gridSpan w:val="3"/>
          </w:tcPr>
          <w:p w:rsidR="00B10AA6" w:rsidRPr="00854310" w:rsidRDefault="00B10AA6" w:rsidP="00CF5349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854310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70</w:t>
            </w:r>
            <w:r w:rsidRPr="00854310">
              <w:rPr>
                <w:color w:val="000000"/>
                <w:sz w:val="20"/>
                <w:szCs w:val="20"/>
              </w:rPr>
              <w:t>00,0</w:t>
            </w:r>
          </w:p>
        </w:tc>
        <w:tc>
          <w:tcPr>
            <w:tcW w:w="1559" w:type="dxa"/>
            <w:gridSpan w:val="3"/>
          </w:tcPr>
          <w:p w:rsidR="00B10AA6" w:rsidRPr="00854310" w:rsidRDefault="00B10AA6" w:rsidP="00CF5349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2700</w:t>
            </w:r>
            <w:r w:rsidRPr="0085431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48" w:type="dxa"/>
            <w:gridSpan w:val="2"/>
          </w:tcPr>
          <w:p w:rsidR="00B10AA6" w:rsidRPr="00854310" w:rsidRDefault="00B10AA6" w:rsidP="00CF5349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2700</w:t>
            </w:r>
            <w:r w:rsidRPr="0085431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35A97" w:rsidRPr="003B218A" w:rsidTr="00854310">
        <w:trPr>
          <w:trHeight w:val="1626"/>
        </w:trPr>
        <w:tc>
          <w:tcPr>
            <w:tcW w:w="1985" w:type="dxa"/>
          </w:tcPr>
          <w:p w:rsidR="00435A97" w:rsidRPr="0013570B" w:rsidRDefault="00435A97" w:rsidP="00A80061">
            <w:pPr>
              <w:widowControl w:val="0"/>
              <w:jc w:val="both"/>
            </w:pPr>
            <w:r w:rsidRPr="0013570B">
              <w:t>«Отлов безнадзорных животных на территории Валдайского муниципального района в 201</w:t>
            </w:r>
            <w:r w:rsidR="00A80061" w:rsidRPr="0013570B">
              <w:t>8-2022</w:t>
            </w:r>
            <w:r w:rsidRPr="0013570B">
              <w:t xml:space="preserve"> год</w:t>
            </w:r>
            <w:r w:rsidR="00A80061" w:rsidRPr="0013570B">
              <w:t>ах</w:t>
            </w:r>
            <w:r w:rsidRPr="0013570B">
              <w:t>»</w:t>
            </w:r>
          </w:p>
        </w:tc>
        <w:tc>
          <w:tcPr>
            <w:tcW w:w="1405" w:type="dxa"/>
          </w:tcPr>
          <w:p w:rsidR="00435A97" w:rsidRPr="009A5C9B" w:rsidRDefault="00435A97" w:rsidP="00A935CF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9A5C9B">
              <w:rPr>
                <w:color w:val="000000"/>
                <w:sz w:val="20"/>
                <w:szCs w:val="20"/>
              </w:rPr>
              <w:t>251800,0</w:t>
            </w:r>
          </w:p>
        </w:tc>
        <w:tc>
          <w:tcPr>
            <w:tcW w:w="1418" w:type="dxa"/>
            <w:gridSpan w:val="2"/>
          </w:tcPr>
          <w:p w:rsidR="00435A97" w:rsidRPr="009A5C9B" w:rsidRDefault="00435A97" w:rsidP="00A935CF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9A5C9B">
              <w:rPr>
                <w:color w:val="000000"/>
                <w:sz w:val="20"/>
                <w:szCs w:val="20"/>
              </w:rPr>
              <w:t>251800,0</w:t>
            </w:r>
          </w:p>
        </w:tc>
        <w:tc>
          <w:tcPr>
            <w:tcW w:w="1417" w:type="dxa"/>
            <w:gridSpan w:val="3"/>
          </w:tcPr>
          <w:p w:rsidR="00435A97" w:rsidRPr="009A5C9B" w:rsidRDefault="00435A97" w:rsidP="00CF5349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9A5C9B">
              <w:rPr>
                <w:color w:val="000000"/>
                <w:sz w:val="20"/>
                <w:szCs w:val="20"/>
              </w:rPr>
              <w:t>251800,0</w:t>
            </w:r>
          </w:p>
        </w:tc>
        <w:tc>
          <w:tcPr>
            <w:tcW w:w="1529" w:type="dxa"/>
            <w:gridSpan w:val="3"/>
          </w:tcPr>
          <w:p w:rsidR="00435A97" w:rsidRPr="009A5C9B" w:rsidRDefault="00435A97" w:rsidP="003B218A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9A5C9B">
              <w:rPr>
                <w:color w:val="000000"/>
                <w:sz w:val="20"/>
                <w:szCs w:val="20"/>
              </w:rPr>
              <w:t>251800,0</w:t>
            </w:r>
          </w:p>
        </w:tc>
        <w:tc>
          <w:tcPr>
            <w:tcW w:w="1559" w:type="dxa"/>
            <w:gridSpan w:val="3"/>
          </w:tcPr>
          <w:p w:rsidR="00435A97" w:rsidRPr="009A5C9B" w:rsidRDefault="00435A97" w:rsidP="003B218A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9A5C9B">
              <w:rPr>
                <w:color w:val="000000"/>
                <w:sz w:val="20"/>
                <w:szCs w:val="20"/>
              </w:rPr>
              <w:t>251800,0</w:t>
            </w:r>
          </w:p>
        </w:tc>
        <w:tc>
          <w:tcPr>
            <w:tcW w:w="1448" w:type="dxa"/>
            <w:gridSpan w:val="2"/>
          </w:tcPr>
          <w:p w:rsidR="00435A97" w:rsidRPr="009A5C9B" w:rsidRDefault="00435A97" w:rsidP="003B218A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9A5C9B">
              <w:rPr>
                <w:color w:val="000000"/>
                <w:sz w:val="20"/>
                <w:szCs w:val="20"/>
              </w:rPr>
              <w:t>251800,0</w:t>
            </w:r>
          </w:p>
        </w:tc>
      </w:tr>
      <w:tr w:rsidR="004B7E63" w:rsidRPr="003B218A" w:rsidTr="00854310">
        <w:trPr>
          <w:trHeight w:val="1626"/>
        </w:trPr>
        <w:tc>
          <w:tcPr>
            <w:tcW w:w="1985" w:type="dxa"/>
          </w:tcPr>
          <w:p w:rsidR="004B7E63" w:rsidRPr="0013570B" w:rsidRDefault="004B7E63" w:rsidP="00A935CF">
            <w:pPr>
              <w:widowControl w:val="0"/>
              <w:jc w:val="both"/>
            </w:pPr>
            <w:r w:rsidRPr="0013570B">
              <w:t>«Развитие культуры в Валдайском муниципальном районе 2017 – 2020 г.г.»</w:t>
            </w:r>
          </w:p>
        </w:tc>
        <w:tc>
          <w:tcPr>
            <w:tcW w:w="1405" w:type="dxa"/>
          </w:tcPr>
          <w:p w:rsidR="004B7E63" w:rsidRPr="00854310" w:rsidRDefault="004B7E63" w:rsidP="00A935CF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74183818,86</w:t>
            </w:r>
          </w:p>
        </w:tc>
        <w:tc>
          <w:tcPr>
            <w:tcW w:w="1418" w:type="dxa"/>
            <w:gridSpan w:val="2"/>
          </w:tcPr>
          <w:p w:rsidR="004B7E63" w:rsidRPr="00854310" w:rsidRDefault="004B7E63" w:rsidP="00A935CF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66964338,35</w:t>
            </w:r>
          </w:p>
        </w:tc>
        <w:tc>
          <w:tcPr>
            <w:tcW w:w="1417" w:type="dxa"/>
            <w:gridSpan w:val="3"/>
          </w:tcPr>
          <w:p w:rsidR="004B7E63" w:rsidRPr="00854310" w:rsidRDefault="004B7E63" w:rsidP="00A935CF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64464338,35</w:t>
            </w:r>
          </w:p>
        </w:tc>
        <w:tc>
          <w:tcPr>
            <w:tcW w:w="1529" w:type="dxa"/>
            <w:gridSpan w:val="3"/>
          </w:tcPr>
          <w:p w:rsidR="004B7E63" w:rsidRPr="00854310" w:rsidRDefault="004B7E63" w:rsidP="00CF5349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74183818,86</w:t>
            </w:r>
          </w:p>
        </w:tc>
        <w:tc>
          <w:tcPr>
            <w:tcW w:w="1559" w:type="dxa"/>
            <w:gridSpan w:val="3"/>
          </w:tcPr>
          <w:p w:rsidR="004B7E63" w:rsidRPr="00854310" w:rsidRDefault="004B7E63" w:rsidP="00CF5349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66964338,35</w:t>
            </w:r>
          </w:p>
        </w:tc>
        <w:tc>
          <w:tcPr>
            <w:tcW w:w="1448" w:type="dxa"/>
            <w:gridSpan w:val="2"/>
          </w:tcPr>
          <w:p w:rsidR="004B7E63" w:rsidRPr="00854310" w:rsidRDefault="004B7E63" w:rsidP="00CF5349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64464338,35</w:t>
            </w:r>
          </w:p>
        </w:tc>
      </w:tr>
      <w:tr w:rsidR="0009611A" w:rsidRPr="003B218A" w:rsidTr="00854310">
        <w:trPr>
          <w:trHeight w:val="1626"/>
        </w:trPr>
        <w:tc>
          <w:tcPr>
            <w:tcW w:w="1985" w:type="dxa"/>
          </w:tcPr>
          <w:p w:rsidR="0009611A" w:rsidRPr="0013570B" w:rsidRDefault="0009611A" w:rsidP="00A935CF">
            <w:pPr>
              <w:widowControl w:val="0"/>
              <w:jc w:val="both"/>
            </w:pPr>
            <w:r w:rsidRPr="0013570B">
              <w:t>«Совершенствование и содержание дорожного хозяйства на территории Валдайского муниципального района на 2017 – 2020 г.г.»</w:t>
            </w:r>
          </w:p>
        </w:tc>
        <w:tc>
          <w:tcPr>
            <w:tcW w:w="1405" w:type="dxa"/>
          </w:tcPr>
          <w:p w:rsidR="0009611A" w:rsidRPr="00854310" w:rsidRDefault="0009611A" w:rsidP="00A935CF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15518700,0</w:t>
            </w:r>
          </w:p>
        </w:tc>
        <w:tc>
          <w:tcPr>
            <w:tcW w:w="1418" w:type="dxa"/>
            <w:gridSpan w:val="2"/>
          </w:tcPr>
          <w:p w:rsidR="0009611A" w:rsidRPr="00854310" w:rsidRDefault="0009611A" w:rsidP="00A935CF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15684800,0</w:t>
            </w:r>
          </w:p>
        </w:tc>
        <w:tc>
          <w:tcPr>
            <w:tcW w:w="1417" w:type="dxa"/>
            <w:gridSpan w:val="3"/>
          </w:tcPr>
          <w:p w:rsidR="0009611A" w:rsidRPr="00854310" w:rsidRDefault="0009611A" w:rsidP="00A935CF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16050100,0</w:t>
            </w:r>
          </w:p>
        </w:tc>
        <w:tc>
          <w:tcPr>
            <w:tcW w:w="1529" w:type="dxa"/>
            <w:gridSpan w:val="3"/>
          </w:tcPr>
          <w:p w:rsidR="0009611A" w:rsidRPr="00854310" w:rsidRDefault="0009611A" w:rsidP="00CF5349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15518700,0</w:t>
            </w:r>
          </w:p>
        </w:tc>
        <w:tc>
          <w:tcPr>
            <w:tcW w:w="1559" w:type="dxa"/>
            <w:gridSpan w:val="3"/>
          </w:tcPr>
          <w:p w:rsidR="0009611A" w:rsidRPr="00854310" w:rsidRDefault="0009611A" w:rsidP="00CF5349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15684800,0</w:t>
            </w:r>
          </w:p>
        </w:tc>
        <w:tc>
          <w:tcPr>
            <w:tcW w:w="1448" w:type="dxa"/>
            <w:gridSpan w:val="2"/>
          </w:tcPr>
          <w:p w:rsidR="0009611A" w:rsidRPr="00854310" w:rsidRDefault="0009611A" w:rsidP="00CF5349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16050100,0</w:t>
            </w:r>
          </w:p>
        </w:tc>
      </w:tr>
      <w:tr w:rsidR="008D4812" w:rsidRPr="003B218A" w:rsidTr="00854310">
        <w:trPr>
          <w:trHeight w:val="1626"/>
        </w:trPr>
        <w:tc>
          <w:tcPr>
            <w:tcW w:w="1985" w:type="dxa"/>
          </w:tcPr>
          <w:p w:rsidR="008D4812" w:rsidRPr="0013570B" w:rsidRDefault="008D4812" w:rsidP="00A935CF">
            <w:pPr>
              <w:widowControl w:val="0"/>
              <w:jc w:val="both"/>
            </w:pPr>
            <w:r w:rsidRPr="0013570B">
              <w:t>«Информатизации Валдайского муниципального района на 2017 – 2020 г.г.»</w:t>
            </w:r>
          </w:p>
        </w:tc>
        <w:tc>
          <w:tcPr>
            <w:tcW w:w="1405" w:type="dxa"/>
          </w:tcPr>
          <w:p w:rsidR="008D4812" w:rsidRPr="00854310" w:rsidRDefault="008D4812" w:rsidP="00CF5349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497</w:t>
            </w:r>
            <w:r w:rsidRPr="00854310">
              <w:rPr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418" w:type="dxa"/>
            <w:gridSpan w:val="2"/>
          </w:tcPr>
          <w:p w:rsidR="008D4812" w:rsidRPr="00854310" w:rsidRDefault="008D4812" w:rsidP="00CF5349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85431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3"/>
          </w:tcPr>
          <w:p w:rsidR="008D4812" w:rsidRPr="00854310" w:rsidRDefault="008D4812" w:rsidP="00CF5349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85431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9" w:type="dxa"/>
            <w:gridSpan w:val="3"/>
          </w:tcPr>
          <w:p w:rsidR="008D4812" w:rsidRPr="00854310" w:rsidRDefault="008D4812" w:rsidP="008D4812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497</w:t>
            </w:r>
            <w:r w:rsidRPr="00854310">
              <w:rPr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559" w:type="dxa"/>
            <w:gridSpan w:val="3"/>
          </w:tcPr>
          <w:p w:rsidR="008D4812" w:rsidRPr="00854310" w:rsidRDefault="008D4812" w:rsidP="003B218A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85431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48" w:type="dxa"/>
            <w:gridSpan w:val="2"/>
          </w:tcPr>
          <w:p w:rsidR="008D4812" w:rsidRPr="00854310" w:rsidRDefault="008D4812" w:rsidP="003B218A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85431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91C94" w:rsidRPr="003B218A" w:rsidTr="00854310">
        <w:trPr>
          <w:trHeight w:val="1626"/>
        </w:trPr>
        <w:tc>
          <w:tcPr>
            <w:tcW w:w="1985" w:type="dxa"/>
          </w:tcPr>
          <w:p w:rsidR="00791C94" w:rsidRPr="0013570B" w:rsidRDefault="00791C94" w:rsidP="0030374B">
            <w:pPr>
              <w:widowControl w:val="0"/>
              <w:jc w:val="both"/>
            </w:pPr>
            <w:r w:rsidRPr="0013570B">
              <w:lastRenderedPageBreak/>
              <w:t>«Обеспечение населения Валдайского муниципального района питьевой водой в 2017 – 202</w:t>
            </w:r>
            <w:r w:rsidR="0030374B" w:rsidRPr="0013570B">
              <w:t>1</w:t>
            </w:r>
            <w:r w:rsidRPr="0013570B">
              <w:t xml:space="preserve"> г.г.» </w:t>
            </w:r>
          </w:p>
        </w:tc>
        <w:tc>
          <w:tcPr>
            <w:tcW w:w="1405" w:type="dxa"/>
          </w:tcPr>
          <w:p w:rsidR="00791C94" w:rsidRPr="00092BBF" w:rsidRDefault="00B64364" w:rsidP="003B218A">
            <w:pPr>
              <w:widowControl w:val="0"/>
              <w:jc w:val="both"/>
              <w:rPr>
                <w:color w:val="000000"/>
                <w:sz w:val="20"/>
                <w:szCs w:val="20"/>
                <w:highlight w:val="yellow"/>
              </w:rPr>
            </w:pPr>
            <w:r w:rsidRPr="00092BBF">
              <w:rPr>
                <w:color w:val="000000"/>
                <w:sz w:val="20"/>
                <w:szCs w:val="20"/>
                <w:highlight w:val="yellow"/>
              </w:rPr>
              <w:t>340330,0</w:t>
            </w:r>
          </w:p>
        </w:tc>
        <w:tc>
          <w:tcPr>
            <w:tcW w:w="1418" w:type="dxa"/>
            <w:gridSpan w:val="2"/>
          </w:tcPr>
          <w:p w:rsidR="00791C94" w:rsidRPr="00092BBF" w:rsidRDefault="00B64364" w:rsidP="00A71CDE">
            <w:pPr>
              <w:widowControl w:val="0"/>
              <w:jc w:val="both"/>
              <w:rPr>
                <w:color w:val="000000"/>
                <w:sz w:val="20"/>
                <w:szCs w:val="20"/>
                <w:highlight w:val="yellow"/>
              </w:rPr>
            </w:pPr>
            <w:r w:rsidRPr="00092BBF">
              <w:rPr>
                <w:color w:val="000000"/>
                <w:sz w:val="20"/>
                <w:szCs w:val="20"/>
                <w:highlight w:val="yellow"/>
              </w:rPr>
              <w:t>1722</w:t>
            </w:r>
            <w:r w:rsidR="00A71CDE">
              <w:rPr>
                <w:color w:val="000000"/>
                <w:sz w:val="20"/>
                <w:szCs w:val="20"/>
                <w:highlight w:val="yellow"/>
              </w:rPr>
              <w:t>2</w:t>
            </w:r>
            <w:r w:rsidRPr="00092BBF">
              <w:rPr>
                <w:color w:val="000000"/>
                <w:sz w:val="20"/>
                <w:szCs w:val="20"/>
                <w:highlight w:val="yellow"/>
              </w:rPr>
              <w:t>0,</w:t>
            </w:r>
            <w:r w:rsidR="00376A98" w:rsidRPr="00092BBF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1417" w:type="dxa"/>
            <w:gridSpan w:val="3"/>
          </w:tcPr>
          <w:p w:rsidR="00791C94" w:rsidRPr="00CE3671" w:rsidRDefault="00376A98" w:rsidP="003B218A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CE367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9" w:type="dxa"/>
            <w:gridSpan w:val="3"/>
          </w:tcPr>
          <w:p w:rsidR="00791C94" w:rsidRPr="00092BBF" w:rsidRDefault="00791C94" w:rsidP="003B218A">
            <w:pPr>
              <w:widowControl w:val="0"/>
              <w:jc w:val="both"/>
              <w:rPr>
                <w:color w:val="000000"/>
                <w:sz w:val="20"/>
                <w:szCs w:val="20"/>
                <w:highlight w:val="yellow"/>
              </w:rPr>
            </w:pPr>
            <w:r w:rsidRPr="00092BBF">
              <w:rPr>
                <w:color w:val="000000"/>
                <w:sz w:val="20"/>
                <w:szCs w:val="20"/>
                <w:highlight w:val="yellow"/>
              </w:rPr>
              <w:t>152948,0</w:t>
            </w:r>
          </w:p>
        </w:tc>
        <w:tc>
          <w:tcPr>
            <w:tcW w:w="1559" w:type="dxa"/>
            <w:gridSpan w:val="3"/>
          </w:tcPr>
          <w:p w:rsidR="00791C94" w:rsidRPr="00CE3671" w:rsidRDefault="0030374B" w:rsidP="003B218A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48" w:type="dxa"/>
            <w:gridSpan w:val="2"/>
          </w:tcPr>
          <w:p w:rsidR="00791C94" w:rsidRPr="00CE3671" w:rsidRDefault="00791C94" w:rsidP="003B218A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CE3671">
              <w:rPr>
                <w:color w:val="000000"/>
                <w:sz w:val="20"/>
                <w:szCs w:val="20"/>
              </w:rPr>
              <w:t>0,0</w:t>
            </w:r>
          </w:p>
        </w:tc>
      </w:tr>
    </w:tbl>
    <w:p w:rsidR="0090688A" w:rsidRPr="0090688A" w:rsidRDefault="003B218A" w:rsidP="000F24C2">
      <w:pPr>
        <w:widowControl w:val="0"/>
        <w:jc w:val="both"/>
        <w:rPr>
          <w:sz w:val="28"/>
        </w:rPr>
      </w:pPr>
      <w:r w:rsidRPr="00B413AB">
        <w:rPr>
          <w:color w:val="000000"/>
          <w:sz w:val="28"/>
          <w:szCs w:val="28"/>
        </w:rPr>
        <w:t xml:space="preserve">  </w:t>
      </w:r>
      <w:r w:rsidR="00872D3F">
        <w:rPr>
          <w:color w:val="000000"/>
          <w:sz w:val="28"/>
          <w:szCs w:val="28"/>
        </w:rPr>
        <w:t xml:space="preserve">         Как следует из таблицы выше</w:t>
      </w:r>
      <w:r w:rsidR="000F24C2">
        <w:rPr>
          <w:color w:val="000000"/>
          <w:sz w:val="28"/>
          <w:szCs w:val="28"/>
        </w:rPr>
        <w:t>, н</w:t>
      </w:r>
      <w:r w:rsidR="0090688A" w:rsidRPr="0090688A">
        <w:rPr>
          <w:sz w:val="28"/>
        </w:rPr>
        <w:t xml:space="preserve">а реализацию муниципальной программы </w:t>
      </w:r>
      <w:r w:rsidR="00EA4C52">
        <w:rPr>
          <w:color w:val="000000"/>
          <w:sz w:val="28"/>
        </w:rPr>
        <w:t>«Обеспечение населения Валдайского муниципального района питьевой водой в 2017 – 2020 годах», согласно п</w:t>
      </w:r>
      <w:r w:rsidR="00EA191D">
        <w:rPr>
          <w:color w:val="000000"/>
          <w:sz w:val="28"/>
        </w:rPr>
        <w:t>аспорту программы</w:t>
      </w:r>
      <w:r w:rsidR="00EA4C52">
        <w:rPr>
          <w:color w:val="000000"/>
          <w:sz w:val="28"/>
        </w:rPr>
        <w:t xml:space="preserve">, </w:t>
      </w:r>
      <w:r w:rsidR="0090688A" w:rsidRPr="0090688A">
        <w:rPr>
          <w:sz w:val="28"/>
        </w:rPr>
        <w:t>необходим</w:t>
      </w:r>
      <w:r w:rsidR="00EA4C52">
        <w:rPr>
          <w:sz w:val="28"/>
        </w:rPr>
        <w:t>о</w:t>
      </w:r>
      <w:r w:rsidR="0090688A" w:rsidRPr="0090688A">
        <w:rPr>
          <w:sz w:val="28"/>
        </w:rPr>
        <w:t xml:space="preserve"> </w:t>
      </w:r>
      <w:r w:rsidR="00A71CDE">
        <w:rPr>
          <w:sz w:val="28"/>
        </w:rPr>
        <w:t>512 550</w:t>
      </w:r>
      <w:r w:rsidR="0090688A" w:rsidRPr="0090688A">
        <w:rPr>
          <w:sz w:val="28"/>
        </w:rPr>
        <w:t>,0 руб.</w:t>
      </w:r>
      <w:r w:rsidR="00A71CDE">
        <w:rPr>
          <w:sz w:val="28"/>
        </w:rPr>
        <w:t>, из них: 2020 год – 340 330,0 руб., 2021 год – 172 220,0 руб.</w:t>
      </w:r>
      <w:r w:rsidR="0090688A" w:rsidRPr="0090688A">
        <w:rPr>
          <w:sz w:val="28"/>
        </w:rPr>
        <w:t xml:space="preserve">  Однако в проекте бюджета Валдайского </w:t>
      </w:r>
      <w:r w:rsidR="0090688A" w:rsidRPr="0090688A">
        <w:rPr>
          <w:bCs/>
          <w:sz w:val="28"/>
          <w:szCs w:val="28"/>
        </w:rPr>
        <w:t>муниципального района 2020 год значатся бюджетные ассигнования на строительство общественных колодцев в сумме – 152 948,0 руб., в том числе на проведение анализа состава и качества воды – 10 142,0 руб.</w:t>
      </w:r>
      <w:r w:rsidR="00A71CDE">
        <w:rPr>
          <w:bCs/>
          <w:sz w:val="28"/>
          <w:szCs w:val="28"/>
        </w:rPr>
        <w:t>, на 2021 год бюджетные ассигнования не предусмотрены. В результате, у</w:t>
      </w:r>
      <w:r w:rsidR="0090688A" w:rsidRPr="0090688A">
        <w:rPr>
          <w:sz w:val="28"/>
          <w:szCs w:val="28"/>
        </w:rPr>
        <w:t xml:space="preserve">читывая нормы Федерального закона РФ «О санитарно – эпидемиологическом благополучии населения» от 30.03.1999 № 52 – ФЗ, а </w:t>
      </w:r>
      <w:r w:rsidR="0090688A" w:rsidRPr="0090688A">
        <w:rPr>
          <w:bCs/>
          <w:color w:val="000000"/>
          <w:sz w:val="28"/>
          <w:szCs w:val="28"/>
        </w:rPr>
        <w:t>также недостаточность бюджетных средств в  бюджете Валдайского муниципального района на 2020</w:t>
      </w:r>
      <w:r w:rsidR="00A71CDE">
        <w:rPr>
          <w:bCs/>
          <w:color w:val="000000"/>
          <w:sz w:val="28"/>
          <w:szCs w:val="28"/>
        </w:rPr>
        <w:t xml:space="preserve"> - 2021</w:t>
      </w:r>
      <w:r w:rsidR="0090688A" w:rsidRPr="0090688A">
        <w:rPr>
          <w:bCs/>
          <w:color w:val="000000"/>
          <w:sz w:val="28"/>
          <w:szCs w:val="28"/>
        </w:rPr>
        <w:t xml:space="preserve"> год</w:t>
      </w:r>
      <w:r w:rsidR="00A71CDE">
        <w:rPr>
          <w:bCs/>
          <w:color w:val="000000"/>
          <w:sz w:val="28"/>
          <w:szCs w:val="28"/>
        </w:rPr>
        <w:t>ы</w:t>
      </w:r>
      <w:r w:rsidR="0090688A" w:rsidRPr="0090688A">
        <w:rPr>
          <w:sz w:val="28"/>
          <w:szCs w:val="28"/>
        </w:rPr>
        <w:t xml:space="preserve">, можно сделать вывод, что </w:t>
      </w:r>
      <w:r w:rsidR="0090688A" w:rsidRPr="0090688A">
        <w:rPr>
          <w:sz w:val="28"/>
        </w:rPr>
        <w:t xml:space="preserve">цель муниципальной программы «улучшение обеспечения населения питьевой водой нормативного качества в достаточном количестве» не будет достигнута, что приведет к неэффективности реализации программы, а также к нарушениям федерального законодательства. </w:t>
      </w:r>
      <w:r w:rsidR="0090688A" w:rsidRPr="00004155">
        <w:rPr>
          <w:b/>
          <w:sz w:val="28"/>
        </w:rPr>
        <w:t>Необходимо предусмотреть</w:t>
      </w:r>
      <w:r w:rsidR="00C82CB9" w:rsidRPr="00004155">
        <w:rPr>
          <w:b/>
          <w:sz w:val="28"/>
        </w:rPr>
        <w:t xml:space="preserve"> дополнительные средства </w:t>
      </w:r>
      <w:r w:rsidR="0090688A" w:rsidRPr="00004155">
        <w:rPr>
          <w:b/>
          <w:sz w:val="28"/>
        </w:rPr>
        <w:t>в бюджете Валдайского муниципального района на реализацию муниципальной программы 2020</w:t>
      </w:r>
      <w:r w:rsidR="00C82CB9" w:rsidRPr="00004155">
        <w:rPr>
          <w:b/>
          <w:sz w:val="28"/>
        </w:rPr>
        <w:t xml:space="preserve"> -2021</w:t>
      </w:r>
      <w:r w:rsidR="0090688A" w:rsidRPr="00004155">
        <w:rPr>
          <w:b/>
          <w:sz w:val="28"/>
        </w:rPr>
        <w:t xml:space="preserve"> год</w:t>
      </w:r>
      <w:r w:rsidR="00C82CB9" w:rsidRPr="00004155">
        <w:rPr>
          <w:b/>
          <w:sz w:val="28"/>
        </w:rPr>
        <w:t>ах</w:t>
      </w:r>
      <w:r w:rsidR="0090688A" w:rsidRPr="00004155">
        <w:rPr>
          <w:b/>
          <w:sz w:val="28"/>
        </w:rPr>
        <w:t>.</w:t>
      </w:r>
    </w:p>
    <w:p w:rsidR="000F24C2" w:rsidRPr="008934CA" w:rsidRDefault="000F24C2" w:rsidP="000F24C2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8934CA">
        <w:rPr>
          <w:color w:val="000000"/>
          <w:sz w:val="28"/>
          <w:szCs w:val="28"/>
        </w:rPr>
        <w:t>По программ</w:t>
      </w:r>
      <w:r>
        <w:rPr>
          <w:color w:val="000000"/>
          <w:sz w:val="28"/>
          <w:szCs w:val="28"/>
        </w:rPr>
        <w:t>е</w:t>
      </w:r>
      <w:r w:rsidRPr="008934CA">
        <w:rPr>
          <w:color w:val="000000"/>
          <w:sz w:val="28"/>
          <w:szCs w:val="28"/>
        </w:rPr>
        <w:t xml:space="preserve"> «Обеспечение жильем молодых семей на территории Валдайского муниципального района на 2016 – 20</w:t>
      </w:r>
      <w:r>
        <w:rPr>
          <w:color w:val="000000"/>
          <w:sz w:val="28"/>
          <w:szCs w:val="28"/>
        </w:rPr>
        <w:t xml:space="preserve">20 г.г.» </w:t>
      </w:r>
      <w:r w:rsidRPr="008934CA">
        <w:rPr>
          <w:color w:val="000000"/>
          <w:sz w:val="28"/>
          <w:szCs w:val="28"/>
        </w:rPr>
        <w:t xml:space="preserve">финансирование в проекте решения о бюджете  не предусмотрено. </w:t>
      </w:r>
    </w:p>
    <w:p w:rsidR="00A122A8" w:rsidRPr="0090688A" w:rsidRDefault="00A122A8" w:rsidP="00D549E7">
      <w:pPr>
        <w:pStyle w:val="ae"/>
        <w:ind w:right="-1" w:hanging="567"/>
        <w:jc w:val="both"/>
        <w:rPr>
          <w:rFonts w:ascii="Times New Roman" w:hAnsi="Times New Roman"/>
          <w:sz w:val="28"/>
          <w:szCs w:val="28"/>
        </w:rPr>
      </w:pPr>
    </w:p>
    <w:p w:rsidR="0055392C" w:rsidRDefault="00F2332B" w:rsidP="00004155">
      <w:pPr>
        <w:widowControl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A53E15" w:rsidRPr="00872D3F">
        <w:rPr>
          <w:color w:val="000000"/>
          <w:sz w:val="28"/>
          <w:szCs w:val="28"/>
        </w:rPr>
        <w:t xml:space="preserve"> </w:t>
      </w:r>
      <w:r w:rsidR="00872D3F">
        <w:rPr>
          <w:b/>
          <w:color w:val="000000"/>
          <w:sz w:val="28"/>
          <w:szCs w:val="28"/>
        </w:rPr>
        <w:t xml:space="preserve">     </w:t>
      </w:r>
      <w:r w:rsidR="00F82F47">
        <w:rPr>
          <w:color w:val="000000"/>
          <w:sz w:val="28"/>
          <w:szCs w:val="28"/>
        </w:rPr>
        <w:t xml:space="preserve"> </w:t>
      </w:r>
      <w:r w:rsidR="00F82F47" w:rsidRPr="004268C9">
        <w:rPr>
          <w:b/>
          <w:color w:val="000000"/>
          <w:sz w:val="28"/>
          <w:szCs w:val="28"/>
        </w:rPr>
        <w:t>Субвенции на осуществление государственных полномочий по первичному воинскому учету на территориях</w:t>
      </w:r>
      <w:r w:rsidR="00F82F47">
        <w:rPr>
          <w:color w:val="000000"/>
          <w:sz w:val="28"/>
          <w:szCs w:val="28"/>
        </w:rPr>
        <w:t>, где отсутствуют военные комиссариаты</w:t>
      </w:r>
      <w:r w:rsidR="004268C9">
        <w:rPr>
          <w:color w:val="000000"/>
          <w:sz w:val="28"/>
          <w:szCs w:val="28"/>
        </w:rPr>
        <w:t xml:space="preserve">. Представлена Методика и расчет данной субвенции, </w:t>
      </w:r>
      <w:r w:rsidR="004268C9">
        <w:rPr>
          <w:sz w:val="28"/>
          <w:szCs w:val="28"/>
        </w:rPr>
        <w:t>с</w:t>
      </w:r>
      <w:r w:rsidR="004268C9" w:rsidRPr="004268C9">
        <w:rPr>
          <w:sz w:val="28"/>
          <w:szCs w:val="28"/>
        </w:rPr>
        <w:t xml:space="preserve">огласно </w:t>
      </w:r>
      <w:r w:rsidR="004268C9">
        <w:rPr>
          <w:sz w:val="28"/>
          <w:szCs w:val="28"/>
        </w:rPr>
        <w:t>которым</w:t>
      </w:r>
      <w:r w:rsidR="00552DE9">
        <w:rPr>
          <w:sz w:val="28"/>
          <w:szCs w:val="28"/>
        </w:rPr>
        <w:t xml:space="preserve"> </w:t>
      </w:r>
      <w:r w:rsidR="0055392C">
        <w:rPr>
          <w:sz w:val="28"/>
          <w:szCs w:val="28"/>
        </w:rPr>
        <w:t>норматив на 1 военно – учетного работника составил:</w:t>
      </w:r>
    </w:p>
    <w:p w:rsidR="004268C9" w:rsidRDefault="0055392C" w:rsidP="004268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0D33FF">
        <w:rPr>
          <w:sz w:val="28"/>
          <w:szCs w:val="28"/>
        </w:rPr>
        <w:t>2020</w:t>
      </w:r>
      <w:r>
        <w:rPr>
          <w:sz w:val="28"/>
          <w:szCs w:val="28"/>
        </w:rPr>
        <w:t xml:space="preserve"> год  – </w:t>
      </w:r>
      <w:r w:rsidR="00987775">
        <w:rPr>
          <w:sz w:val="28"/>
          <w:szCs w:val="28"/>
        </w:rPr>
        <w:t>202 236</w:t>
      </w:r>
      <w:r>
        <w:rPr>
          <w:sz w:val="28"/>
          <w:szCs w:val="28"/>
        </w:rPr>
        <w:t>,</w:t>
      </w:r>
      <w:r w:rsidR="00987775">
        <w:rPr>
          <w:sz w:val="28"/>
          <w:szCs w:val="28"/>
        </w:rPr>
        <w:t>85</w:t>
      </w:r>
      <w:r>
        <w:rPr>
          <w:sz w:val="28"/>
          <w:szCs w:val="28"/>
        </w:rPr>
        <w:t xml:space="preserve"> руб.</w:t>
      </w:r>
    </w:p>
    <w:p w:rsidR="0055392C" w:rsidRDefault="0055392C" w:rsidP="004268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2020 год – 20</w:t>
      </w:r>
      <w:r w:rsidR="00987775">
        <w:rPr>
          <w:sz w:val="28"/>
          <w:szCs w:val="28"/>
        </w:rPr>
        <w:t>4 236,85</w:t>
      </w:r>
      <w:r>
        <w:rPr>
          <w:sz w:val="28"/>
          <w:szCs w:val="28"/>
        </w:rPr>
        <w:t xml:space="preserve"> руб.</w:t>
      </w:r>
    </w:p>
    <w:p w:rsidR="0055392C" w:rsidRDefault="0055392C" w:rsidP="004268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2021 год – 21</w:t>
      </w:r>
      <w:r w:rsidR="00987775">
        <w:rPr>
          <w:sz w:val="28"/>
          <w:szCs w:val="28"/>
        </w:rPr>
        <w:t>2 552</w:t>
      </w:r>
      <w:r>
        <w:rPr>
          <w:sz w:val="28"/>
          <w:szCs w:val="28"/>
        </w:rPr>
        <w:t>,</w:t>
      </w:r>
      <w:r w:rsidR="00987775">
        <w:rPr>
          <w:sz w:val="28"/>
          <w:szCs w:val="28"/>
        </w:rPr>
        <w:t>64</w:t>
      </w:r>
      <w:r>
        <w:rPr>
          <w:sz w:val="28"/>
          <w:szCs w:val="28"/>
        </w:rPr>
        <w:t xml:space="preserve"> руб.</w:t>
      </w:r>
    </w:p>
    <w:p w:rsidR="0055392C" w:rsidRDefault="0055392C" w:rsidP="0055392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Сумма субвенции по поселениям составила:</w:t>
      </w:r>
    </w:p>
    <w:p w:rsidR="0055392C" w:rsidRDefault="0055392C" w:rsidP="0055392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на </w:t>
      </w:r>
      <w:r w:rsidR="000D33FF">
        <w:rPr>
          <w:sz w:val="28"/>
          <w:szCs w:val="28"/>
        </w:rPr>
        <w:t>2020</w:t>
      </w:r>
      <w:r>
        <w:rPr>
          <w:sz w:val="28"/>
          <w:szCs w:val="28"/>
        </w:rPr>
        <w:t xml:space="preserve"> год </w:t>
      </w:r>
      <w:r w:rsidR="0098777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987775">
        <w:rPr>
          <w:sz w:val="28"/>
          <w:szCs w:val="28"/>
        </w:rPr>
        <w:t>80 895,0</w:t>
      </w:r>
      <w:r>
        <w:rPr>
          <w:sz w:val="28"/>
          <w:szCs w:val="28"/>
        </w:rPr>
        <w:t xml:space="preserve"> руб. на каждое поселение (0,4 ставки), за исключением Яжелбицкого с/п (</w:t>
      </w:r>
      <w:r w:rsidR="00987775">
        <w:rPr>
          <w:sz w:val="28"/>
          <w:szCs w:val="28"/>
        </w:rPr>
        <w:t>202 235,</w:t>
      </w:r>
      <w:r>
        <w:rPr>
          <w:sz w:val="28"/>
          <w:szCs w:val="28"/>
        </w:rPr>
        <w:t>0 руб. на 1 ставку);</w:t>
      </w:r>
    </w:p>
    <w:p w:rsidR="0055392C" w:rsidRPr="004268C9" w:rsidRDefault="0055392C" w:rsidP="0055392C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на 202</w:t>
      </w:r>
      <w:r w:rsidR="00CE3409">
        <w:rPr>
          <w:sz w:val="28"/>
          <w:szCs w:val="28"/>
        </w:rPr>
        <w:t>1</w:t>
      </w:r>
      <w:r>
        <w:rPr>
          <w:sz w:val="28"/>
          <w:szCs w:val="28"/>
        </w:rPr>
        <w:t xml:space="preserve"> год </w:t>
      </w:r>
      <w:r w:rsidR="00CE3409">
        <w:rPr>
          <w:sz w:val="28"/>
          <w:szCs w:val="28"/>
        </w:rPr>
        <w:t>–</w:t>
      </w:r>
      <w:r>
        <w:rPr>
          <w:sz w:val="28"/>
          <w:szCs w:val="28"/>
        </w:rPr>
        <w:t xml:space="preserve"> 81</w:t>
      </w:r>
      <w:r w:rsidR="00CE3409">
        <w:rPr>
          <w:sz w:val="28"/>
          <w:szCs w:val="28"/>
        </w:rPr>
        <w:t xml:space="preserve"> 695</w:t>
      </w:r>
      <w:r>
        <w:rPr>
          <w:sz w:val="28"/>
          <w:szCs w:val="28"/>
        </w:rPr>
        <w:t>,0 руб. на каждое поселение (0,4 ставки), за исключением Яжелбицкого с/п (20</w:t>
      </w:r>
      <w:r w:rsidR="00CE3409">
        <w:rPr>
          <w:sz w:val="28"/>
          <w:szCs w:val="28"/>
        </w:rPr>
        <w:t>4 235,0</w:t>
      </w:r>
      <w:r>
        <w:rPr>
          <w:sz w:val="28"/>
          <w:szCs w:val="28"/>
        </w:rPr>
        <w:t xml:space="preserve"> руб. на 1 ставку);</w:t>
      </w:r>
    </w:p>
    <w:p w:rsidR="004268C9" w:rsidRPr="004268C9" w:rsidRDefault="0055392C" w:rsidP="004268C9">
      <w:pPr>
        <w:rPr>
          <w:sz w:val="28"/>
          <w:szCs w:val="28"/>
        </w:rPr>
      </w:pPr>
      <w:r>
        <w:rPr>
          <w:sz w:val="28"/>
          <w:szCs w:val="28"/>
        </w:rPr>
        <w:t xml:space="preserve">       на 202</w:t>
      </w:r>
      <w:r w:rsidR="00CE3409">
        <w:rPr>
          <w:sz w:val="28"/>
          <w:szCs w:val="28"/>
        </w:rPr>
        <w:t>2</w:t>
      </w:r>
      <w:r>
        <w:rPr>
          <w:sz w:val="28"/>
          <w:szCs w:val="28"/>
        </w:rPr>
        <w:t xml:space="preserve"> год </w:t>
      </w:r>
      <w:r w:rsidR="00CE3409">
        <w:rPr>
          <w:sz w:val="28"/>
          <w:szCs w:val="28"/>
        </w:rPr>
        <w:t>–</w:t>
      </w:r>
      <w:r>
        <w:rPr>
          <w:sz w:val="28"/>
          <w:szCs w:val="28"/>
        </w:rPr>
        <w:t xml:space="preserve"> 8</w:t>
      </w:r>
      <w:r w:rsidR="00CE3409">
        <w:rPr>
          <w:sz w:val="28"/>
          <w:szCs w:val="28"/>
        </w:rPr>
        <w:t>5 021,0</w:t>
      </w:r>
      <w:r>
        <w:rPr>
          <w:sz w:val="28"/>
          <w:szCs w:val="28"/>
        </w:rPr>
        <w:t xml:space="preserve"> руб. на каждое поселение (0,4 ставки), за исключением Яжелбицкого с/п (21</w:t>
      </w:r>
      <w:r w:rsidR="00CE3409">
        <w:rPr>
          <w:sz w:val="28"/>
          <w:szCs w:val="28"/>
        </w:rPr>
        <w:t>2 553</w:t>
      </w:r>
      <w:r>
        <w:rPr>
          <w:sz w:val="28"/>
          <w:szCs w:val="28"/>
        </w:rPr>
        <w:t>,0 руб. на 1 ставку);</w:t>
      </w:r>
    </w:p>
    <w:p w:rsidR="0000308E" w:rsidRDefault="00F82F47" w:rsidP="00F82F47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4268C9">
        <w:rPr>
          <w:b/>
          <w:color w:val="000000"/>
          <w:sz w:val="28"/>
          <w:szCs w:val="28"/>
        </w:rPr>
        <w:t>Субвенции по определению перечня должностных лиц, уполномоченных составлять протоколы</w:t>
      </w:r>
      <w:r>
        <w:rPr>
          <w:color w:val="000000"/>
          <w:sz w:val="28"/>
          <w:szCs w:val="28"/>
        </w:rPr>
        <w:t xml:space="preserve"> об административных правонарушениях, предусмотренных соответствующими статьями областного закона «Об административных правонарушениях. Представлена Методика расчета распределения данной субвенции. Согласно Методике, объем субвенции определяется для сельского </w:t>
      </w:r>
      <w:r>
        <w:rPr>
          <w:color w:val="000000"/>
          <w:sz w:val="28"/>
          <w:szCs w:val="28"/>
        </w:rPr>
        <w:lastRenderedPageBreak/>
        <w:t>поселения</w:t>
      </w:r>
      <w:r w:rsidR="006071D9">
        <w:rPr>
          <w:color w:val="000000"/>
          <w:sz w:val="28"/>
          <w:szCs w:val="28"/>
        </w:rPr>
        <w:t xml:space="preserve"> в размере 500</w:t>
      </w:r>
      <w:r w:rsidR="00BE5575">
        <w:rPr>
          <w:color w:val="000000"/>
          <w:sz w:val="28"/>
          <w:szCs w:val="28"/>
        </w:rPr>
        <w:t>,0</w:t>
      </w:r>
      <w:r w:rsidR="006071D9">
        <w:rPr>
          <w:color w:val="000000"/>
          <w:sz w:val="28"/>
          <w:szCs w:val="28"/>
        </w:rPr>
        <w:t xml:space="preserve"> рублей. </w:t>
      </w:r>
    </w:p>
    <w:p w:rsidR="00F82F47" w:rsidRDefault="00F82F47" w:rsidP="00F82F47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00308E">
        <w:rPr>
          <w:b/>
          <w:color w:val="000000"/>
          <w:sz w:val="28"/>
          <w:szCs w:val="28"/>
        </w:rPr>
        <w:t>Субвенции на возмещение затрат по содержанию штатных единиц, осуществляющих переданные отдельные государственные полномочия области</w:t>
      </w:r>
      <w:r>
        <w:rPr>
          <w:color w:val="000000"/>
          <w:sz w:val="28"/>
          <w:szCs w:val="28"/>
        </w:rPr>
        <w:t>. Представлена Методика расчета распределения данной субвенции между бюджетами сельских поселений</w:t>
      </w:r>
      <w:r w:rsidR="00177FC7">
        <w:rPr>
          <w:color w:val="000000"/>
          <w:sz w:val="28"/>
          <w:szCs w:val="28"/>
        </w:rPr>
        <w:t xml:space="preserve"> из бюджета муниципального района на осуществление переданных отдельных государственных полномочий области по организации деятельности по сбору (в том числе по раздельному сбору), транспортированию, обработке, утилизации, обезвреживанию и захоронению твердых коммунальных отходов</w:t>
      </w:r>
      <w:r>
        <w:rPr>
          <w:color w:val="000000"/>
          <w:sz w:val="28"/>
          <w:szCs w:val="28"/>
        </w:rPr>
        <w:t>. Согласно Методике</w:t>
      </w:r>
      <w:r w:rsidR="00177FC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объем определяется по формуле: расходы на оплату труда и начисления  + </w:t>
      </w:r>
      <w:r w:rsidR="008C1367">
        <w:rPr>
          <w:color w:val="000000"/>
          <w:sz w:val="28"/>
          <w:szCs w:val="28"/>
        </w:rPr>
        <w:t xml:space="preserve">расходы на оплату единовременной компенсационной выплаты + </w:t>
      </w:r>
      <w:r>
        <w:rPr>
          <w:color w:val="000000"/>
          <w:sz w:val="28"/>
          <w:szCs w:val="28"/>
        </w:rPr>
        <w:t>расходы на обеспечение мебелью, инвентарем, оргтехникой, средствами связи, расходными материалами * на количество работников с применением коэффициента рабочего времени, затрачивае</w:t>
      </w:r>
      <w:r w:rsidR="00D1539E">
        <w:rPr>
          <w:color w:val="000000"/>
          <w:sz w:val="28"/>
          <w:szCs w:val="28"/>
        </w:rPr>
        <w:t>мого работником</w:t>
      </w:r>
      <w:r>
        <w:rPr>
          <w:color w:val="000000"/>
          <w:sz w:val="28"/>
          <w:szCs w:val="28"/>
        </w:rPr>
        <w:t xml:space="preserve"> на выполнение этих полномочий. </w:t>
      </w:r>
      <w:r w:rsidR="004268C9">
        <w:rPr>
          <w:color w:val="000000"/>
          <w:sz w:val="28"/>
          <w:szCs w:val="28"/>
        </w:rPr>
        <w:t xml:space="preserve">Расчет составлен на основе данных, представленных сельскими поселениями. </w:t>
      </w:r>
      <w:r>
        <w:rPr>
          <w:color w:val="000000"/>
          <w:sz w:val="28"/>
          <w:szCs w:val="28"/>
        </w:rPr>
        <w:t>К методике прилагается таблица расчета субвенции (руб.):</w:t>
      </w:r>
    </w:p>
    <w:p w:rsidR="00F82F47" w:rsidRDefault="00F82F47" w:rsidP="00F82F47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tbl>
      <w:tblPr>
        <w:tblStyle w:val="af4"/>
        <w:tblW w:w="0" w:type="auto"/>
        <w:tblLayout w:type="fixed"/>
        <w:tblLook w:val="04A0"/>
      </w:tblPr>
      <w:tblGrid>
        <w:gridCol w:w="1996"/>
        <w:gridCol w:w="1379"/>
        <w:gridCol w:w="1591"/>
        <w:gridCol w:w="1470"/>
        <w:gridCol w:w="1382"/>
        <w:gridCol w:w="1362"/>
      </w:tblGrid>
      <w:tr w:rsidR="00361E52" w:rsidRPr="00F82F47" w:rsidTr="00405862">
        <w:tc>
          <w:tcPr>
            <w:tcW w:w="1996" w:type="dxa"/>
          </w:tcPr>
          <w:p w:rsidR="00361E52" w:rsidRPr="00F82F47" w:rsidRDefault="00361E52" w:rsidP="00F82F4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F82F47">
              <w:rPr>
                <w:b/>
                <w:color w:val="000000"/>
              </w:rPr>
              <w:t>Наименование поселения</w:t>
            </w:r>
            <w:r>
              <w:rPr>
                <w:b/>
                <w:color w:val="000000"/>
              </w:rPr>
              <w:t xml:space="preserve"> и норматив</w:t>
            </w:r>
          </w:p>
        </w:tc>
        <w:tc>
          <w:tcPr>
            <w:tcW w:w="1379" w:type="dxa"/>
          </w:tcPr>
          <w:p w:rsidR="00361E52" w:rsidRPr="00F82F47" w:rsidRDefault="00361E52" w:rsidP="00F82F4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F82F47">
              <w:rPr>
                <w:b/>
                <w:color w:val="000000"/>
              </w:rPr>
              <w:t xml:space="preserve">Зарплата </w:t>
            </w:r>
          </w:p>
        </w:tc>
        <w:tc>
          <w:tcPr>
            <w:tcW w:w="1591" w:type="dxa"/>
          </w:tcPr>
          <w:p w:rsidR="00361E52" w:rsidRPr="00F82F47" w:rsidRDefault="00361E52" w:rsidP="00F82F4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F82F47">
              <w:rPr>
                <w:b/>
                <w:color w:val="000000"/>
              </w:rPr>
              <w:t>Начисления</w:t>
            </w:r>
          </w:p>
        </w:tc>
        <w:tc>
          <w:tcPr>
            <w:tcW w:w="1470" w:type="dxa"/>
          </w:tcPr>
          <w:p w:rsidR="00361E52" w:rsidRPr="00F82F47" w:rsidRDefault="00361E52" w:rsidP="00F82F4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F82F47">
              <w:rPr>
                <w:b/>
                <w:color w:val="000000"/>
              </w:rPr>
              <w:t>М/затраты</w:t>
            </w:r>
          </w:p>
        </w:tc>
        <w:tc>
          <w:tcPr>
            <w:tcW w:w="1382" w:type="dxa"/>
          </w:tcPr>
          <w:p w:rsidR="00361E52" w:rsidRPr="00F82F47" w:rsidRDefault="00361E52" w:rsidP="00F82F4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F82F47">
              <w:rPr>
                <w:b/>
                <w:color w:val="000000"/>
              </w:rPr>
              <w:t>Всего расходов</w:t>
            </w:r>
          </w:p>
        </w:tc>
        <w:tc>
          <w:tcPr>
            <w:tcW w:w="1362" w:type="dxa"/>
          </w:tcPr>
          <w:p w:rsidR="00361E52" w:rsidRPr="00F82F47" w:rsidRDefault="00361E52" w:rsidP="00361E5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Прило-жение №11 2019 год</w:t>
            </w:r>
          </w:p>
        </w:tc>
      </w:tr>
      <w:tr w:rsidR="00361E52" w:rsidRPr="00F82F47" w:rsidTr="00405862">
        <w:tc>
          <w:tcPr>
            <w:tcW w:w="1996" w:type="dxa"/>
          </w:tcPr>
          <w:p w:rsidR="00361E52" w:rsidRPr="00F82F47" w:rsidRDefault="00361E52" w:rsidP="00F82F4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82F47">
              <w:rPr>
                <w:color w:val="000000"/>
              </w:rPr>
              <w:t>Едровское 0,75</w:t>
            </w:r>
          </w:p>
        </w:tc>
        <w:tc>
          <w:tcPr>
            <w:tcW w:w="1379" w:type="dxa"/>
          </w:tcPr>
          <w:p w:rsidR="00361E52" w:rsidRDefault="00361E52">
            <w:pPr>
              <w:jc w:val="center"/>
            </w:pPr>
            <w:r>
              <w:t>238259,61</w:t>
            </w:r>
          </w:p>
        </w:tc>
        <w:tc>
          <w:tcPr>
            <w:tcW w:w="1591" w:type="dxa"/>
          </w:tcPr>
          <w:p w:rsidR="00361E52" w:rsidRDefault="00361E52">
            <w:pPr>
              <w:jc w:val="center"/>
            </w:pPr>
            <w:r>
              <w:t>71954,40</w:t>
            </w:r>
          </w:p>
        </w:tc>
        <w:tc>
          <w:tcPr>
            <w:tcW w:w="1470" w:type="dxa"/>
          </w:tcPr>
          <w:p w:rsidR="00361E52" w:rsidRDefault="00361E52">
            <w:pPr>
              <w:jc w:val="center"/>
            </w:pPr>
            <w:r>
              <w:t>40870,90</w:t>
            </w:r>
          </w:p>
        </w:tc>
        <w:tc>
          <w:tcPr>
            <w:tcW w:w="1382" w:type="dxa"/>
          </w:tcPr>
          <w:p w:rsidR="00361E52" w:rsidRDefault="00361E52">
            <w:pPr>
              <w:jc w:val="center"/>
            </w:pPr>
            <w:r>
              <w:t>351084,91</w:t>
            </w:r>
          </w:p>
        </w:tc>
        <w:tc>
          <w:tcPr>
            <w:tcW w:w="1362" w:type="dxa"/>
          </w:tcPr>
          <w:p w:rsidR="00361E52" w:rsidRDefault="00405862">
            <w:pPr>
              <w:jc w:val="center"/>
            </w:pPr>
            <w:r>
              <w:t>341080,0</w:t>
            </w:r>
          </w:p>
        </w:tc>
      </w:tr>
      <w:tr w:rsidR="00361E52" w:rsidRPr="00F82F47" w:rsidTr="00405862">
        <w:tc>
          <w:tcPr>
            <w:tcW w:w="1996" w:type="dxa"/>
          </w:tcPr>
          <w:p w:rsidR="00361E52" w:rsidRPr="00F82F47" w:rsidRDefault="00361E52" w:rsidP="00F82F4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Ивантеевское 0,4</w:t>
            </w:r>
          </w:p>
        </w:tc>
        <w:tc>
          <w:tcPr>
            <w:tcW w:w="1379" w:type="dxa"/>
          </w:tcPr>
          <w:p w:rsidR="00361E52" w:rsidRDefault="00361E52">
            <w:pPr>
              <w:jc w:val="center"/>
            </w:pPr>
            <w:r>
              <w:t>127071,79</w:t>
            </w:r>
          </w:p>
        </w:tc>
        <w:tc>
          <w:tcPr>
            <w:tcW w:w="1591" w:type="dxa"/>
          </w:tcPr>
          <w:p w:rsidR="00361E52" w:rsidRDefault="00361E52">
            <w:pPr>
              <w:jc w:val="center"/>
            </w:pPr>
            <w:r>
              <w:t>38375,68</w:t>
            </w:r>
          </w:p>
        </w:tc>
        <w:tc>
          <w:tcPr>
            <w:tcW w:w="1470" w:type="dxa"/>
          </w:tcPr>
          <w:p w:rsidR="00361E52" w:rsidRDefault="00361E52">
            <w:pPr>
              <w:jc w:val="center"/>
            </w:pPr>
            <w:r>
              <w:t>21797,81</w:t>
            </w:r>
          </w:p>
        </w:tc>
        <w:tc>
          <w:tcPr>
            <w:tcW w:w="1382" w:type="dxa"/>
          </w:tcPr>
          <w:p w:rsidR="00361E52" w:rsidRDefault="00361E52">
            <w:pPr>
              <w:jc w:val="center"/>
            </w:pPr>
            <w:r>
              <w:t>187245,28</w:t>
            </w:r>
          </w:p>
        </w:tc>
        <w:tc>
          <w:tcPr>
            <w:tcW w:w="1362" w:type="dxa"/>
          </w:tcPr>
          <w:p w:rsidR="00361E52" w:rsidRDefault="00405862">
            <w:pPr>
              <w:jc w:val="center"/>
            </w:pPr>
            <w:r>
              <w:t>181910,0</w:t>
            </w:r>
          </w:p>
        </w:tc>
      </w:tr>
      <w:tr w:rsidR="00361E52" w:rsidRPr="00F82F47" w:rsidTr="00405862">
        <w:tc>
          <w:tcPr>
            <w:tcW w:w="1996" w:type="dxa"/>
          </w:tcPr>
          <w:p w:rsidR="00361E52" w:rsidRDefault="00361E52" w:rsidP="00F82F4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Короцкое 0,32</w:t>
            </w:r>
          </w:p>
        </w:tc>
        <w:tc>
          <w:tcPr>
            <w:tcW w:w="1379" w:type="dxa"/>
          </w:tcPr>
          <w:p w:rsidR="00361E52" w:rsidRDefault="00361E52">
            <w:pPr>
              <w:jc w:val="center"/>
            </w:pPr>
            <w:r>
              <w:t>101657,43</w:t>
            </w:r>
          </w:p>
        </w:tc>
        <w:tc>
          <w:tcPr>
            <w:tcW w:w="1591" w:type="dxa"/>
          </w:tcPr>
          <w:p w:rsidR="00361E52" w:rsidRDefault="00361E52">
            <w:pPr>
              <w:jc w:val="center"/>
            </w:pPr>
            <w:r>
              <w:t>20700,54</w:t>
            </w:r>
          </w:p>
        </w:tc>
        <w:tc>
          <w:tcPr>
            <w:tcW w:w="1470" w:type="dxa"/>
          </w:tcPr>
          <w:p w:rsidR="00361E52" w:rsidRDefault="00361E52">
            <w:pPr>
              <w:jc w:val="center"/>
            </w:pPr>
            <w:r>
              <w:t>17438,25</w:t>
            </w:r>
          </w:p>
        </w:tc>
        <w:tc>
          <w:tcPr>
            <w:tcW w:w="1382" w:type="dxa"/>
          </w:tcPr>
          <w:p w:rsidR="00361E52" w:rsidRDefault="00361E52">
            <w:pPr>
              <w:jc w:val="center"/>
            </w:pPr>
            <w:r>
              <w:t>149796,22</w:t>
            </w:r>
          </w:p>
        </w:tc>
        <w:tc>
          <w:tcPr>
            <w:tcW w:w="1362" w:type="dxa"/>
          </w:tcPr>
          <w:p w:rsidR="00361E52" w:rsidRDefault="00405862">
            <w:pPr>
              <w:jc w:val="center"/>
            </w:pPr>
            <w:r>
              <w:t>145530,0</w:t>
            </w:r>
          </w:p>
        </w:tc>
      </w:tr>
      <w:tr w:rsidR="00361E52" w:rsidRPr="00F82F47" w:rsidTr="00405862">
        <w:tc>
          <w:tcPr>
            <w:tcW w:w="1996" w:type="dxa"/>
          </w:tcPr>
          <w:p w:rsidR="00361E52" w:rsidRDefault="00361E52" w:rsidP="00F82F4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Костковское 0,4</w:t>
            </w:r>
          </w:p>
        </w:tc>
        <w:tc>
          <w:tcPr>
            <w:tcW w:w="1379" w:type="dxa"/>
          </w:tcPr>
          <w:p w:rsidR="00361E52" w:rsidRDefault="00361E52">
            <w:pPr>
              <w:jc w:val="center"/>
            </w:pPr>
            <w:r>
              <w:t>127071,79</w:t>
            </w:r>
          </w:p>
        </w:tc>
        <w:tc>
          <w:tcPr>
            <w:tcW w:w="1591" w:type="dxa"/>
          </w:tcPr>
          <w:p w:rsidR="00361E52" w:rsidRDefault="00361E52">
            <w:pPr>
              <w:jc w:val="center"/>
            </w:pPr>
            <w:r>
              <w:t>38375,68</w:t>
            </w:r>
          </w:p>
        </w:tc>
        <w:tc>
          <w:tcPr>
            <w:tcW w:w="1470" w:type="dxa"/>
          </w:tcPr>
          <w:p w:rsidR="00361E52" w:rsidRDefault="00361E52">
            <w:pPr>
              <w:jc w:val="center"/>
            </w:pPr>
            <w:r>
              <w:t>21797,81</w:t>
            </w:r>
          </w:p>
        </w:tc>
        <w:tc>
          <w:tcPr>
            <w:tcW w:w="1382" w:type="dxa"/>
          </w:tcPr>
          <w:p w:rsidR="00361E52" w:rsidRDefault="00361E52">
            <w:pPr>
              <w:jc w:val="center"/>
            </w:pPr>
            <w:r>
              <w:t>187245,28</w:t>
            </w:r>
          </w:p>
        </w:tc>
        <w:tc>
          <w:tcPr>
            <w:tcW w:w="1362" w:type="dxa"/>
          </w:tcPr>
          <w:p w:rsidR="00361E52" w:rsidRDefault="00405862">
            <w:pPr>
              <w:jc w:val="center"/>
            </w:pPr>
            <w:r>
              <w:t>181910,0</w:t>
            </w:r>
          </w:p>
        </w:tc>
      </w:tr>
      <w:tr w:rsidR="00361E52" w:rsidRPr="00F82F47" w:rsidTr="00405862">
        <w:tc>
          <w:tcPr>
            <w:tcW w:w="1996" w:type="dxa"/>
          </w:tcPr>
          <w:p w:rsidR="00361E52" w:rsidRDefault="00361E52" w:rsidP="00F82F4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Любницкое 0,4</w:t>
            </w:r>
          </w:p>
        </w:tc>
        <w:tc>
          <w:tcPr>
            <w:tcW w:w="1379" w:type="dxa"/>
          </w:tcPr>
          <w:p w:rsidR="00361E52" w:rsidRDefault="00361E52">
            <w:pPr>
              <w:jc w:val="center"/>
            </w:pPr>
            <w:r>
              <w:t>127071,79</w:t>
            </w:r>
          </w:p>
        </w:tc>
        <w:tc>
          <w:tcPr>
            <w:tcW w:w="1591" w:type="dxa"/>
          </w:tcPr>
          <w:p w:rsidR="00361E52" w:rsidRDefault="00361E52" w:rsidP="00CF5349">
            <w:pPr>
              <w:jc w:val="center"/>
            </w:pPr>
            <w:r>
              <w:t>38375,68</w:t>
            </w:r>
          </w:p>
        </w:tc>
        <w:tc>
          <w:tcPr>
            <w:tcW w:w="1470" w:type="dxa"/>
          </w:tcPr>
          <w:p w:rsidR="00361E52" w:rsidRDefault="00361E52" w:rsidP="00CF5349">
            <w:pPr>
              <w:jc w:val="center"/>
            </w:pPr>
            <w:r>
              <w:t>21797,81</w:t>
            </w:r>
          </w:p>
        </w:tc>
        <w:tc>
          <w:tcPr>
            <w:tcW w:w="1382" w:type="dxa"/>
          </w:tcPr>
          <w:p w:rsidR="00361E52" w:rsidRDefault="00361E52" w:rsidP="00CF5349">
            <w:pPr>
              <w:jc w:val="center"/>
            </w:pPr>
            <w:r>
              <w:t>187245,28</w:t>
            </w:r>
          </w:p>
        </w:tc>
        <w:tc>
          <w:tcPr>
            <w:tcW w:w="1362" w:type="dxa"/>
          </w:tcPr>
          <w:p w:rsidR="00361E52" w:rsidRDefault="00405862">
            <w:pPr>
              <w:jc w:val="center"/>
            </w:pPr>
            <w:r>
              <w:t>181910,0</w:t>
            </w:r>
          </w:p>
        </w:tc>
      </w:tr>
      <w:tr w:rsidR="00361E52" w:rsidRPr="00F82F47" w:rsidTr="00405862">
        <w:tc>
          <w:tcPr>
            <w:tcW w:w="1996" w:type="dxa"/>
          </w:tcPr>
          <w:p w:rsidR="00361E52" w:rsidRDefault="00361E52" w:rsidP="00F82F4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Рощинское 0,2</w:t>
            </w:r>
          </w:p>
        </w:tc>
        <w:tc>
          <w:tcPr>
            <w:tcW w:w="1379" w:type="dxa"/>
          </w:tcPr>
          <w:p w:rsidR="00361E52" w:rsidRDefault="00361E52">
            <w:pPr>
              <w:jc w:val="center"/>
            </w:pPr>
            <w:r>
              <w:t>63535,90</w:t>
            </w:r>
          </w:p>
        </w:tc>
        <w:tc>
          <w:tcPr>
            <w:tcW w:w="1591" w:type="dxa"/>
          </w:tcPr>
          <w:p w:rsidR="00361E52" w:rsidRDefault="00361E52">
            <w:pPr>
              <w:jc w:val="center"/>
            </w:pPr>
            <w:r>
              <w:t>19187,84</w:t>
            </w:r>
          </w:p>
        </w:tc>
        <w:tc>
          <w:tcPr>
            <w:tcW w:w="1470" w:type="dxa"/>
          </w:tcPr>
          <w:p w:rsidR="00361E52" w:rsidRDefault="00361E52">
            <w:pPr>
              <w:jc w:val="center"/>
            </w:pPr>
            <w:r>
              <w:t>10898,91</w:t>
            </w:r>
          </w:p>
        </w:tc>
        <w:tc>
          <w:tcPr>
            <w:tcW w:w="1382" w:type="dxa"/>
          </w:tcPr>
          <w:p w:rsidR="00361E52" w:rsidRDefault="00361E52">
            <w:pPr>
              <w:jc w:val="center"/>
            </w:pPr>
            <w:r>
              <w:t>93622,65</w:t>
            </w:r>
          </w:p>
        </w:tc>
        <w:tc>
          <w:tcPr>
            <w:tcW w:w="1362" w:type="dxa"/>
          </w:tcPr>
          <w:p w:rsidR="00361E52" w:rsidRDefault="00405862">
            <w:pPr>
              <w:jc w:val="center"/>
            </w:pPr>
            <w:r>
              <w:t>90960,0</w:t>
            </w:r>
          </w:p>
        </w:tc>
      </w:tr>
      <w:tr w:rsidR="00361E52" w:rsidRPr="00F82F47" w:rsidTr="00405862">
        <w:tc>
          <w:tcPr>
            <w:tcW w:w="1996" w:type="dxa"/>
          </w:tcPr>
          <w:p w:rsidR="00361E52" w:rsidRDefault="00361E52" w:rsidP="00F82F4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Семёновщинское 0,2</w:t>
            </w:r>
          </w:p>
        </w:tc>
        <w:tc>
          <w:tcPr>
            <w:tcW w:w="1379" w:type="dxa"/>
          </w:tcPr>
          <w:p w:rsidR="00361E52" w:rsidRDefault="00361E52" w:rsidP="00CF5349">
            <w:pPr>
              <w:jc w:val="center"/>
            </w:pPr>
            <w:r>
              <w:t>63535,90</w:t>
            </w:r>
          </w:p>
        </w:tc>
        <w:tc>
          <w:tcPr>
            <w:tcW w:w="1591" w:type="dxa"/>
          </w:tcPr>
          <w:p w:rsidR="00361E52" w:rsidRDefault="00361E52" w:rsidP="00CF5349">
            <w:pPr>
              <w:jc w:val="center"/>
            </w:pPr>
            <w:r>
              <w:t>19187,84</w:t>
            </w:r>
          </w:p>
        </w:tc>
        <w:tc>
          <w:tcPr>
            <w:tcW w:w="1470" w:type="dxa"/>
          </w:tcPr>
          <w:p w:rsidR="00361E52" w:rsidRDefault="00361E52" w:rsidP="00CF5349">
            <w:pPr>
              <w:jc w:val="center"/>
            </w:pPr>
            <w:r>
              <w:t>10898,91</w:t>
            </w:r>
          </w:p>
        </w:tc>
        <w:tc>
          <w:tcPr>
            <w:tcW w:w="1382" w:type="dxa"/>
          </w:tcPr>
          <w:p w:rsidR="00361E52" w:rsidRDefault="00361E52" w:rsidP="00CF5349">
            <w:pPr>
              <w:jc w:val="center"/>
            </w:pPr>
            <w:r>
              <w:t>93622,65</w:t>
            </w:r>
          </w:p>
        </w:tc>
        <w:tc>
          <w:tcPr>
            <w:tcW w:w="1362" w:type="dxa"/>
          </w:tcPr>
          <w:p w:rsidR="00361E52" w:rsidRDefault="00405862" w:rsidP="00CF5349">
            <w:pPr>
              <w:jc w:val="center"/>
            </w:pPr>
            <w:r>
              <w:t>90960,0</w:t>
            </w:r>
          </w:p>
        </w:tc>
      </w:tr>
      <w:tr w:rsidR="00361E52" w:rsidRPr="00F82F47" w:rsidTr="00405862">
        <w:tc>
          <w:tcPr>
            <w:tcW w:w="1996" w:type="dxa"/>
          </w:tcPr>
          <w:p w:rsidR="00361E52" w:rsidRDefault="00361E52" w:rsidP="00F82F4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Яжелбицкое 0,2 </w:t>
            </w:r>
          </w:p>
        </w:tc>
        <w:tc>
          <w:tcPr>
            <w:tcW w:w="1379" w:type="dxa"/>
          </w:tcPr>
          <w:p w:rsidR="00361E52" w:rsidRDefault="00361E52" w:rsidP="00CF5349">
            <w:pPr>
              <w:jc w:val="center"/>
            </w:pPr>
            <w:r>
              <w:t>63535,90</w:t>
            </w:r>
          </w:p>
        </w:tc>
        <w:tc>
          <w:tcPr>
            <w:tcW w:w="1591" w:type="dxa"/>
          </w:tcPr>
          <w:p w:rsidR="00361E52" w:rsidRDefault="00361E52" w:rsidP="00CF5349">
            <w:pPr>
              <w:jc w:val="center"/>
            </w:pPr>
            <w:r>
              <w:t>19187,84</w:t>
            </w:r>
          </w:p>
        </w:tc>
        <w:tc>
          <w:tcPr>
            <w:tcW w:w="1470" w:type="dxa"/>
          </w:tcPr>
          <w:p w:rsidR="00361E52" w:rsidRDefault="00361E52" w:rsidP="00CF5349">
            <w:pPr>
              <w:jc w:val="center"/>
            </w:pPr>
            <w:r>
              <w:t>10898,91</w:t>
            </w:r>
          </w:p>
        </w:tc>
        <w:tc>
          <w:tcPr>
            <w:tcW w:w="1382" w:type="dxa"/>
          </w:tcPr>
          <w:p w:rsidR="00361E52" w:rsidRDefault="00361E52" w:rsidP="00CF5349">
            <w:pPr>
              <w:jc w:val="center"/>
            </w:pPr>
            <w:r>
              <w:t>93622,65</w:t>
            </w:r>
          </w:p>
        </w:tc>
        <w:tc>
          <w:tcPr>
            <w:tcW w:w="1362" w:type="dxa"/>
          </w:tcPr>
          <w:p w:rsidR="00361E52" w:rsidRDefault="00405862" w:rsidP="00CF5349">
            <w:pPr>
              <w:jc w:val="center"/>
            </w:pPr>
            <w:r>
              <w:t>90960,0</w:t>
            </w:r>
          </w:p>
        </w:tc>
      </w:tr>
      <w:tr w:rsidR="00361E52" w:rsidRPr="00F82F47" w:rsidTr="00405862">
        <w:tc>
          <w:tcPr>
            <w:tcW w:w="1996" w:type="dxa"/>
          </w:tcPr>
          <w:p w:rsidR="00361E52" w:rsidRDefault="00361E52" w:rsidP="00F82F4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Всего 2,87</w:t>
            </w:r>
          </w:p>
        </w:tc>
        <w:tc>
          <w:tcPr>
            <w:tcW w:w="1379" w:type="dxa"/>
          </w:tcPr>
          <w:p w:rsidR="00361E52" w:rsidRDefault="00361E52">
            <w:pPr>
              <w:jc w:val="center"/>
            </w:pPr>
            <w:r>
              <w:t>911740,11</w:t>
            </w:r>
          </w:p>
        </w:tc>
        <w:tc>
          <w:tcPr>
            <w:tcW w:w="1591" w:type="dxa"/>
          </w:tcPr>
          <w:p w:rsidR="00361E52" w:rsidRDefault="00361E52">
            <w:pPr>
              <w:jc w:val="center"/>
            </w:pPr>
            <w:r>
              <w:t>275345,51</w:t>
            </w:r>
          </w:p>
        </w:tc>
        <w:tc>
          <w:tcPr>
            <w:tcW w:w="1470" w:type="dxa"/>
          </w:tcPr>
          <w:p w:rsidR="00361E52" w:rsidRDefault="00361E52">
            <w:pPr>
              <w:jc w:val="center"/>
            </w:pPr>
            <w:r>
              <w:t>156399,31</w:t>
            </w:r>
          </w:p>
        </w:tc>
        <w:tc>
          <w:tcPr>
            <w:tcW w:w="1382" w:type="dxa"/>
          </w:tcPr>
          <w:p w:rsidR="00361E52" w:rsidRDefault="00361E52">
            <w:pPr>
              <w:jc w:val="center"/>
            </w:pPr>
            <w:r>
              <w:t>1343484,93</w:t>
            </w:r>
          </w:p>
        </w:tc>
        <w:tc>
          <w:tcPr>
            <w:tcW w:w="1362" w:type="dxa"/>
          </w:tcPr>
          <w:p w:rsidR="00361E52" w:rsidRDefault="00405862">
            <w:pPr>
              <w:jc w:val="center"/>
            </w:pPr>
            <w:r>
              <w:t>1305220,0</w:t>
            </w:r>
          </w:p>
        </w:tc>
      </w:tr>
    </w:tbl>
    <w:p w:rsidR="00996548" w:rsidRDefault="00F82F47" w:rsidP="00A07F91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268C9">
        <w:rPr>
          <w:color w:val="000000"/>
          <w:sz w:val="28"/>
          <w:szCs w:val="28"/>
        </w:rPr>
        <w:t xml:space="preserve"> </w:t>
      </w:r>
      <w:r w:rsidR="00A07F91">
        <w:rPr>
          <w:color w:val="000000"/>
          <w:sz w:val="28"/>
          <w:szCs w:val="28"/>
        </w:rPr>
        <w:t xml:space="preserve">           </w:t>
      </w:r>
      <w:r w:rsidR="00A07F91" w:rsidRPr="00906A38">
        <w:rPr>
          <w:color w:val="000000"/>
          <w:sz w:val="28"/>
          <w:szCs w:val="28"/>
        </w:rPr>
        <w:t>Анализируя</w:t>
      </w:r>
      <w:r w:rsidR="00353789" w:rsidRPr="00906A38">
        <w:rPr>
          <w:color w:val="000000"/>
          <w:sz w:val="28"/>
          <w:szCs w:val="28"/>
        </w:rPr>
        <w:t xml:space="preserve"> </w:t>
      </w:r>
      <w:r w:rsidR="00A07F91" w:rsidRPr="00906A38">
        <w:rPr>
          <w:color w:val="000000"/>
          <w:sz w:val="28"/>
          <w:szCs w:val="28"/>
        </w:rPr>
        <w:t xml:space="preserve">сведения в </w:t>
      </w:r>
      <w:r w:rsidR="00353789" w:rsidRPr="00906A38">
        <w:rPr>
          <w:color w:val="000000"/>
          <w:sz w:val="28"/>
          <w:szCs w:val="28"/>
        </w:rPr>
        <w:t>таблице</w:t>
      </w:r>
      <w:r w:rsidR="00A07F91" w:rsidRPr="00906A38">
        <w:rPr>
          <w:color w:val="000000"/>
          <w:sz w:val="28"/>
          <w:szCs w:val="28"/>
        </w:rPr>
        <w:t xml:space="preserve">, </w:t>
      </w:r>
      <w:r w:rsidR="008C1367">
        <w:rPr>
          <w:color w:val="000000"/>
          <w:sz w:val="28"/>
          <w:szCs w:val="28"/>
        </w:rPr>
        <w:t xml:space="preserve">можно сделать вывод, что расходы на оплату единовременной компенсационной выплаты при расчете субвенции не учитываются. </w:t>
      </w:r>
      <w:r w:rsidR="00A07F91" w:rsidRPr="00906A38">
        <w:rPr>
          <w:color w:val="000000"/>
          <w:sz w:val="28"/>
          <w:szCs w:val="28"/>
        </w:rPr>
        <w:t xml:space="preserve"> </w:t>
      </w:r>
      <w:r w:rsidR="008C1367">
        <w:rPr>
          <w:color w:val="000000"/>
          <w:sz w:val="28"/>
          <w:szCs w:val="28"/>
        </w:rPr>
        <w:t xml:space="preserve">Следовательно, целесообразным было бы исключение данного показателя из расчета.  </w:t>
      </w:r>
      <w:r w:rsidR="00A33C95">
        <w:rPr>
          <w:color w:val="000000"/>
          <w:sz w:val="28"/>
          <w:szCs w:val="28"/>
        </w:rPr>
        <w:t xml:space="preserve">По сравнению с расходами на </w:t>
      </w:r>
      <w:r w:rsidR="00177FC7">
        <w:rPr>
          <w:color w:val="000000"/>
          <w:sz w:val="28"/>
          <w:szCs w:val="28"/>
        </w:rPr>
        <w:t>2019</w:t>
      </w:r>
      <w:r w:rsidR="00A33C95">
        <w:rPr>
          <w:color w:val="000000"/>
          <w:sz w:val="28"/>
          <w:szCs w:val="28"/>
        </w:rPr>
        <w:t xml:space="preserve"> год </w:t>
      </w:r>
      <w:r w:rsidR="00A07F91" w:rsidRPr="00906A38">
        <w:rPr>
          <w:color w:val="000000"/>
          <w:sz w:val="28"/>
          <w:szCs w:val="28"/>
        </w:rPr>
        <w:t>затрат</w:t>
      </w:r>
      <w:r w:rsidR="00A33C95">
        <w:rPr>
          <w:color w:val="000000"/>
          <w:sz w:val="28"/>
          <w:szCs w:val="28"/>
        </w:rPr>
        <w:t>ы</w:t>
      </w:r>
      <w:r w:rsidR="00A07F91" w:rsidRPr="00906A38">
        <w:rPr>
          <w:color w:val="000000"/>
          <w:sz w:val="28"/>
          <w:szCs w:val="28"/>
        </w:rPr>
        <w:t xml:space="preserve"> на содержание одного работника органа местного самоуправления, исполняющего государственные полномочия по организации деятельности по сбору, транспортированию, обработке, утилизации, обезвреживанию и захоронению твердых коммунальных отходов </w:t>
      </w:r>
      <w:r w:rsidR="00A33C95">
        <w:rPr>
          <w:color w:val="000000"/>
          <w:sz w:val="28"/>
          <w:szCs w:val="28"/>
        </w:rPr>
        <w:t xml:space="preserve">увеличились </w:t>
      </w:r>
      <w:r w:rsidR="00A07F91" w:rsidRPr="00906A38">
        <w:rPr>
          <w:color w:val="000000"/>
          <w:sz w:val="28"/>
          <w:szCs w:val="28"/>
        </w:rPr>
        <w:t xml:space="preserve">на </w:t>
      </w:r>
      <w:r w:rsidR="00A33C95">
        <w:rPr>
          <w:color w:val="000000"/>
          <w:sz w:val="28"/>
          <w:szCs w:val="28"/>
        </w:rPr>
        <w:t>38 264,93</w:t>
      </w:r>
      <w:r w:rsidR="00A2237A" w:rsidRPr="00906A38">
        <w:rPr>
          <w:color w:val="000000"/>
          <w:sz w:val="28"/>
          <w:szCs w:val="28"/>
        </w:rPr>
        <w:t xml:space="preserve"> руб.</w:t>
      </w:r>
    </w:p>
    <w:p w:rsidR="00777909" w:rsidRPr="00572F3C" w:rsidRDefault="007821E6" w:rsidP="007821E6">
      <w:pPr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A42D62">
        <w:rPr>
          <w:color w:val="000000"/>
          <w:sz w:val="28"/>
          <w:szCs w:val="28"/>
        </w:rPr>
        <w:t xml:space="preserve">Контрольно – счетная палата обращает внимание, что </w:t>
      </w:r>
      <w:r w:rsidR="00777909" w:rsidRPr="00B73422">
        <w:rPr>
          <w:color w:val="000000"/>
          <w:sz w:val="28"/>
          <w:szCs w:val="28"/>
        </w:rPr>
        <w:t>согласно постановлению о назначении административного наказания по делу об административном правонарушении от 21.02.2019 № 39-32-Н/9832-364/ПС</w:t>
      </w:r>
      <w:r w:rsidR="00777909">
        <w:rPr>
          <w:color w:val="000000"/>
          <w:sz w:val="28"/>
          <w:szCs w:val="28"/>
        </w:rPr>
        <w:t>, представленному к проекту бюджета в марте 2019 года,</w:t>
      </w:r>
      <w:r w:rsidR="00777909" w:rsidRPr="00B73422">
        <w:rPr>
          <w:color w:val="000000"/>
          <w:sz w:val="28"/>
          <w:szCs w:val="28"/>
        </w:rPr>
        <w:t xml:space="preserve"> Администрации Валдайского муниципального района было назначено административное взыскание в виде штрафа в пределах санкции ст. 9.19</w:t>
      </w:r>
      <w:r w:rsidR="00777909">
        <w:rPr>
          <w:color w:val="000000"/>
          <w:sz w:val="28"/>
          <w:szCs w:val="28"/>
        </w:rPr>
        <w:t xml:space="preserve"> КоАП РФ в размере 150 000,0 рублей, за эксплуатацию опасного объекта (имущество, предназначенное для организации в границах поселения газоснабжения населения – «Газификация улиц д. Лутовенка», назначение: сооружения </w:t>
      </w:r>
      <w:r w:rsidR="00777909">
        <w:rPr>
          <w:color w:val="000000"/>
          <w:sz w:val="28"/>
          <w:szCs w:val="28"/>
        </w:rPr>
        <w:lastRenderedPageBreak/>
        <w:t xml:space="preserve">трубопроводного транспорта; газопровод низкого давления для многоквартирного дома № 163 в с. Зимогорье), при отсутствии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объекте. В данном постановлении прописано, что административное правонарушение было совершено 10 декабря 2018 года и Администрация Валдайского муниципального района </w:t>
      </w:r>
      <w:r w:rsidR="00777909" w:rsidRPr="0022277C">
        <w:rPr>
          <w:b/>
          <w:color w:val="000000"/>
          <w:sz w:val="28"/>
          <w:szCs w:val="28"/>
        </w:rPr>
        <w:t>имела реальную возможность своевременно предпринять меры для соблюдения правил и норм</w:t>
      </w:r>
      <w:r w:rsidR="00777909">
        <w:rPr>
          <w:color w:val="000000"/>
          <w:sz w:val="28"/>
          <w:szCs w:val="28"/>
        </w:rPr>
        <w:t xml:space="preserve">, за нарушение которых предусмотрена административная ответственность по статье 9.19 КоАП РФ, </w:t>
      </w:r>
      <w:r w:rsidR="00777909" w:rsidRPr="00572F3C">
        <w:rPr>
          <w:b/>
          <w:color w:val="000000"/>
          <w:sz w:val="28"/>
          <w:szCs w:val="28"/>
        </w:rPr>
        <w:t>однако не были приняты все зависящие меры по их соблюдению.</w:t>
      </w:r>
      <w:r>
        <w:rPr>
          <w:b/>
          <w:color w:val="000000"/>
          <w:sz w:val="28"/>
          <w:szCs w:val="28"/>
        </w:rPr>
        <w:t xml:space="preserve"> </w:t>
      </w:r>
    </w:p>
    <w:p w:rsidR="00CF5349" w:rsidRDefault="00777909" w:rsidP="00A42D62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      С</w:t>
      </w:r>
      <w:r w:rsidR="00A42D62">
        <w:rPr>
          <w:color w:val="000000"/>
          <w:sz w:val="28"/>
          <w:szCs w:val="28"/>
        </w:rPr>
        <w:t>огласно постановлению Валдайского районного суда от 19.03.2019 № 5-40/2019 о признании Администрации Валдайского муниципального района виновной в совершении административного правонарушения, предусмотренного ч. 1 статьи 9.1 КоАП РФ</w:t>
      </w:r>
      <w:r w:rsidR="00A42D62" w:rsidRPr="00AE6127">
        <w:rPr>
          <w:b/>
          <w:bCs/>
          <w:sz w:val="28"/>
          <w:szCs w:val="28"/>
        </w:rPr>
        <w:t xml:space="preserve"> </w:t>
      </w:r>
      <w:r w:rsidR="00A42D62" w:rsidRPr="00AE6127">
        <w:rPr>
          <w:bCs/>
          <w:sz w:val="28"/>
          <w:szCs w:val="28"/>
        </w:rPr>
        <w:t>(</w:t>
      </w:r>
      <w:r w:rsidR="00A42D62">
        <w:rPr>
          <w:bCs/>
          <w:sz w:val="28"/>
          <w:szCs w:val="28"/>
        </w:rPr>
        <w:t>н</w:t>
      </w:r>
      <w:r w:rsidR="00A42D62" w:rsidRPr="00AE6127">
        <w:rPr>
          <w:bCs/>
          <w:sz w:val="28"/>
          <w:szCs w:val="28"/>
        </w:rPr>
        <w:t>арушение требований промышленной безопасности или условий лицензий на осуществление видов деятельности в области промышленной безопасности опасных производственных объектов</w:t>
      </w:r>
      <w:r w:rsidR="00453594">
        <w:rPr>
          <w:bCs/>
          <w:sz w:val="28"/>
          <w:szCs w:val="28"/>
        </w:rPr>
        <w:t xml:space="preserve">) </w:t>
      </w:r>
      <w:r w:rsidR="00A42D62" w:rsidRPr="00A87BB8">
        <w:rPr>
          <w:b/>
          <w:bCs/>
          <w:sz w:val="28"/>
          <w:szCs w:val="28"/>
        </w:rPr>
        <w:t xml:space="preserve">у Администрации на протяжении длительного периода времени имеются нарушения </w:t>
      </w:r>
      <w:r w:rsidR="00A42D62" w:rsidRPr="00A87BB8">
        <w:rPr>
          <w:bCs/>
          <w:sz w:val="28"/>
          <w:szCs w:val="28"/>
        </w:rPr>
        <w:t>требований промышленной безопасности при эксплуатации опасных производственных объектов</w:t>
      </w:r>
      <w:r w:rsidR="00A42D62">
        <w:rPr>
          <w:bCs/>
          <w:sz w:val="28"/>
          <w:szCs w:val="28"/>
        </w:rPr>
        <w:t xml:space="preserve"> или условий лицензий на осуществление видов деятельности в области промышленной безопасности производственных объектов, </w:t>
      </w:r>
      <w:r w:rsidR="00A42D62" w:rsidRPr="00A87BB8">
        <w:rPr>
          <w:b/>
          <w:bCs/>
          <w:sz w:val="28"/>
          <w:szCs w:val="28"/>
        </w:rPr>
        <w:t>к устранению которых меры не предприняты</w:t>
      </w:r>
      <w:r w:rsidR="00A42D62">
        <w:rPr>
          <w:bCs/>
          <w:sz w:val="28"/>
          <w:szCs w:val="28"/>
        </w:rPr>
        <w:t xml:space="preserve">. </w:t>
      </w:r>
      <w:r w:rsidR="00CF5349">
        <w:rPr>
          <w:bCs/>
          <w:sz w:val="28"/>
          <w:szCs w:val="28"/>
        </w:rPr>
        <w:t>В нарушение Федерального закона от 21.07.1997 № 116 – ФЗ «О промышленной безопасности опасных производственных объектов» (далее – Федеральный закон № 116 – ФЗ) Администрация Валдайского муниципального района Новгородской области эксплуатирует опасный производственный объект с нарушениями требований промышленной безопасности, а именно:</w:t>
      </w:r>
    </w:p>
    <w:p w:rsidR="00B14973" w:rsidRDefault="00CF5349" w:rsidP="00A42D62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- в нарушение п. 2 ст. 2 Федерального закона № 116 – ФЗ опасные производственные объекты: сеть газораспределения среднего давления «Газификация улиц д. Лутовенка Валдайского района новгородской области», назначение : сооружения трубопроводного транспорта, протяженность 3025 м, адрес (местонахождение объекта): Российская Федерация, Новгородская область, Валдайский район, Любницкое сельское поселение, д. Лутовенка; газопровод низкого давления</w:t>
      </w:r>
      <w:r w:rsidR="00B14973">
        <w:rPr>
          <w:bCs/>
          <w:sz w:val="28"/>
          <w:szCs w:val="28"/>
        </w:rPr>
        <w:t xml:space="preserve"> для многоквартирного дома № 163 с. Зимогорье не зарегистрированы в государственном реестре опасных производственных объектов;</w:t>
      </w:r>
    </w:p>
    <w:p w:rsidR="00AD7265" w:rsidRDefault="00B14973" w:rsidP="00A42D62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в нарушение п. 1 ст. 6, п. 1 ст. 9 Федерального закона № </w:t>
      </w:r>
      <w:r w:rsidR="00A42D62">
        <w:rPr>
          <w:bCs/>
          <w:sz w:val="28"/>
          <w:szCs w:val="28"/>
        </w:rPr>
        <w:t>овод представителя А</w:t>
      </w:r>
      <w:r>
        <w:rPr>
          <w:bCs/>
          <w:sz w:val="28"/>
          <w:szCs w:val="28"/>
        </w:rPr>
        <w:t xml:space="preserve"> – ФЗ отсутствует лицензия на осуществление деятельности по эксплуатации взрывопожароопасных и химически опасных производственных объектов I II III </w:t>
      </w:r>
      <w:r w:rsidR="00AD7265">
        <w:rPr>
          <w:bCs/>
          <w:sz w:val="28"/>
          <w:szCs w:val="28"/>
        </w:rPr>
        <w:t>класса опасности;</w:t>
      </w:r>
    </w:p>
    <w:p w:rsidR="003A12C8" w:rsidRDefault="00AD7265" w:rsidP="00A42D62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- в нарушение ст. 9 Федерального закона № 116 – ФЗ</w:t>
      </w:r>
      <w:r w:rsidR="00ED053B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п.п. 4, 5 Правил организации и осуществления производственного контроля за соблюдением требований промышленной </w:t>
      </w:r>
      <w:r w:rsidR="000D55C8">
        <w:rPr>
          <w:bCs/>
          <w:sz w:val="28"/>
          <w:szCs w:val="28"/>
        </w:rPr>
        <w:t xml:space="preserve">безопасности на опасном производственном объекте, утвержденных постановлением Правительства РФ от 10.03.1999 № 263 </w:t>
      </w:r>
      <w:r w:rsidR="00ED053B">
        <w:rPr>
          <w:bCs/>
          <w:sz w:val="28"/>
          <w:szCs w:val="28"/>
        </w:rPr>
        <w:t xml:space="preserve">(далее – Правила) </w:t>
      </w:r>
      <w:r w:rsidR="000D55C8">
        <w:rPr>
          <w:bCs/>
          <w:sz w:val="28"/>
          <w:szCs w:val="28"/>
        </w:rPr>
        <w:t xml:space="preserve">не разработано положение о производственном контроле </w:t>
      </w:r>
      <w:r w:rsidR="003A12C8">
        <w:rPr>
          <w:bCs/>
          <w:sz w:val="28"/>
          <w:szCs w:val="28"/>
        </w:rPr>
        <w:t>за соблюдением требований промышленной безопасности;</w:t>
      </w:r>
    </w:p>
    <w:p w:rsidR="00ED053B" w:rsidRDefault="003A12C8" w:rsidP="00A42D62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ED053B">
        <w:rPr>
          <w:bCs/>
          <w:sz w:val="28"/>
          <w:szCs w:val="28"/>
        </w:rPr>
        <w:t>в нарушение п. 1 ст.9 Федерального закона № 116 – ФЗ, п. 7 Правил не назначено ответственное лицо за осуществление производственного контроля в организации;</w:t>
      </w:r>
    </w:p>
    <w:p w:rsidR="00B81FF9" w:rsidRDefault="00ED053B" w:rsidP="00A42D62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в нарушение п. 1 ст. 9 Федерального закона № 116 – ФЗ, п. 32 Порядка </w:t>
      </w:r>
      <w:r w:rsidR="00B81FF9">
        <w:rPr>
          <w:bCs/>
          <w:sz w:val="28"/>
          <w:szCs w:val="28"/>
        </w:rPr>
        <w:t xml:space="preserve">проведения технического расследования причин аварий, инцидентов и случаев утраты </w:t>
      </w:r>
      <w:r w:rsidR="00B81FF9">
        <w:rPr>
          <w:bCs/>
          <w:sz w:val="28"/>
          <w:szCs w:val="28"/>
        </w:rPr>
        <w:lastRenderedPageBreak/>
        <w:t>взрывчатых материалов промышленного назначения на объектах, поднадзорных Федеральной службе по экологическому, технологическому и атомному надзору, утвержденного приказом Ростехнадзора от 19.08.2011 № 480 не разработан документ, регламентирующий порядок расследования причин инцидентов на опасном производственном объекте, их учет и анализ;</w:t>
      </w:r>
    </w:p>
    <w:p w:rsidR="00B81FF9" w:rsidRDefault="00B81FF9" w:rsidP="00A42D62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- в нарушение п. 1 ст. 9, п. 2 ст. 10 Федерального закона № 116 – ФЗ не разработан и не утвержден план мероприятий по локализации и ликвидации последствий аварий.</w:t>
      </w:r>
    </w:p>
    <w:p w:rsidR="00EC0388" w:rsidRDefault="00A844B1" w:rsidP="00A42D62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На основании акта проверки от 10.12.2018 должностным лицом 08.02.2019 составлен протокол об административном правонарушении, предусмотренном ч. 1 ст. 9.1 КоАП РФ. </w:t>
      </w:r>
      <w:r w:rsidR="00EC0388">
        <w:rPr>
          <w:bCs/>
          <w:sz w:val="28"/>
          <w:szCs w:val="28"/>
        </w:rPr>
        <w:t xml:space="preserve">Довод представителя Администрации об отсутствии финансирования не может быть признан судом обстоятельством, смягчающим административную ответственность и не исключает вину Администрации в совершении вмененного правонарушения и не является основанием для освобождения его от административной ответственности. </w:t>
      </w:r>
      <w:r>
        <w:rPr>
          <w:bCs/>
          <w:sz w:val="28"/>
          <w:szCs w:val="28"/>
        </w:rPr>
        <w:t xml:space="preserve">В результате из бюджета Валдайского муниципального района был уплачен административный штраф в размере 200 000,0 руб.  </w:t>
      </w:r>
    </w:p>
    <w:p w:rsidR="00EC0388" w:rsidRDefault="00A42D62" w:rsidP="00A42D62">
      <w:pPr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Pr="005D60F5">
        <w:rPr>
          <w:b/>
          <w:bCs/>
          <w:sz w:val="28"/>
          <w:szCs w:val="28"/>
        </w:rPr>
        <w:t xml:space="preserve">Из вышеизложенного следует, что при наличии нарушений на протяжении длительного времени, Администрацией не принималось никаких мер для их устранения. Кроме того, доводом бездействия явилось отсутствие финансирования в бюджете муниципального района. </w:t>
      </w:r>
    </w:p>
    <w:p w:rsidR="00A42D62" w:rsidRPr="005D60F5" w:rsidRDefault="00EC0388" w:rsidP="00A42D62">
      <w:pPr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 w:rsidRPr="004F7903">
        <w:rPr>
          <w:bCs/>
          <w:sz w:val="28"/>
          <w:szCs w:val="28"/>
        </w:rPr>
        <w:t xml:space="preserve">В ответ на запрос Контрольно – счетной </w:t>
      </w:r>
      <w:r w:rsidR="00F043B3" w:rsidRPr="004F7903">
        <w:rPr>
          <w:bCs/>
          <w:sz w:val="28"/>
          <w:szCs w:val="28"/>
        </w:rPr>
        <w:t xml:space="preserve">палаты о том, </w:t>
      </w:r>
      <w:r w:rsidR="00F043B3" w:rsidRPr="004F7903">
        <w:rPr>
          <w:color w:val="000000"/>
          <w:sz w:val="28"/>
          <w:szCs w:val="28"/>
        </w:rPr>
        <w:t>какие меры приняты для соблюдения правил и норм по эксплуатации опасного объекта (имущество, предназначенное для организации в границах поселения газоснабжения населения – «Газификация улиц д. Лутовенка»</w:t>
      </w:r>
      <w:r w:rsidR="00BE13B3" w:rsidRPr="004F7903">
        <w:rPr>
          <w:color w:val="000000"/>
          <w:sz w:val="28"/>
          <w:szCs w:val="28"/>
        </w:rPr>
        <w:t>, представлена копия</w:t>
      </w:r>
      <w:r w:rsidR="00F043B3" w:rsidRPr="004F7903">
        <w:rPr>
          <w:color w:val="000000"/>
          <w:sz w:val="28"/>
          <w:szCs w:val="28"/>
        </w:rPr>
        <w:t xml:space="preserve"> свидетельств</w:t>
      </w:r>
      <w:r w:rsidR="00BE13B3" w:rsidRPr="004F7903">
        <w:rPr>
          <w:color w:val="000000"/>
          <w:sz w:val="28"/>
          <w:szCs w:val="28"/>
        </w:rPr>
        <w:t>а</w:t>
      </w:r>
      <w:r w:rsidR="00F043B3" w:rsidRPr="004F7903">
        <w:rPr>
          <w:color w:val="000000"/>
          <w:sz w:val="28"/>
          <w:szCs w:val="28"/>
        </w:rPr>
        <w:t xml:space="preserve"> о регистрации данного объекта в государственном реестре</w:t>
      </w:r>
      <w:r w:rsidR="00FA52DA" w:rsidRPr="004F7903">
        <w:rPr>
          <w:color w:val="000000"/>
          <w:sz w:val="28"/>
          <w:szCs w:val="28"/>
        </w:rPr>
        <w:t xml:space="preserve"> опасных производственных объектов</w:t>
      </w:r>
      <w:r w:rsidR="009C6584" w:rsidRPr="004F7903">
        <w:rPr>
          <w:color w:val="000000"/>
          <w:sz w:val="28"/>
          <w:szCs w:val="28"/>
        </w:rPr>
        <w:t>, а также</w:t>
      </w:r>
      <w:r w:rsidR="004F7903" w:rsidRPr="004F7903">
        <w:rPr>
          <w:color w:val="000000"/>
          <w:sz w:val="28"/>
          <w:szCs w:val="28"/>
        </w:rPr>
        <w:t xml:space="preserve"> страховой полис обязательного страхования гражданской ответственности</w:t>
      </w:r>
      <w:r w:rsidR="004F7903">
        <w:rPr>
          <w:color w:val="000000"/>
          <w:sz w:val="28"/>
          <w:szCs w:val="28"/>
        </w:rPr>
        <w:t xml:space="preserve"> владельца опасного объекта за причинение вреда в результате аварии на опасном объекте ООО «Страховая компания «Согласие»</w:t>
      </w:r>
      <w:r w:rsidR="009C6584">
        <w:rPr>
          <w:color w:val="000000"/>
          <w:sz w:val="28"/>
          <w:szCs w:val="28"/>
        </w:rPr>
        <w:t xml:space="preserve">. </w:t>
      </w:r>
      <w:r w:rsidR="00A42B47">
        <w:rPr>
          <w:b/>
          <w:color w:val="000000"/>
          <w:sz w:val="28"/>
          <w:szCs w:val="28"/>
        </w:rPr>
        <w:t>В результате существует вероятность повторного привлечения к административной ответственности, поскольку о</w:t>
      </w:r>
      <w:r w:rsidR="00FA52DA">
        <w:rPr>
          <w:b/>
          <w:color w:val="000000"/>
          <w:sz w:val="28"/>
          <w:szCs w:val="28"/>
        </w:rPr>
        <w:t>стальные требования Федерального закона № 116 – ФЗ, указанные в постановлении Валдайского районного суда</w:t>
      </w:r>
      <w:r w:rsidR="00BE13B3" w:rsidRPr="00BE13B3">
        <w:rPr>
          <w:color w:val="000000"/>
          <w:sz w:val="28"/>
          <w:szCs w:val="28"/>
        </w:rPr>
        <w:t xml:space="preserve"> </w:t>
      </w:r>
      <w:r w:rsidR="00BE13B3" w:rsidRPr="00BE13B3">
        <w:rPr>
          <w:b/>
          <w:color w:val="000000"/>
          <w:sz w:val="28"/>
          <w:szCs w:val="28"/>
        </w:rPr>
        <w:t>от 19.03.2019 № 5-40/2019</w:t>
      </w:r>
      <w:r w:rsidR="00103B87">
        <w:rPr>
          <w:b/>
          <w:color w:val="000000"/>
          <w:sz w:val="28"/>
          <w:szCs w:val="28"/>
        </w:rPr>
        <w:t>,</w:t>
      </w:r>
      <w:r w:rsidR="00B97AF4">
        <w:rPr>
          <w:b/>
          <w:color w:val="000000"/>
          <w:sz w:val="28"/>
          <w:szCs w:val="28"/>
        </w:rPr>
        <w:t xml:space="preserve"> не выполнены.</w:t>
      </w:r>
      <w:r w:rsidR="00BE13B3">
        <w:rPr>
          <w:b/>
          <w:color w:val="000000"/>
          <w:sz w:val="28"/>
          <w:szCs w:val="28"/>
        </w:rPr>
        <w:t xml:space="preserve"> В </w:t>
      </w:r>
      <w:r w:rsidR="00B97AF4">
        <w:rPr>
          <w:b/>
          <w:color w:val="000000"/>
          <w:sz w:val="28"/>
          <w:szCs w:val="28"/>
        </w:rPr>
        <w:t>бюджете на 2020 год средства на их исполнение не предусмотрены.</w:t>
      </w:r>
      <w:r w:rsidR="00103B87">
        <w:rPr>
          <w:b/>
          <w:color w:val="000000"/>
          <w:sz w:val="28"/>
          <w:szCs w:val="28"/>
        </w:rPr>
        <w:t xml:space="preserve"> </w:t>
      </w:r>
      <w:r w:rsidR="00A42D62">
        <w:rPr>
          <w:b/>
          <w:bCs/>
          <w:sz w:val="28"/>
          <w:szCs w:val="28"/>
        </w:rPr>
        <w:t>В</w:t>
      </w:r>
      <w:r w:rsidR="00A42D62" w:rsidRPr="005D60F5">
        <w:rPr>
          <w:b/>
          <w:bCs/>
          <w:sz w:val="28"/>
          <w:szCs w:val="28"/>
        </w:rPr>
        <w:t xml:space="preserve"> конечном счете</w:t>
      </w:r>
      <w:r w:rsidR="00A42D62">
        <w:rPr>
          <w:b/>
          <w:bCs/>
          <w:sz w:val="28"/>
          <w:szCs w:val="28"/>
        </w:rPr>
        <w:t>,</w:t>
      </w:r>
      <w:r w:rsidR="00A42D62" w:rsidRPr="005D60F5">
        <w:rPr>
          <w:b/>
          <w:bCs/>
          <w:sz w:val="28"/>
          <w:szCs w:val="28"/>
        </w:rPr>
        <w:t xml:space="preserve"> не понятно</w:t>
      </w:r>
      <w:r w:rsidR="00A42D62">
        <w:rPr>
          <w:b/>
          <w:bCs/>
          <w:sz w:val="28"/>
          <w:szCs w:val="28"/>
        </w:rPr>
        <w:t>,</w:t>
      </w:r>
      <w:r w:rsidR="00A42D62" w:rsidRPr="005D60F5">
        <w:rPr>
          <w:b/>
          <w:bCs/>
          <w:sz w:val="28"/>
          <w:szCs w:val="28"/>
        </w:rPr>
        <w:t xml:space="preserve"> какие меры будут в дальнейшем предприняты для устранения всех вышеуказанных нарушений, за которые предусмотрена а</w:t>
      </w:r>
      <w:r w:rsidR="00A42D62">
        <w:rPr>
          <w:b/>
          <w:bCs/>
          <w:sz w:val="28"/>
          <w:szCs w:val="28"/>
        </w:rPr>
        <w:t>дминистративная ответственность?</w:t>
      </w:r>
    </w:p>
    <w:p w:rsidR="0012630C" w:rsidRDefault="000E3156" w:rsidP="00996548">
      <w:pPr>
        <w:widowControl w:val="0"/>
        <w:tabs>
          <w:tab w:val="left" w:pos="709"/>
        </w:tabs>
        <w:jc w:val="both"/>
        <w:rPr>
          <w:b/>
          <w:bCs/>
          <w:sz w:val="28"/>
          <w:szCs w:val="28"/>
        </w:rPr>
      </w:pPr>
      <w:r w:rsidRPr="00462D9B">
        <w:rPr>
          <w:b/>
          <w:sz w:val="28"/>
          <w:szCs w:val="28"/>
        </w:rPr>
        <w:t xml:space="preserve">         </w:t>
      </w:r>
      <w:r w:rsidR="0012630C" w:rsidRPr="00462D9B">
        <w:rPr>
          <w:b/>
          <w:sz w:val="28"/>
          <w:szCs w:val="28"/>
        </w:rPr>
        <w:t>Контрольно – счетная палата считает, что необходимо</w:t>
      </w:r>
      <w:r w:rsidR="00103B87" w:rsidRPr="00BE13B3">
        <w:rPr>
          <w:b/>
          <w:bCs/>
          <w:sz w:val="28"/>
          <w:szCs w:val="28"/>
        </w:rPr>
        <w:t xml:space="preserve"> </w:t>
      </w:r>
      <w:r w:rsidR="00103B87" w:rsidRPr="005D60F5">
        <w:rPr>
          <w:b/>
          <w:bCs/>
          <w:sz w:val="28"/>
          <w:szCs w:val="28"/>
        </w:rPr>
        <w:t>предусмотреть расходы в бюджете</w:t>
      </w:r>
      <w:r w:rsidR="00462D9B">
        <w:rPr>
          <w:b/>
          <w:bCs/>
          <w:sz w:val="28"/>
          <w:szCs w:val="28"/>
        </w:rPr>
        <w:t xml:space="preserve"> на </w:t>
      </w:r>
      <w:r w:rsidR="001E7F13">
        <w:rPr>
          <w:b/>
          <w:bCs/>
          <w:sz w:val="28"/>
          <w:szCs w:val="28"/>
        </w:rPr>
        <w:t>устранение нарушений требований промышленной безопасности при эксплуатации опасного производственного объекта</w:t>
      </w:r>
      <w:r w:rsidR="00103B87" w:rsidRPr="00462D9B">
        <w:rPr>
          <w:b/>
          <w:bCs/>
          <w:sz w:val="28"/>
          <w:szCs w:val="28"/>
        </w:rPr>
        <w:t>, для недопущения административных правонарушений, а</w:t>
      </w:r>
      <w:r w:rsidR="00103B87">
        <w:rPr>
          <w:b/>
          <w:bCs/>
          <w:sz w:val="28"/>
          <w:szCs w:val="28"/>
        </w:rPr>
        <w:t xml:space="preserve"> также увеличения нагрузки на бюджет</w:t>
      </w:r>
      <w:r w:rsidR="0018326D">
        <w:rPr>
          <w:b/>
          <w:bCs/>
          <w:sz w:val="28"/>
          <w:szCs w:val="28"/>
        </w:rPr>
        <w:t xml:space="preserve"> (штраф)</w:t>
      </w:r>
      <w:r w:rsidR="00103B87">
        <w:rPr>
          <w:b/>
          <w:bCs/>
          <w:sz w:val="28"/>
          <w:szCs w:val="28"/>
        </w:rPr>
        <w:t>, поскольку</w:t>
      </w:r>
      <w:r w:rsidR="0012630C">
        <w:rPr>
          <w:b/>
          <w:bCs/>
          <w:sz w:val="28"/>
          <w:szCs w:val="28"/>
        </w:rPr>
        <w:t xml:space="preserve"> требования федерального законодательства должны быть выполнены. </w:t>
      </w:r>
      <w:r w:rsidR="00103B87">
        <w:rPr>
          <w:b/>
          <w:bCs/>
          <w:sz w:val="28"/>
          <w:szCs w:val="28"/>
        </w:rPr>
        <w:t xml:space="preserve"> </w:t>
      </w:r>
    </w:p>
    <w:p w:rsidR="0012630C" w:rsidRDefault="0012630C" w:rsidP="00996548">
      <w:pPr>
        <w:widowControl w:val="0"/>
        <w:tabs>
          <w:tab w:val="left" w:pos="709"/>
        </w:tabs>
        <w:jc w:val="both"/>
        <w:rPr>
          <w:b/>
          <w:bCs/>
          <w:sz w:val="28"/>
          <w:szCs w:val="28"/>
        </w:rPr>
      </w:pPr>
    </w:p>
    <w:p w:rsidR="00ED443A" w:rsidRDefault="007008A0" w:rsidP="00996548">
      <w:pPr>
        <w:widowControl w:val="0"/>
        <w:tabs>
          <w:tab w:val="left" w:pos="709"/>
        </w:tabs>
        <w:jc w:val="both"/>
        <w:rPr>
          <w:b/>
          <w:sz w:val="28"/>
          <w:szCs w:val="28"/>
        </w:rPr>
      </w:pPr>
      <w:r w:rsidRPr="00094A71">
        <w:rPr>
          <w:b/>
          <w:sz w:val="28"/>
          <w:szCs w:val="28"/>
        </w:rPr>
        <w:t xml:space="preserve">Дефицит бюджета. </w:t>
      </w:r>
    </w:p>
    <w:p w:rsidR="0012630C" w:rsidRDefault="0012630C" w:rsidP="00996548">
      <w:pPr>
        <w:widowControl w:val="0"/>
        <w:tabs>
          <w:tab w:val="left" w:pos="709"/>
        </w:tabs>
        <w:jc w:val="both"/>
        <w:rPr>
          <w:b/>
          <w:sz w:val="28"/>
          <w:szCs w:val="28"/>
        </w:rPr>
      </w:pPr>
    </w:p>
    <w:p w:rsidR="006646E1" w:rsidRDefault="006646E1" w:rsidP="00996548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3003C9">
        <w:rPr>
          <w:sz w:val="28"/>
          <w:szCs w:val="28"/>
        </w:rPr>
        <w:t xml:space="preserve">        В соответствии с приложением №</w:t>
      </w:r>
      <w:r w:rsidR="003C13AD">
        <w:rPr>
          <w:sz w:val="28"/>
          <w:szCs w:val="28"/>
        </w:rPr>
        <w:t xml:space="preserve"> </w:t>
      </w:r>
      <w:r w:rsidRPr="003003C9">
        <w:rPr>
          <w:sz w:val="28"/>
          <w:szCs w:val="28"/>
        </w:rPr>
        <w:t>2 «Источники финансирования дефицита бюджета муниципального района</w:t>
      </w:r>
      <w:r w:rsidR="007008A0" w:rsidRPr="003003C9">
        <w:rPr>
          <w:sz w:val="28"/>
          <w:szCs w:val="28"/>
        </w:rPr>
        <w:t xml:space="preserve"> </w:t>
      </w:r>
      <w:r w:rsidR="00C452E6">
        <w:rPr>
          <w:sz w:val="28"/>
          <w:szCs w:val="28"/>
        </w:rPr>
        <w:t xml:space="preserve">на </w:t>
      </w:r>
      <w:r w:rsidR="000D33FF">
        <w:rPr>
          <w:sz w:val="28"/>
          <w:szCs w:val="28"/>
        </w:rPr>
        <w:t>2020</w:t>
      </w:r>
      <w:r w:rsidRPr="003003C9">
        <w:rPr>
          <w:sz w:val="28"/>
          <w:szCs w:val="28"/>
        </w:rPr>
        <w:t xml:space="preserve"> год и на плановый период 2</w:t>
      </w:r>
      <w:r w:rsidR="002A3144">
        <w:rPr>
          <w:sz w:val="28"/>
          <w:szCs w:val="28"/>
        </w:rPr>
        <w:t>02</w:t>
      </w:r>
      <w:r w:rsidR="00E10281">
        <w:rPr>
          <w:sz w:val="28"/>
          <w:szCs w:val="28"/>
        </w:rPr>
        <w:t>1</w:t>
      </w:r>
      <w:r w:rsidRPr="003003C9">
        <w:rPr>
          <w:sz w:val="28"/>
          <w:szCs w:val="28"/>
        </w:rPr>
        <w:t xml:space="preserve"> и 20</w:t>
      </w:r>
      <w:r w:rsidR="00C452E6">
        <w:rPr>
          <w:sz w:val="28"/>
          <w:szCs w:val="28"/>
        </w:rPr>
        <w:t>2</w:t>
      </w:r>
      <w:r w:rsidR="00E10281">
        <w:rPr>
          <w:sz w:val="28"/>
          <w:szCs w:val="28"/>
        </w:rPr>
        <w:t>2</w:t>
      </w:r>
      <w:r w:rsidRPr="003003C9">
        <w:rPr>
          <w:sz w:val="28"/>
          <w:szCs w:val="28"/>
        </w:rPr>
        <w:t xml:space="preserve"> </w:t>
      </w:r>
      <w:r w:rsidRPr="003003C9">
        <w:rPr>
          <w:sz w:val="28"/>
          <w:szCs w:val="28"/>
        </w:rPr>
        <w:lastRenderedPageBreak/>
        <w:t xml:space="preserve">г.г.» предполагается: </w:t>
      </w:r>
    </w:p>
    <w:tbl>
      <w:tblPr>
        <w:tblW w:w="10618" w:type="dxa"/>
        <w:tblInd w:w="122" w:type="dxa"/>
        <w:tblLayout w:type="fixed"/>
        <w:tblLook w:val="0000"/>
      </w:tblPr>
      <w:tblGrid>
        <w:gridCol w:w="2821"/>
        <w:gridCol w:w="3119"/>
        <w:gridCol w:w="1559"/>
        <w:gridCol w:w="1559"/>
        <w:gridCol w:w="1560"/>
      </w:tblGrid>
      <w:tr w:rsidR="00BC13CD" w:rsidRPr="005E74B6" w:rsidTr="00BC13CD">
        <w:trPr>
          <w:trHeight w:val="804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3CD" w:rsidRPr="005E74B6" w:rsidRDefault="00BC13CD" w:rsidP="002D2F9E">
            <w:pPr>
              <w:spacing w:before="120" w:line="240" w:lineRule="exact"/>
              <w:jc w:val="center"/>
              <w:rPr>
                <w:b/>
              </w:rPr>
            </w:pPr>
            <w:r w:rsidRPr="005E74B6">
              <w:rPr>
                <w:b/>
              </w:rPr>
              <w:t xml:space="preserve">Код группы, подгруппы, статьи и вида источников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3CD" w:rsidRPr="005E74B6" w:rsidRDefault="00BC13CD" w:rsidP="002D2F9E">
            <w:pPr>
              <w:spacing w:before="120" w:line="240" w:lineRule="exact"/>
              <w:jc w:val="center"/>
              <w:rPr>
                <w:b/>
              </w:rPr>
            </w:pPr>
            <w:r w:rsidRPr="005E74B6">
              <w:rPr>
                <w:b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3CD" w:rsidRPr="005E74B6" w:rsidRDefault="00BC13CD" w:rsidP="002D2F9E">
            <w:pPr>
              <w:spacing w:before="120" w:line="240" w:lineRule="exact"/>
              <w:ind w:left="-250" w:firstLine="250"/>
              <w:jc w:val="center"/>
              <w:rPr>
                <w:b/>
              </w:rPr>
            </w:pPr>
            <w:r w:rsidRPr="005E74B6">
              <w:rPr>
                <w:b/>
              </w:rPr>
              <w:t>20</w:t>
            </w:r>
            <w:r>
              <w:rPr>
                <w:b/>
              </w:rPr>
              <w:t>20</w:t>
            </w:r>
            <w:r w:rsidRPr="005E74B6">
              <w:rPr>
                <w:b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3CD" w:rsidRPr="005E74B6" w:rsidRDefault="00BC13CD" w:rsidP="002D2F9E">
            <w:pPr>
              <w:spacing w:before="120" w:line="240" w:lineRule="exact"/>
              <w:jc w:val="center"/>
              <w:rPr>
                <w:b/>
              </w:rPr>
            </w:pPr>
            <w:r w:rsidRPr="005E74B6">
              <w:rPr>
                <w:b/>
              </w:rPr>
              <w:t>20</w:t>
            </w:r>
            <w:r>
              <w:rPr>
                <w:b/>
              </w:rPr>
              <w:t>21</w:t>
            </w:r>
            <w:r w:rsidRPr="005E74B6">
              <w:rPr>
                <w:b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3CD" w:rsidRPr="005E74B6" w:rsidRDefault="00BC13CD" w:rsidP="002D2F9E">
            <w:pPr>
              <w:spacing w:before="120" w:line="240" w:lineRule="exact"/>
              <w:jc w:val="center"/>
              <w:rPr>
                <w:b/>
              </w:rPr>
            </w:pPr>
            <w:r w:rsidRPr="005E74B6">
              <w:rPr>
                <w:b/>
              </w:rPr>
              <w:t>20</w:t>
            </w:r>
            <w:r>
              <w:rPr>
                <w:b/>
              </w:rPr>
              <w:t>22</w:t>
            </w:r>
            <w:r w:rsidRPr="005E74B6">
              <w:rPr>
                <w:b/>
              </w:rPr>
              <w:t xml:space="preserve"> год</w:t>
            </w:r>
          </w:p>
        </w:tc>
      </w:tr>
      <w:tr w:rsidR="00BC13CD" w:rsidRPr="005E74B6" w:rsidTr="00BC13CD">
        <w:trPr>
          <w:trHeight w:val="622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3CD" w:rsidRPr="005E74B6" w:rsidRDefault="00BC13CD" w:rsidP="002D2F9E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 w:rsidRPr="005E74B6">
              <w:rPr>
                <w:b/>
                <w:sz w:val="22"/>
                <w:szCs w:val="22"/>
              </w:rPr>
              <w:t>000 01 00 00 00 00 0000 000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3CD" w:rsidRPr="005E74B6" w:rsidRDefault="00BC13CD" w:rsidP="002D2F9E">
            <w:pPr>
              <w:spacing w:before="120" w:line="240" w:lineRule="exact"/>
              <w:jc w:val="both"/>
              <w:rPr>
                <w:b/>
                <w:sz w:val="22"/>
                <w:szCs w:val="22"/>
              </w:rPr>
            </w:pPr>
            <w:r w:rsidRPr="005E74B6">
              <w:rPr>
                <w:b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3CD" w:rsidRPr="005E74B6" w:rsidRDefault="00BC13CD" w:rsidP="002D2F9E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3041477,19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3CD" w:rsidRPr="005E74B6" w:rsidRDefault="00BC13CD" w:rsidP="002D2F9E">
            <w:pPr>
              <w:spacing w:before="120" w:line="240" w:lineRule="exact"/>
              <w:ind w:left="-108" w:firstLine="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-1827584,83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3CD" w:rsidRPr="005E74B6" w:rsidRDefault="00BC13CD" w:rsidP="002D2F9E">
            <w:pPr>
              <w:spacing w:before="120" w:line="240" w:lineRule="exact"/>
              <w:ind w:left="-108" w:firstLine="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-1671529,32</w:t>
            </w:r>
          </w:p>
        </w:tc>
      </w:tr>
      <w:tr w:rsidR="00BC13CD" w:rsidRPr="005E74B6" w:rsidTr="00BC13CD">
        <w:trPr>
          <w:trHeight w:val="804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3CD" w:rsidRPr="005E74B6" w:rsidRDefault="00BC13CD" w:rsidP="002D2F9E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 w:rsidRPr="005E74B6">
              <w:rPr>
                <w:b/>
                <w:sz w:val="22"/>
                <w:szCs w:val="22"/>
              </w:rPr>
              <w:t>000 01 02 00 00 00 0000 000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3CD" w:rsidRPr="005E74B6" w:rsidRDefault="00BC13CD" w:rsidP="002D2F9E">
            <w:pPr>
              <w:spacing w:before="120" w:line="240" w:lineRule="exact"/>
              <w:jc w:val="both"/>
              <w:rPr>
                <w:b/>
                <w:sz w:val="22"/>
                <w:szCs w:val="22"/>
              </w:rPr>
            </w:pPr>
            <w:r w:rsidRPr="005E74B6">
              <w:rPr>
                <w:b/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3CD" w:rsidRPr="005E74B6" w:rsidRDefault="00BC13CD" w:rsidP="002D2F9E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7924700,00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3CD" w:rsidRPr="005E74B6" w:rsidRDefault="00BC13CD" w:rsidP="002D2F9E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2730315,17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3CD" w:rsidRPr="005E74B6" w:rsidRDefault="00BC13CD" w:rsidP="002D2F9E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-602229,32</w:t>
            </w:r>
          </w:p>
        </w:tc>
      </w:tr>
      <w:tr w:rsidR="00BC13CD" w:rsidRPr="005E74B6" w:rsidTr="00BC13CD">
        <w:trPr>
          <w:trHeight w:val="804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3CD" w:rsidRPr="005E74B6" w:rsidRDefault="00BC13CD" w:rsidP="002D2F9E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5E74B6">
              <w:rPr>
                <w:sz w:val="22"/>
                <w:szCs w:val="22"/>
              </w:rPr>
              <w:t>000 01 02 00 00 00 0000 700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D" w:rsidRPr="005E74B6" w:rsidRDefault="00BC13CD" w:rsidP="002D2F9E">
            <w:r w:rsidRPr="005E74B6">
              <w:rPr>
                <w:sz w:val="22"/>
                <w:szCs w:val="22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3CD" w:rsidRPr="005E74B6" w:rsidRDefault="00BC13CD" w:rsidP="002D2F9E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29245700,00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3CD" w:rsidRPr="005E74B6" w:rsidRDefault="00BC13CD" w:rsidP="002D2F9E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31976015,17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3CD" w:rsidRPr="005E74B6" w:rsidRDefault="00BC13CD" w:rsidP="002D2F9E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31373785,85</w:t>
            </w:r>
          </w:p>
        </w:tc>
      </w:tr>
      <w:tr w:rsidR="00BC13CD" w:rsidRPr="005E74B6" w:rsidTr="00BC13CD">
        <w:trPr>
          <w:trHeight w:val="804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3CD" w:rsidRPr="005E74B6" w:rsidRDefault="00BC13CD" w:rsidP="002D2F9E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5E74B6">
              <w:rPr>
                <w:sz w:val="22"/>
                <w:szCs w:val="22"/>
              </w:rPr>
              <w:t>000 01 02 00 00 05 0000 710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D" w:rsidRPr="005E74B6" w:rsidRDefault="00BC13CD" w:rsidP="002D2F9E">
            <w:r w:rsidRPr="005E74B6">
              <w:rPr>
                <w:sz w:val="22"/>
                <w:szCs w:val="22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3CD" w:rsidRPr="005E74B6" w:rsidRDefault="00BC13CD" w:rsidP="002D2F9E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29245700,00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3CD" w:rsidRPr="005E74B6" w:rsidRDefault="00BC13CD" w:rsidP="002D2F9E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31976015,17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3CD" w:rsidRPr="005E74B6" w:rsidRDefault="00BC13CD" w:rsidP="002D2F9E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31373785,85</w:t>
            </w:r>
          </w:p>
        </w:tc>
      </w:tr>
      <w:tr w:rsidR="00BC13CD" w:rsidRPr="005E74B6" w:rsidTr="00BC13CD">
        <w:trPr>
          <w:trHeight w:val="804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3CD" w:rsidRPr="005E74B6" w:rsidRDefault="00BC13CD" w:rsidP="002D2F9E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5E74B6">
              <w:rPr>
                <w:sz w:val="22"/>
                <w:szCs w:val="22"/>
              </w:rPr>
              <w:t>000 01 02 00 00 00 000 800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D" w:rsidRPr="005E74B6" w:rsidRDefault="00BC13CD" w:rsidP="002D2F9E">
            <w:r w:rsidRPr="005E74B6">
              <w:rPr>
                <w:sz w:val="22"/>
                <w:szCs w:val="22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3CD" w:rsidRPr="005E74B6" w:rsidRDefault="00BC13CD" w:rsidP="002D2F9E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-21321000,00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3CD" w:rsidRPr="005E74B6" w:rsidRDefault="00BC13CD" w:rsidP="002D2F9E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-29245700,00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3CD" w:rsidRPr="005E74B6" w:rsidRDefault="00BC13CD" w:rsidP="002D2F9E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-31976015,17</w:t>
            </w:r>
          </w:p>
        </w:tc>
      </w:tr>
      <w:tr w:rsidR="00BC13CD" w:rsidRPr="005E74B6" w:rsidTr="00BC13CD">
        <w:trPr>
          <w:trHeight w:val="804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3CD" w:rsidRPr="005E74B6" w:rsidRDefault="00BC13CD" w:rsidP="002D2F9E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5E74B6">
              <w:rPr>
                <w:sz w:val="22"/>
                <w:szCs w:val="22"/>
              </w:rPr>
              <w:t>000 01 02 00 00 05 0000 810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CD" w:rsidRPr="005E74B6" w:rsidRDefault="00BC13CD" w:rsidP="002D2F9E">
            <w:r w:rsidRPr="005E74B6">
              <w:rPr>
                <w:sz w:val="22"/>
                <w:szCs w:val="22"/>
              </w:rP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3CD" w:rsidRPr="005E74B6" w:rsidRDefault="00BC13CD" w:rsidP="002D2F9E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-21321000,00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3CD" w:rsidRPr="005E74B6" w:rsidRDefault="00BC13CD" w:rsidP="002D2F9E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-29245700,00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3CD" w:rsidRPr="005E74B6" w:rsidRDefault="00BC13CD" w:rsidP="002D2F9E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-31976015,17</w:t>
            </w:r>
          </w:p>
        </w:tc>
      </w:tr>
      <w:tr w:rsidR="00BC13CD" w:rsidRPr="005E74B6" w:rsidTr="00BC13CD">
        <w:trPr>
          <w:trHeight w:val="481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3CD" w:rsidRPr="005E74B6" w:rsidRDefault="00BC13CD" w:rsidP="002D2F9E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 w:rsidRPr="005E74B6">
              <w:rPr>
                <w:b/>
                <w:sz w:val="22"/>
                <w:szCs w:val="22"/>
              </w:rPr>
              <w:t>000 01 03 00 00 00 0000 000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3CD" w:rsidRPr="005E74B6" w:rsidRDefault="00BC13CD" w:rsidP="002D2F9E">
            <w:pPr>
              <w:spacing w:before="120" w:line="240" w:lineRule="exact"/>
              <w:jc w:val="both"/>
              <w:rPr>
                <w:b/>
                <w:sz w:val="22"/>
                <w:szCs w:val="22"/>
              </w:rPr>
            </w:pPr>
            <w:r w:rsidRPr="005E74B6">
              <w:rPr>
                <w:b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3CD" w:rsidRPr="00462E78" w:rsidRDefault="00BC13CD" w:rsidP="002D2F9E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 w:rsidRPr="00462E78">
              <w:rPr>
                <w:b/>
                <w:sz w:val="22"/>
                <w:szCs w:val="22"/>
              </w:rPr>
              <w:t>-7924700,00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3CD" w:rsidRPr="00462E78" w:rsidRDefault="00BC13CD" w:rsidP="002D2F9E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 w:rsidRPr="00462E78">
              <w:rPr>
                <w:b/>
                <w:sz w:val="22"/>
                <w:szCs w:val="22"/>
              </w:rPr>
              <w:t>-7557900,00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3CD" w:rsidRPr="00462E78" w:rsidRDefault="00BC13CD" w:rsidP="002D2F9E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 w:rsidRPr="00462E78">
              <w:rPr>
                <w:b/>
                <w:sz w:val="22"/>
                <w:szCs w:val="22"/>
              </w:rPr>
              <w:t>-4069300,00</w:t>
            </w:r>
          </w:p>
        </w:tc>
      </w:tr>
      <w:tr w:rsidR="00BC13CD" w:rsidRPr="005E74B6" w:rsidTr="00BC13CD">
        <w:trPr>
          <w:trHeight w:val="481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3CD" w:rsidRPr="005E74B6" w:rsidRDefault="00BC13CD" w:rsidP="002D2F9E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5E74B6">
              <w:rPr>
                <w:sz w:val="22"/>
                <w:szCs w:val="22"/>
              </w:rPr>
              <w:t>000 01 03 01 00 00 0000 700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3CD" w:rsidRPr="005E74B6" w:rsidRDefault="00BC13CD" w:rsidP="002D2F9E">
            <w:pPr>
              <w:spacing w:before="120" w:line="240" w:lineRule="exact"/>
              <w:jc w:val="both"/>
              <w:rPr>
                <w:sz w:val="22"/>
                <w:szCs w:val="22"/>
              </w:rPr>
            </w:pPr>
            <w:r w:rsidRPr="005E74B6">
              <w:rPr>
                <w:sz w:val="22"/>
                <w:szCs w:val="22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3CD" w:rsidRPr="005E74B6" w:rsidRDefault="00BC13CD" w:rsidP="002D2F9E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3CD" w:rsidRPr="005E74B6" w:rsidRDefault="00BC13CD" w:rsidP="002D2F9E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3CD" w:rsidRPr="005E74B6" w:rsidRDefault="00BC13CD" w:rsidP="002D2F9E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BC13CD" w:rsidRPr="005E74B6" w:rsidTr="00BC13CD">
        <w:trPr>
          <w:trHeight w:val="481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3CD" w:rsidRPr="005E74B6" w:rsidRDefault="00BC13CD" w:rsidP="002D2F9E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5E74B6">
              <w:rPr>
                <w:sz w:val="22"/>
                <w:szCs w:val="22"/>
              </w:rPr>
              <w:t>000 01 03 01 00 05 0000 710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3CD" w:rsidRPr="005E74B6" w:rsidRDefault="00BC13CD" w:rsidP="002D2F9E">
            <w:pPr>
              <w:spacing w:before="120" w:line="240" w:lineRule="exact"/>
              <w:jc w:val="both"/>
              <w:rPr>
                <w:sz w:val="22"/>
                <w:szCs w:val="22"/>
              </w:rPr>
            </w:pPr>
            <w:r w:rsidRPr="005E74B6">
              <w:rPr>
                <w:sz w:val="22"/>
                <w:szCs w:val="22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3CD" w:rsidRPr="005E74B6" w:rsidRDefault="00BC13CD" w:rsidP="002D2F9E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3CD" w:rsidRPr="005E74B6" w:rsidRDefault="00BC13CD" w:rsidP="002D2F9E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3CD" w:rsidRPr="005E74B6" w:rsidRDefault="00BC13CD" w:rsidP="002D2F9E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BC13CD" w:rsidRPr="005E74B6" w:rsidTr="00BC13CD">
        <w:trPr>
          <w:trHeight w:val="481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3CD" w:rsidRPr="005E74B6" w:rsidRDefault="00BC13CD" w:rsidP="002D2F9E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5E74B6">
              <w:rPr>
                <w:sz w:val="22"/>
                <w:szCs w:val="22"/>
              </w:rPr>
              <w:t>000 01 03 01 00 00 0000 800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3CD" w:rsidRPr="005E74B6" w:rsidRDefault="00BC13CD" w:rsidP="002D2F9E">
            <w:pPr>
              <w:spacing w:before="120" w:line="240" w:lineRule="exact"/>
              <w:jc w:val="both"/>
              <w:rPr>
                <w:sz w:val="22"/>
                <w:szCs w:val="22"/>
              </w:rPr>
            </w:pPr>
            <w:r w:rsidRPr="005E74B6">
              <w:rPr>
                <w:sz w:val="22"/>
                <w:szCs w:val="2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3CD" w:rsidRPr="005E74B6" w:rsidRDefault="00BC13CD" w:rsidP="002D2F9E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-7924700,00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3CD" w:rsidRPr="005E74B6" w:rsidRDefault="00BC13CD" w:rsidP="002D2F9E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-7557900,00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3CD" w:rsidRPr="005E74B6" w:rsidRDefault="00BC13CD" w:rsidP="002D2F9E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-4069300,00</w:t>
            </w:r>
          </w:p>
        </w:tc>
      </w:tr>
      <w:tr w:rsidR="00BC13CD" w:rsidRPr="005E74B6" w:rsidTr="00BC13CD">
        <w:trPr>
          <w:trHeight w:val="481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3CD" w:rsidRPr="005E74B6" w:rsidRDefault="00BC13CD" w:rsidP="002D2F9E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5E74B6">
              <w:rPr>
                <w:sz w:val="22"/>
                <w:szCs w:val="22"/>
              </w:rPr>
              <w:t>000 01 03 01 00 05 0000 810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3CD" w:rsidRPr="005E74B6" w:rsidRDefault="00BC13CD" w:rsidP="002D2F9E">
            <w:pPr>
              <w:spacing w:before="120" w:line="240" w:lineRule="exact"/>
              <w:jc w:val="both"/>
              <w:rPr>
                <w:sz w:val="22"/>
                <w:szCs w:val="22"/>
              </w:rPr>
            </w:pPr>
            <w:r w:rsidRPr="005E74B6">
              <w:rPr>
                <w:sz w:val="22"/>
                <w:szCs w:val="22"/>
              </w:rPr>
              <w:t xml:space="preserve">Погашение бюджетами муниципальных районов  кредитов от других бюджетов бюджетной системы </w:t>
            </w:r>
            <w:r w:rsidRPr="005E74B6">
              <w:rPr>
                <w:sz w:val="22"/>
                <w:szCs w:val="22"/>
              </w:rPr>
              <w:lastRenderedPageBreak/>
              <w:t>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3CD" w:rsidRPr="005E74B6" w:rsidRDefault="00BC13CD" w:rsidP="002D2F9E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-7924700,00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3CD" w:rsidRPr="005E74B6" w:rsidRDefault="00BC13CD" w:rsidP="002D2F9E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-7557900,00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3CD" w:rsidRPr="005E74B6" w:rsidRDefault="00BC13CD" w:rsidP="002D2F9E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-4069300,00</w:t>
            </w:r>
          </w:p>
        </w:tc>
      </w:tr>
      <w:tr w:rsidR="00BC13CD" w:rsidRPr="005E74B6" w:rsidTr="00BC13CD">
        <w:trPr>
          <w:trHeight w:val="481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3CD" w:rsidRPr="005E74B6" w:rsidRDefault="00BC13CD" w:rsidP="002D2F9E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 w:rsidRPr="005E74B6">
              <w:rPr>
                <w:b/>
                <w:sz w:val="22"/>
                <w:szCs w:val="22"/>
              </w:rPr>
              <w:lastRenderedPageBreak/>
              <w:t>892 01 05 00 00 00 0000 000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3CD" w:rsidRPr="005E74B6" w:rsidRDefault="00BC13CD" w:rsidP="002D2F9E">
            <w:pPr>
              <w:spacing w:before="120" w:line="240" w:lineRule="exact"/>
              <w:jc w:val="both"/>
              <w:rPr>
                <w:b/>
                <w:sz w:val="22"/>
                <w:szCs w:val="22"/>
              </w:rPr>
            </w:pPr>
            <w:r w:rsidRPr="005E74B6">
              <w:rPr>
                <w:b/>
                <w:sz w:val="22"/>
                <w:szCs w:val="22"/>
              </w:rPr>
              <w:t>Изменение остатков средств на счетах по учёту средств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3CD" w:rsidRPr="005E74B6" w:rsidRDefault="00BC13CD" w:rsidP="002D2F9E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3041477,19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3CD" w:rsidRPr="005E74B6" w:rsidRDefault="00BC13CD" w:rsidP="002D2F9E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3000000,00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3CD" w:rsidRPr="005E74B6" w:rsidRDefault="00BC13CD" w:rsidP="002D2F9E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3000000,00</w:t>
            </w:r>
          </w:p>
        </w:tc>
      </w:tr>
      <w:tr w:rsidR="00BC13CD" w:rsidRPr="005E74B6" w:rsidTr="00BC13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2"/>
        </w:trPr>
        <w:tc>
          <w:tcPr>
            <w:tcW w:w="2821" w:type="dxa"/>
          </w:tcPr>
          <w:p w:rsidR="00BC13CD" w:rsidRPr="005E74B6" w:rsidRDefault="00BC13CD" w:rsidP="002D2F9E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</w:p>
          <w:p w:rsidR="00BC13CD" w:rsidRPr="005E74B6" w:rsidRDefault="00BC13CD" w:rsidP="002D2F9E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 w:rsidRPr="005E74B6">
              <w:rPr>
                <w:b/>
                <w:sz w:val="22"/>
                <w:szCs w:val="22"/>
              </w:rPr>
              <w:t>892 01 06 05 00 00 0000 000</w:t>
            </w:r>
          </w:p>
        </w:tc>
        <w:tc>
          <w:tcPr>
            <w:tcW w:w="3119" w:type="dxa"/>
            <w:vAlign w:val="bottom"/>
          </w:tcPr>
          <w:p w:rsidR="00BC13CD" w:rsidRPr="005E74B6" w:rsidRDefault="00BC13CD" w:rsidP="002D2F9E">
            <w:pPr>
              <w:spacing w:before="120" w:line="240" w:lineRule="exact"/>
              <w:jc w:val="both"/>
              <w:rPr>
                <w:b/>
                <w:sz w:val="22"/>
                <w:szCs w:val="22"/>
              </w:rPr>
            </w:pPr>
            <w:r w:rsidRPr="005E74B6">
              <w:rPr>
                <w:b/>
                <w:sz w:val="22"/>
                <w:szCs w:val="22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559" w:type="dxa"/>
            <w:vAlign w:val="center"/>
          </w:tcPr>
          <w:p w:rsidR="00BC13CD" w:rsidRPr="005E74B6" w:rsidRDefault="00BC13CD" w:rsidP="002D2F9E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BC13CD" w:rsidRPr="005E74B6" w:rsidRDefault="00BC13CD" w:rsidP="002D2F9E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BC13CD" w:rsidRPr="005E74B6" w:rsidRDefault="00BC13CD" w:rsidP="002D2F9E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</w:p>
        </w:tc>
      </w:tr>
      <w:tr w:rsidR="00BC13CD" w:rsidRPr="005E74B6" w:rsidTr="00BC13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0"/>
        </w:trPr>
        <w:tc>
          <w:tcPr>
            <w:tcW w:w="2821" w:type="dxa"/>
          </w:tcPr>
          <w:p w:rsidR="00BC13CD" w:rsidRPr="005E74B6" w:rsidRDefault="00BC13CD" w:rsidP="002D2F9E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 w:rsidRPr="005E74B6">
              <w:rPr>
                <w:b/>
                <w:sz w:val="22"/>
                <w:szCs w:val="22"/>
              </w:rPr>
              <w:t>892 01 06 05 00 00 0000 600</w:t>
            </w:r>
          </w:p>
        </w:tc>
        <w:tc>
          <w:tcPr>
            <w:tcW w:w="3119" w:type="dxa"/>
            <w:vAlign w:val="bottom"/>
          </w:tcPr>
          <w:p w:rsidR="00BC13CD" w:rsidRPr="005E74B6" w:rsidRDefault="00BC13CD" w:rsidP="002D2F9E">
            <w:pPr>
              <w:spacing w:before="120" w:line="240" w:lineRule="exact"/>
              <w:jc w:val="both"/>
              <w:rPr>
                <w:b/>
                <w:sz w:val="22"/>
                <w:szCs w:val="22"/>
              </w:rPr>
            </w:pPr>
            <w:r w:rsidRPr="005E74B6">
              <w:rPr>
                <w:b/>
                <w:sz w:val="22"/>
                <w:szCs w:val="22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559" w:type="dxa"/>
            <w:vAlign w:val="center"/>
          </w:tcPr>
          <w:p w:rsidR="00BC13CD" w:rsidRPr="005E74B6" w:rsidRDefault="00BC13CD" w:rsidP="002D2F9E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BC13CD" w:rsidRPr="005E74B6" w:rsidRDefault="00BC13CD" w:rsidP="002D2F9E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BC13CD" w:rsidRPr="005E74B6" w:rsidRDefault="00BC13CD" w:rsidP="002D2F9E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</w:p>
        </w:tc>
      </w:tr>
      <w:tr w:rsidR="00BC13CD" w:rsidRPr="00471DF1" w:rsidTr="00BC13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5"/>
        </w:trPr>
        <w:tc>
          <w:tcPr>
            <w:tcW w:w="2821" w:type="dxa"/>
          </w:tcPr>
          <w:p w:rsidR="00BC13CD" w:rsidRPr="005E74B6" w:rsidRDefault="00BC13CD" w:rsidP="002D2F9E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5E74B6">
              <w:rPr>
                <w:sz w:val="22"/>
                <w:szCs w:val="22"/>
              </w:rPr>
              <w:t>892 01 06 05 01 05 0000 640</w:t>
            </w:r>
          </w:p>
        </w:tc>
        <w:tc>
          <w:tcPr>
            <w:tcW w:w="3119" w:type="dxa"/>
            <w:vAlign w:val="bottom"/>
          </w:tcPr>
          <w:p w:rsidR="00BC13CD" w:rsidRPr="004D1D13" w:rsidRDefault="00BC13CD" w:rsidP="002D2F9E">
            <w:pPr>
              <w:spacing w:before="120" w:line="240" w:lineRule="exact"/>
              <w:jc w:val="both"/>
              <w:rPr>
                <w:sz w:val="22"/>
                <w:szCs w:val="22"/>
              </w:rPr>
            </w:pPr>
            <w:r w:rsidRPr="005E74B6">
              <w:rPr>
                <w:sz w:val="22"/>
                <w:szCs w:val="22"/>
              </w:rPr>
              <w:t>Возврат бюджетных кредитов, предоставленных юридическим лицам из бюджетов муниципальных районов в валюте Российской Федерации</w:t>
            </w:r>
          </w:p>
        </w:tc>
        <w:tc>
          <w:tcPr>
            <w:tcW w:w="1559" w:type="dxa"/>
            <w:vAlign w:val="center"/>
          </w:tcPr>
          <w:p w:rsidR="00BC13CD" w:rsidRPr="004D1D13" w:rsidRDefault="00BC13CD" w:rsidP="002D2F9E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BC13CD" w:rsidRPr="004D1D13" w:rsidRDefault="00BC13CD" w:rsidP="002D2F9E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BC13CD" w:rsidRPr="004D1D13" w:rsidRDefault="00BC13CD" w:rsidP="002D2F9E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</w:tr>
    </w:tbl>
    <w:p w:rsidR="00BC13CD" w:rsidRPr="00471DF1" w:rsidRDefault="00BC13CD" w:rsidP="00BC13CD">
      <w:pPr>
        <w:tabs>
          <w:tab w:val="left" w:pos="7371"/>
        </w:tabs>
        <w:spacing w:line="240" w:lineRule="exact"/>
        <w:jc w:val="center"/>
        <w:rPr>
          <w:b/>
        </w:rPr>
      </w:pPr>
    </w:p>
    <w:p w:rsidR="00647903" w:rsidRDefault="003003C9" w:rsidP="00996548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094A71">
        <w:rPr>
          <w:sz w:val="28"/>
          <w:szCs w:val="28"/>
        </w:rPr>
        <w:t xml:space="preserve">           Как видно из таблицы, по источникам финансирования дефицита </w:t>
      </w:r>
      <w:r w:rsidR="00A10119">
        <w:rPr>
          <w:sz w:val="28"/>
          <w:szCs w:val="28"/>
        </w:rPr>
        <w:t xml:space="preserve">на </w:t>
      </w:r>
      <w:r w:rsidR="000D33FF">
        <w:rPr>
          <w:sz w:val="28"/>
          <w:szCs w:val="28"/>
        </w:rPr>
        <w:t>2020</w:t>
      </w:r>
      <w:r w:rsidR="00A10119">
        <w:rPr>
          <w:sz w:val="28"/>
          <w:szCs w:val="28"/>
        </w:rPr>
        <w:t xml:space="preserve"> год планируется привлечение коммерческого кредита на сумму </w:t>
      </w:r>
      <w:r w:rsidR="00BC13CD">
        <w:rPr>
          <w:sz w:val="28"/>
          <w:szCs w:val="28"/>
        </w:rPr>
        <w:t>29</w:t>
      </w:r>
      <w:r w:rsidR="00090A02">
        <w:rPr>
          <w:sz w:val="28"/>
          <w:szCs w:val="28"/>
        </w:rPr>
        <w:t xml:space="preserve"> 245 700,0 </w:t>
      </w:r>
      <w:r w:rsidR="00C82B6F">
        <w:rPr>
          <w:sz w:val="28"/>
          <w:szCs w:val="28"/>
        </w:rPr>
        <w:t>руб.</w:t>
      </w:r>
      <w:r w:rsidR="00A10119">
        <w:rPr>
          <w:sz w:val="28"/>
          <w:szCs w:val="28"/>
        </w:rPr>
        <w:t xml:space="preserve">, </w:t>
      </w:r>
      <w:r w:rsidR="002C7F6C">
        <w:rPr>
          <w:sz w:val="28"/>
          <w:szCs w:val="28"/>
        </w:rPr>
        <w:t>2</w:t>
      </w:r>
      <w:r w:rsidR="00BC13CD">
        <w:rPr>
          <w:sz w:val="28"/>
          <w:szCs w:val="28"/>
        </w:rPr>
        <w:t>1</w:t>
      </w:r>
      <w:r w:rsidR="00090A02">
        <w:rPr>
          <w:sz w:val="28"/>
          <w:szCs w:val="28"/>
        </w:rPr>
        <w:t> </w:t>
      </w:r>
      <w:r w:rsidR="00FD59BF">
        <w:rPr>
          <w:sz w:val="28"/>
          <w:szCs w:val="28"/>
        </w:rPr>
        <w:t>3</w:t>
      </w:r>
      <w:r w:rsidR="00090A02">
        <w:rPr>
          <w:sz w:val="28"/>
          <w:szCs w:val="28"/>
        </w:rPr>
        <w:t xml:space="preserve">21 000,0 </w:t>
      </w:r>
      <w:r w:rsidR="002C7F6C">
        <w:rPr>
          <w:sz w:val="28"/>
          <w:szCs w:val="28"/>
        </w:rPr>
        <w:t xml:space="preserve">руб. на погашение </w:t>
      </w:r>
      <w:r w:rsidR="00647903">
        <w:rPr>
          <w:sz w:val="28"/>
          <w:szCs w:val="28"/>
        </w:rPr>
        <w:t>кредит</w:t>
      </w:r>
      <w:r w:rsidR="002C7F6C">
        <w:rPr>
          <w:sz w:val="28"/>
          <w:szCs w:val="28"/>
        </w:rPr>
        <w:t>ов</w:t>
      </w:r>
      <w:r w:rsidR="00A10119">
        <w:rPr>
          <w:sz w:val="28"/>
          <w:szCs w:val="28"/>
        </w:rPr>
        <w:t xml:space="preserve">. В </w:t>
      </w:r>
      <w:r w:rsidR="000D33FF">
        <w:rPr>
          <w:sz w:val="28"/>
          <w:szCs w:val="28"/>
        </w:rPr>
        <w:t>2020</w:t>
      </w:r>
      <w:r w:rsidR="00A10119">
        <w:rPr>
          <w:sz w:val="28"/>
          <w:szCs w:val="28"/>
        </w:rPr>
        <w:t xml:space="preserve"> году также н</w:t>
      </w:r>
      <w:r w:rsidR="00647903">
        <w:rPr>
          <w:sz w:val="28"/>
          <w:szCs w:val="28"/>
        </w:rPr>
        <w:t>еобходимо возвратить бюджетный</w:t>
      </w:r>
      <w:r w:rsidR="00A10119">
        <w:rPr>
          <w:sz w:val="28"/>
          <w:szCs w:val="28"/>
        </w:rPr>
        <w:t xml:space="preserve"> кредит в объеме свыше </w:t>
      </w:r>
      <w:r w:rsidR="002C7F6C">
        <w:rPr>
          <w:sz w:val="28"/>
          <w:szCs w:val="28"/>
        </w:rPr>
        <w:t>7</w:t>
      </w:r>
      <w:r w:rsidR="00090A02">
        <w:rPr>
          <w:sz w:val="28"/>
          <w:szCs w:val="28"/>
        </w:rPr>
        <w:t> </w:t>
      </w:r>
      <w:r w:rsidR="00BC13CD">
        <w:rPr>
          <w:sz w:val="28"/>
          <w:szCs w:val="28"/>
        </w:rPr>
        <w:t>9</w:t>
      </w:r>
      <w:r w:rsidR="00090A02">
        <w:rPr>
          <w:sz w:val="28"/>
          <w:szCs w:val="28"/>
        </w:rPr>
        <w:t xml:space="preserve">24 700,0 </w:t>
      </w:r>
      <w:r w:rsidR="00A10119">
        <w:rPr>
          <w:sz w:val="28"/>
          <w:szCs w:val="28"/>
        </w:rPr>
        <w:t>руб.</w:t>
      </w:r>
    </w:p>
    <w:p w:rsidR="003800DB" w:rsidRDefault="00647903" w:rsidP="00996548">
      <w:pPr>
        <w:widowControl w:val="0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Плановый период характеризуется</w:t>
      </w:r>
      <w:r w:rsidR="00090A02">
        <w:rPr>
          <w:sz w:val="28"/>
          <w:szCs w:val="28"/>
        </w:rPr>
        <w:t>:</w:t>
      </w:r>
      <w:r>
        <w:rPr>
          <w:sz w:val="28"/>
          <w:szCs w:val="28"/>
        </w:rPr>
        <w:t xml:space="preserve"> 20</w:t>
      </w:r>
      <w:r w:rsidR="00B64566">
        <w:rPr>
          <w:sz w:val="28"/>
          <w:szCs w:val="28"/>
        </w:rPr>
        <w:t>20</w:t>
      </w:r>
      <w:r>
        <w:rPr>
          <w:sz w:val="28"/>
          <w:szCs w:val="28"/>
        </w:rPr>
        <w:t xml:space="preserve"> год </w:t>
      </w:r>
      <w:r w:rsidR="00090A02">
        <w:rPr>
          <w:sz w:val="28"/>
          <w:szCs w:val="28"/>
        </w:rPr>
        <w:t xml:space="preserve">дефицитом </w:t>
      </w:r>
      <w:r w:rsidR="003A5094">
        <w:rPr>
          <w:sz w:val="28"/>
          <w:szCs w:val="28"/>
        </w:rPr>
        <w:t xml:space="preserve">в сумме </w:t>
      </w:r>
      <w:r w:rsidR="00BF1D1E">
        <w:rPr>
          <w:sz w:val="28"/>
          <w:szCs w:val="28"/>
        </w:rPr>
        <w:t>3 041 477,19 руб.,</w:t>
      </w:r>
      <w:r>
        <w:rPr>
          <w:sz w:val="28"/>
          <w:szCs w:val="28"/>
        </w:rPr>
        <w:t xml:space="preserve"> 202</w:t>
      </w:r>
      <w:r w:rsidR="00BF1D1E">
        <w:rPr>
          <w:sz w:val="28"/>
          <w:szCs w:val="28"/>
        </w:rPr>
        <w:t>1</w:t>
      </w:r>
      <w:r w:rsidR="003A5094">
        <w:rPr>
          <w:sz w:val="28"/>
          <w:szCs w:val="28"/>
        </w:rPr>
        <w:t xml:space="preserve"> </w:t>
      </w:r>
      <w:r w:rsidR="00BF1D1E">
        <w:rPr>
          <w:sz w:val="28"/>
          <w:szCs w:val="28"/>
        </w:rPr>
        <w:t>год про</w:t>
      </w:r>
      <w:r w:rsidR="00B64566">
        <w:rPr>
          <w:sz w:val="28"/>
          <w:szCs w:val="28"/>
        </w:rPr>
        <w:t xml:space="preserve">фицитом </w:t>
      </w:r>
      <w:r w:rsidR="003A5094">
        <w:rPr>
          <w:sz w:val="28"/>
          <w:szCs w:val="28"/>
        </w:rPr>
        <w:t xml:space="preserve">в сумме </w:t>
      </w:r>
      <w:r w:rsidR="00BF1D1E">
        <w:rPr>
          <w:sz w:val="28"/>
          <w:szCs w:val="28"/>
        </w:rPr>
        <w:t xml:space="preserve">1 827 584,83 </w:t>
      </w:r>
      <w:r w:rsidR="00B64566">
        <w:rPr>
          <w:sz w:val="28"/>
          <w:szCs w:val="28"/>
        </w:rPr>
        <w:t>руб</w:t>
      </w:r>
      <w:r>
        <w:rPr>
          <w:sz w:val="28"/>
          <w:szCs w:val="28"/>
        </w:rPr>
        <w:t>.</w:t>
      </w:r>
      <w:r w:rsidR="00BF1D1E">
        <w:rPr>
          <w:sz w:val="28"/>
          <w:szCs w:val="28"/>
        </w:rPr>
        <w:t xml:space="preserve">, 2022 год профицитом </w:t>
      </w:r>
      <w:r w:rsidR="003A5094">
        <w:rPr>
          <w:sz w:val="28"/>
          <w:szCs w:val="28"/>
        </w:rPr>
        <w:t xml:space="preserve">в сумме </w:t>
      </w:r>
      <w:r w:rsidR="00BF1D1E">
        <w:rPr>
          <w:sz w:val="28"/>
          <w:szCs w:val="28"/>
        </w:rPr>
        <w:t>1 671 529,32 руб.</w:t>
      </w:r>
      <w:r>
        <w:rPr>
          <w:sz w:val="28"/>
          <w:szCs w:val="28"/>
        </w:rPr>
        <w:t xml:space="preserve"> Достоверность планирования бюджетов 20</w:t>
      </w:r>
      <w:r w:rsidR="00B64566">
        <w:rPr>
          <w:sz w:val="28"/>
          <w:szCs w:val="28"/>
        </w:rPr>
        <w:t>2</w:t>
      </w:r>
      <w:r w:rsidR="00CF6BA4">
        <w:rPr>
          <w:sz w:val="28"/>
          <w:szCs w:val="28"/>
        </w:rPr>
        <w:t>1</w:t>
      </w:r>
      <w:r>
        <w:rPr>
          <w:sz w:val="28"/>
          <w:szCs w:val="28"/>
        </w:rPr>
        <w:t xml:space="preserve"> и 202</w:t>
      </w:r>
      <w:r w:rsidR="00CF6BA4">
        <w:rPr>
          <w:sz w:val="28"/>
          <w:szCs w:val="28"/>
        </w:rPr>
        <w:t>2</w:t>
      </w:r>
      <w:r>
        <w:rPr>
          <w:sz w:val="28"/>
          <w:szCs w:val="28"/>
        </w:rPr>
        <w:t xml:space="preserve"> г.г. ставим под сомнение, поскольку технически профицит складывается не в результате превыш</w:t>
      </w:r>
      <w:r w:rsidR="003800DB">
        <w:rPr>
          <w:sz w:val="28"/>
          <w:szCs w:val="28"/>
        </w:rPr>
        <w:t xml:space="preserve">ения доходов над расходами, а в связи тем, что в проекте бюджета не отражены расходы, которые планируется произвести за счет </w:t>
      </w:r>
      <w:r w:rsidR="004428DE">
        <w:rPr>
          <w:sz w:val="28"/>
          <w:szCs w:val="28"/>
        </w:rPr>
        <w:t>кредитных</w:t>
      </w:r>
      <w:r w:rsidR="003800DB">
        <w:rPr>
          <w:sz w:val="28"/>
          <w:szCs w:val="28"/>
        </w:rPr>
        <w:t xml:space="preserve"> средств. </w:t>
      </w:r>
      <w:r w:rsidR="00F66D77">
        <w:rPr>
          <w:sz w:val="28"/>
          <w:szCs w:val="28"/>
        </w:rPr>
        <w:t>Кроме того ф</w:t>
      </w:r>
      <w:r w:rsidR="00CF6BA4">
        <w:rPr>
          <w:sz w:val="28"/>
          <w:szCs w:val="28"/>
        </w:rPr>
        <w:t>актически, по состоянию на 01.11</w:t>
      </w:r>
      <w:r w:rsidR="00F66D77">
        <w:rPr>
          <w:sz w:val="28"/>
          <w:szCs w:val="28"/>
        </w:rPr>
        <w:t>.201</w:t>
      </w:r>
      <w:r w:rsidR="00CF6BA4">
        <w:rPr>
          <w:sz w:val="28"/>
          <w:szCs w:val="28"/>
        </w:rPr>
        <w:t>9</w:t>
      </w:r>
      <w:r w:rsidR="00F66D77">
        <w:rPr>
          <w:sz w:val="28"/>
          <w:szCs w:val="28"/>
        </w:rPr>
        <w:t>, бюджет исполнен с дефицитом в размере 9</w:t>
      </w:r>
      <w:r w:rsidR="00CE30D2">
        <w:rPr>
          <w:sz w:val="28"/>
          <w:szCs w:val="28"/>
        </w:rPr>
        <w:t> 298 900,6</w:t>
      </w:r>
      <w:r w:rsidR="00F66D77">
        <w:rPr>
          <w:sz w:val="28"/>
          <w:szCs w:val="28"/>
        </w:rPr>
        <w:t xml:space="preserve"> руб.</w:t>
      </w:r>
      <w:r w:rsidR="00017A2D">
        <w:rPr>
          <w:sz w:val="28"/>
          <w:szCs w:val="28"/>
        </w:rPr>
        <w:t xml:space="preserve">, при ожидаемой оценке исполнения с дефицитом в сумме </w:t>
      </w:r>
      <w:r w:rsidR="00F43B73">
        <w:rPr>
          <w:sz w:val="28"/>
          <w:szCs w:val="28"/>
        </w:rPr>
        <w:t>17 660 900,0</w:t>
      </w:r>
      <w:r w:rsidR="00017A2D">
        <w:rPr>
          <w:sz w:val="28"/>
          <w:szCs w:val="28"/>
        </w:rPr>
        <w:t xml:space="preserve"> руб.</w:t>
      </w:r>
    </w:p>
    <w:p w:rsidR="003003C9" w:rsidRPr="005D558A" w:rsidRDefault="00DD032C" w:rsidP="00996548">
      <w:pPr>
        <w:widowControl w:val="0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47903">
        <w:rPr>
          <w:sz w:val="28"/>
          <w:szCs w:val="28"/>
        </w:rPr>
        <w:t xml:space="preserve"> </w:t>
      </w:r>
      <w:r w:rsidR="00647903" w:rsidRPr="00DD032C">
        <w:rPr>
          <w:sz w:val="28"/>
          <w:szCs w:val="28"/>
        </w:rPr>
        <w:t xml:space="preserve">Бюджетные назначения по источникам сверены с приложением №20 «Программой муниципальных заимствований района на </w:t>
      </w:r>
      <w:r w:rsidR="000D33FF" w:rsidRPr="00DD032C">
        <w:rPr>
          <w:sz w:val="28"/>
          <w:szCs w:val="28"/>
        </w:rPr>
        <w:t>2020</w:t>
      </w:r>
      <w:r w:rsidR="00647903" w:rsidRPr="00DD032C">
        <w:rPr>
          <w:sz w:val="28"/>
          <w:szCs w:val="28"/>
        </w:rPr>
        <w:t xml:space="preserve"> год и на плановый период 20</w:t>
      </w:r>
      <w:r w:rsidR="00B64566" w:rsidRPr="00DD032C">
        <w:rPr>
          <w:sz w:val="28"/>
          <w:szCs w:val="28"/>
        </w:rPr>
        <w:t>2</w:t>
      </w:r>
      <w:r w:rsidR="00224B5B" w:rsidRPr="00DD032C">
        <w:rPr>
          <w:sz w:val="28"/>
          <w:szCs w:val="28"/>
        </w:rPr>
        <w:t>1</w:t>
      </w:r>
      <w:r w:rsidR="00647903" w:rsidRPr="00DD032C">
        <w:rPr>
          <w:sz w:val="28"/>
          <w:szCs w:val="28"/>
        </w:rPr>
        <w:t xml:space="preserve"> и 202</w:t>
      </w:r>
      <w:r w:rsidR="00224B5B" w:rsidRPr="00DD032C">
        <w:rPr>
          <w:sz w:val="28"/>
          <w:szCs w:val="28"/>
        </w:rPr>
        <w:t>2</w:t>
      </w:r>
      <w:r w:rsidR="00647903" w:rsidRPr="00DD032C">
        <w:rPr>
          <w:sz w:val="28"/>
          <w:szCs w:val="28"/>
        </w:rPr>
        <w:t xml:space="preserve"> г.г.», а также долговой книгой Валдайского муниципального района. Расхождения не установлено.</w:t>
      </w:r>
      <w:r w:rsidR="00F73FB7" w:rsidRPr="00DD032C">
        <w:rPr>
          <w:sz w:val="28"/>
          <w:szCs w:val="28"/>
        </w:rPr>
        <w:t xml:space="preserve"> До конца</w:t>
      </w:r>
      <w:r w:rsidR="00647903" w:rsidRPr="00DD032C">
        <w:rPr>
          <w:sz w:val="28"/>
          <w:szCs w:val="28"/>
        </w:rPr>
        <w:t xml:space="preserve"> 201</w:t>
      </w:r>
      <w:r w:rsidR="00F73FB7" w:rsidRPr="00DD032C">
        <w:rPr>
          <w:sz w:val="28"/>
          <w:szCs w:val="28"/>
        </w:rPr>
        <w:t>9</w:t>
      </w:r>
      <w:r w:rsidR="00647903" w:rsidRPr="00DD032C">
        <w:rPr>
          <w:sz w:val="28"/>
          <w:szCs w:val="28"/>
        </w:rPr>
        <w:t xml:space="preserve"> г. </w:t>
      </w:r>
      <w:r w:rsidR="006526B9">
        <w:rPr>
          <w:sz w:val="28"/>
          <w:szCs w:val="28"/>
        </w:rPr>
        <w:t xml:space="preserve">предполагается погашение основного </w:t>
      </w:r>
      <w:r w:rsidR="006E631B" w:rsidRPr="00DD032C">
        <w:rPr>
          <w:sz w:val="28"/>
          <w:szCs w:val="28"/>
        </w:rPr>
        <w:t xml:space="preserve"> долга района </w:t>
      </w:r>
      <w:r w:rsidR="006526B9">
        <w:rPr>
          <w:sz w:val="28"/>
          <w:szCs w:val="28"/>
        </w:rPr>
        <w:t xml:space="preserve"> в сумме 1 700 000,0 руб.</w:t>
      </w:r>
      <w:r w:rsidR="006E631B" w:rsidRPr="00DD032C">
        <w:rPr>
          <w:sz w:val="28"/>
          <w:szCs w:val="28"/>
        </w:rPr>
        <w:t>, поэтому остаток муниципального долга на 01.</w:t>
      </w:r>
      <w:r w:rsidR="006526B9">
        <w:rPr>
          <w:sz w:val="28"/>
          <w:szCs w:val="28"/>
        </w:rPr>
        <w:t>01.2020</w:t>
      </w:r>
      <w:r w:rsidR="006E631B" w:rsidRPr="00DD032C">
        <w:rPr>
          <w:sz w:val="28"/>
          <w:szCs w:val="28"/>
        </w:rPr>
        <w:t xml:space="preserve"> </w:t>
      </w:r>
      <w:r w:rsidR="006526B9">
        <w:rPr>
          <w:sz w:val="28"/>
          <w:szCs w:val="28"/>
        </w:rPr>
        <w:t xml:space="preserve">составит 39 172 900,0 руб. </w:t>
      </w:r>
      <w:r w:rsidR="006526B9" w:rsidRPr="005D558A">
        <w:rPr>
          <w:b/>
          <w:sz w:val="28"/>
          <w:szCs w:val="28"/>
        </w:rPr>
        <w:t>Необходимо произвести перерасчет верхнего предела муниципального долга</w:t>
      </w:r>
      <w:r w:rsidR="005D558A">
        <w:rPr>
          <w:b/>
          <w:sz w:val="28"/>
          <w:szCs w:val="28"/>
        </w:rPr>
        <w:t xml:space="preserve"> и внести изменения в текстовую часть проекта решения.</w:t>
      </w:r>
      <w:r w:rsidR="006526B9" w:rsidRPr="005D558A">
        <w:rPr>
          <w:sz w:val="28"/>
          <w:szCs w:val="28"/>
        </w:rPr>
        <w:t xml:space="preserve"> </w:t>
      </w:r>
    </w:p>
    <w:p w:rsidR="00513596" w:rsidRPr="00094A71" w:rsidRDefault="00513596" w:rsidP="00996548">
      <w:pPr>
        <w:widowControl w:val="0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Среди источников финансирования дефицита бюджета предусмотрено изменение остатков на счетах по учету бюджетных средств.</w:t>
      </w:r>
    </w:p>
    <w:p w:rsidR="003003C9" w:rsidRPr="00B252BD" w:rsidRDefault="003003C9" w:rsidP="00996548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094A71">
        <w:rPr>
          <w:sz w:val="28"/>
          <w:szCs w:val="28"/>
        </w:rPr>
        <w:t xml:space="preserve">          </w:t>
      </w:r>
      <w:r w:rsidR="00B252BD">
        <w:rPr>
          <w:sz w:val="28"/>
          <w:szCs w:val="28"/>
        </w:rPr>
        <w:t>П</w:t>
      </w:r>
      <w:r w:rsidR="00513596" w:rsidRPr="00B252BD">
        <w:rPr>
          <w:sz w:val="28"/>
          <w:szCs w:val="28"/>
        </w:rPr>
        <w:t>о состоянию на 01.01.201</w:t>
      </w:r>
      <w:r w:rsidR="00E04BD3" w:rsidRPr="00B252BD">
        <w:rPr>
          <w:sz w:val="28"/>
          <w:szCs w:val="28"/>
        </w:rPr>
        <w:t>9</w:t>
      </w:r>
      <w:r w:rsidR="00AE502C" w:rsidRPr="00B252BD">
        <w:rPr>
          <w:sz w:val="28"/>
          <w:szCs w:val="28"/>
        </w:rPr>
        <w:t xml:space="preserve"> г. </w:t>
      </w:r>
      <w:r w:rsidR="000B161D" w:rsidRPr="00B252BD">
        <w:rPr>
          <w:sz w:val="28"/>
          <w:szCs w:val="28"/>
        </w:rPr>
        <w:t xml:space="preserve">остаток </w:t>
      </w:r>
      <w:r w:rsidR="00F93070">
        <w:rPr>
          <w:sz w:val="28"/>
          <w:szCs w:val="28"/>
        </w:rPr>
        <w:t xml:space="preserve">средств </w:t>
      </w:r>
      <w:r w:rsidRPr="00B252BD">
        <w:rPr>
          <w:sz w:val="28"/>
          <w:szCs w:val="28"/>
        </w:rPr>
        <w:t xml:space="preserve">составлял </w:t>
      </w:r>
      <w:r w:rsidR="00786D3E" w:rsidRPr="00B252BD">
        <w:rPr>
          <w:sz w:val="28"/>
          <w:szCs w:val="28"/>
        </w:rPr>
        <w:t>24</w:t>
      </w:r>
      <w:r w:rsidR="00017A2D" w:rsidRPr="00B252BD">
        <w:rPr>
          <w:sz w:val="28"/>
          <w:szCs w:val="28"/>
        </w:rPr>
        <w:t> </w:t>
      </w:r>
      <w:r w:rsidR="00786D3E" w:rsidRPr="00B252BD">
        <w:rPr>
          <w:sz w:val="28"/>
          <w:szCs w:val="28"/>
        </w:rPr>
        <w:t>720</w:t>
      </w:r>
      <w:r w:rsidR="00017A2D" w:rsidRPr="00B252BD">
        <w:rPr>
          <w:sz w:val="28"/>
          <w:szCs w:val="28"/>
        </w:rPr>
        <w:t xml:space="preserve"> </w:t>
      </w:r>
      <w:r w:rsidR="00786D3E" w:rsidRPr="00B252BD">
        <w:rPr>
          <w:sz w:val="28"/>
          <w:szCs w:val="28"/>
        </w:rPr>
        <w:t>057</w:t>
      </w:r>
      <w:r w:rsidR="00017A2D" w:rsidRPr="00B252BD">
        <w:rPr>
          <w:sz w:val="28"/>
          <w:szCs w:val="28"/>
        </w:rPr>
        <w:t>,</w:t>
      </w:r>
      <w:r w:rsidR="00786D3E" w:rsidRPr="00B252BD">
        <w:rPr>
          <w:sz w:val="28"/>
          <w:szCs w:val="28"/>
        </w:rPr>
        <w:t>78</w:t>
      </w:r>
      <w:r w:rsidRPr="00B252BD">
        <w:rPr>
          <w:sz w:val="28"/>
          <w:szCs w:val="28"/>
        </w:rPr>
        <w:t xml:space="preserve"> руб., </w:t>
      </w:r>
      <w:r w:rsidR="00AE502C" w:rsidRPr="00B252BD">
        <w:rPr>
          <w:sz w:val="28"/>
          <w:szCs w:val="28"/>
        </w:rPr>
        <w:t xml:space="preserve">остаток </w:t>
      </w:r>
      <w:r w:rsidR="006646E1" w:rsidRPr="00B252BD">
        <w:rPr>
          <w:sz w:val="28"/>
          <w:szCs w:val="28"/>
        </w:rPr>
        <w:t xml:space="preserve">собственных </w:t>
      </w:r>
      <w:r w:rsidR="00AE502C" w:rsidRPr="00B252BD">
        <w:rPr>
          <w:sz w:val="28"/>
          <w:szCs w:val="28"/>
        </w:rPr>
        <w:t>средств бюджета на счетах</w:t>
      </w:r>
      <w:r w:rsidR="006646E1" w:rsidRPr="00B252BD">
        <w:rPr>
          <w:sz w:val="28"/>
          <w:szCs w:val="28"/>
        </w:rPr>
        <w:t xml:space="preserve"> по учету составлял </w:t>
      </w:r>
      <w:r w:rsidR="00BB3A06" w:rsidRPr="00B252BD">
        <w:rPr>
          <w:sz w:val="28"/>
          <w:szCs w:val="28"/>
        </w:rPr>
        <w:t>18</w:t>
      </w:r>
      <w:r w:rsidR="00513596" w:rsidRPr="00B252BD">
        <w:rPr>
          <w:sz w:val="28"/>
          <w:szCs w:val="28"/>
        </w:rPr>
        <w:t> </w:t>
      </w:r>
      <w:r w:rsidR="00BB3A06" w:rsidRPr="00B252BD">
        <w:rPr>
          <w:sz w:val="28"/>
          <w:szCs w:val="28"/>
        </w:rPr>
        <w:t>788</w:t>
      </w:r>
      <w:r w:rsidR="00513596" w:rsidRPr="00B252BD">
        <w:rPr>
          <w:sz w:val="28"/>
          <w:szCs w:val="28"/>
        </w:rPr>
        <w:t> </w:t>
      </w:r>
      <w:r w:rsidR="00BB3A06" w:rsidRPr="00B252BD">
        <w:rPr>
          <w:sz w:val="28"/>
          <w:szCs w:val="28"/>
        </w:rPr>
        <w:t>560</w:t>
      </w:r>
      <w:r w:rsidR="00513596" w:rsidRPr="00B252BD">
        <w:rPr>
          <w:sz w:val="28"/>
          <w:szCs w:val="28"/>
        </w:rPr>
        <w:t>,</w:t>
      </w:r>
      <w:r w:rsidR="00BB3A06" w:rsidRPr="00B252BD">
        <w:rPr>
          <w:sz w:val="28"/>
          <w:szCs w:val="28"/>
        </w:rPr>
        <w:t>43</w:t>
      </w:r>
      <w:r w:rsidR="00AE502C" w:rsidRPr="00B252BD">
        <w:rPr>
          <w:sz w:val="28"/>
          <w:szCs w:val="28"/>
        </w:rPr>
        <w:t xml:space="preserve"> руб.</w:t>
      </w:r>
      <w:r w:rsidR="00163C8C" w:rsidRPr="00B252BD">
        <w:rPr>
          <w:sz w:val="28"/>
          <w:szCs w:val="28"/>
        </w:rPr>
        <w:t xml:space="preserve">, в том числе средства дорожного фонда </w:t>
      </w:r>
      <w:r w:rsidR="007D01B0" w:rsidRPr="00B252BD">
        <w:rPr>
          <w:sz w:val="28"/>
          <w:szCs w:val="28"/>
        </w:rPr>
        <w:t>1 280 130,11</w:t>
      </w:r>
      <w:r w:rsidR="00163C8C" w:rsidRPr="00B252BD">
        <w:rPr>
          <w:sz w:val="28"/>
          <w:szCs w:val="28"/>
        </w:rPr>
        <w:t xml:space="preserve"> руб.</w:t>
      </w:r>
    </w:p>
    <w:p w:rsidR="007008A0" w:rsidRPr="001C5F08" w:rsidRDefault="003003C9" w:rsidP="001C5F08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E019C3">
        <w:t xml:space="preserve">          </w:t>
      </w:r>
      <w:r w:rsidR="005F3089" w:rsidRPr="00E019C3">
        <w:t xml:space="preserve"> </w:t>
      </w:r>
      <w:r w:rsidRPr="001C5F08">
        <w:rPr>
          <w:rFonts w:ascii="Times New Roman" w:hAnsi="Times New Roman"/>
          <w:sz w:val="28"/>
          <w:szCs w:val="28"/>
        </w:rPr>
        <w:t xml:space="preserve">Всего в соответствии с проектом решения предусмотрено профинансировать за счет изменения остатков на счетах по учету бюджетных средств </w:t>
      </w:r>
      <w:r w:rsidR="00513596" w:rsidRPr="001C5F08">
        <w:rPr>
          <w:rFonts w:ascii="Times New Roman" w:hAnsi="Times New Roman"/>
          <w:sz w:val="28"/>
          <w:szCs w:val="28"/>
        </w:rPr>
        <w:t xml:space="preserve">на </w:t>
      </w:r>
      <w:r w:rsidR="000D33FF" w:rsidRPr="001C5F08">
        <w:rPr>
          <w:rFonts w:ascii="Times New Roman" w:hAnsi="Times New Roman"/>
          <w:sz w:val="28"/>
          <w:szCs w:val="28"/>
        </w:rPr>
        <w:t>2020</w:t>
      </w:r>
      <w:r w:rsidR="00513596" w:rsidRPr="001C5F08">
        <w:rPr>
          <w:rFonts w:ascii="Times New Roman" w:hAnsi="Times New Roman"/>
          <w:sz w:val="28"/>
          <w:szCs w:val="28"/>
        </w:rPr>
        <w:t xml:space="preserve"> год </w:t>
      </w:r>
      <w:r w:rsidR="00513596" w:rsidRPr="001C5F08">
        <w:rPr>
          <w:rFonts w:ascii="Times New Roman" w:hAnsi="Times New Roman"/>
          <w:sz w:val="28"/>
          <w:szCs w:val="28"/>
        </w:rPr>
        <w:lastRenderedPageBreak/>
        <w:t>3 </w:t>
      </w:r>
      <w:r w:rsidR="00F73FB7" w:rsidRPr="001C5F08">
        <w:rPr>
          <w:rFonts w:ascii="Times New Roman" w:hAnsi="Times New Roman"/>
          <w:sz w:val="28"/>
          <w:szCs w:val="28"/>
        </w:rPr>
        <w:t>041</w:t>
      </w:r>
      <w:r w:rsidR="00513596" w:rsidRPr="001C5F08">
        <w:rPr>
          <w:rFonts w:ascii="Times New Roman" w:hAnsi="Times New Roman"/>
          <w:sz w:val="28"/>
          <w:szCs w:val="28"/>
        </w:rPr>
        <w:t> </w:t>
      </w:r>
      <w:r w:rsidR="00F73FB7" w:rsidRPr="001C5F08">
        <w:rPr>
          <w:rFonts w:ascii="Times New Roman" w:hAnsi="Times New Roman"/>
          <w:sz w:val="28"/>
          <w:szCs w:val="28"/>
        </w:rPr>
        <w:t>477</w:t>
      </w:r>
      <w:r w:rsidR="00513596" w:rsidRPr="001C5F08">
        <w:rPr>
          <w:rFonts w:ascii="Times New Roman" w:hAnsi="Times New Roman"/>
          <w:sz w:val="28"/>
          <w:szCs w:val="28"/>
        </w:rPr>
        <w:t>,</w:t>
      </w:r>
      <w:r w:rsidR="00F73FB7" w:rsidRPr="001C5F08">
        <w:rPr>
          <w:rFonts w:ascii="Times New Roman" w:hAnsi="Times New Roman"/>
          <w:sz w:val="28"/>
          <w:szCs w:val="28"/>
        </w:rPr>
        <w:t>19</w:t>
      </w:r>
      <w:r w:rsidRPr="001C5F08">
        <w:rPr>
          <w:rFonts w:ascii="Times New Roman" w:hAnsi="Times New Roman"/>
          <w:sz w:val="28"/>
          <w:szCs w:val="28"/>
        </w:rPr>
        <w:t xml:space="preserve"> руб.</w:t>
      </w:r>
      <w:r w:rsidR="00513596" w:rsidRPr="001C5F08">
        <w:rPr>
          <w:rFonts w:ascii="Times New Roman" w:hAnsi="Times New Roman"/>
          <w:sz w:val="28"/>
          <w:szCs w:val="28"/>
        </w:rPr>
        <w:t xml:space="preserve"> </w:t>
      </w:r>
      <w:r w:rsidR="00A1337D" w:rsidRPr="001C5F08">
        <w:rPr>
          <w:rFonts w:ascii="Times New Roman" w:hAnsi="Times New Roman"/>
          <w:sz w:val="28"/>
          <w:szCs w:val="28"/>
        </w:rPr>
        <w:t>Учитывая сведения в отчете об исполнении бюджета района по состоянию на 01.1</w:t>
      </w:r>
      <w:r w:rsidR="000772C5" w:rsidRPr="001C5F08">
        <w:rPr>
          <w:rFonts w:ascii="Times New Roman" w:hAnsi="Times New Roman"/>
          <w:sz w:val="28"/>
          <w:szCs w:val="28"/>
        </w:rPr>
        <w:t>1.2019</w:t>
      </w:r>
      <w:r w:rsidR="00A1337D" w:rsidRPr="001C5F08">
        <w:rPr>
          <w:rFonts w:ascii="Times New Roman" w:hAnsi="Times New Roman"/>
          <w:sz w:val="28"/>
          <w:szCs w:val="28"/>
        </w:rPr>
        <w:t xml:space="preserve">, </w:t>
      </w:r>
      <w:r w:rsidR="00E14818" w:rsidRPr="001C5F08">
        <w:rPr>
          <w:rFonts w:ascii="Times New Roman" w:hAnsi="Times New Roman"/>
          <w:sz w:val="28"/>
          <w:szCs w:val="28"/>
        </w:rPr>
        <w:t xml:space="preserve">ожидаемую оценку исполнения бюджета, </w:t>
      </w:r>
      <w:r w:rsidR="00A1337D" w:rsidRPr="001C5F08">
        <w:rPr>
          <w:rFonts w:ascii="Times New Roman" w:hAnsi="Times New Roman"/>
          <w:sz w:val="28"/>
          <w:szCs w:val="28"/>
        </w:rPr>
        <w:t>а также остатки собственных средств на 01.01.201</w:t>
      </w:r>
      <w:r w:rsidR="00446FA3" w:rsidRPr="001C5F08">
        <w:rPr>
          <w:rFonts w:ascii="Times New Roman" w:hAnsi="Times New Roman"/>
          <w:sz w:val="28"/>
          <w:szCs w:val="28"/>
        </w:rPr>
        <w:t>9</w:t>
      </w:r>
      <w:r w:rsidR="008E5C52" w:rsidRPr="001C5F08">
        <w:rPr>
          <w:rFonts w:ascii="Times New Roman" w:hAnsi="Times New Roman"/>
          <w:sz w:val="28"/>
          <w:szCs w:val="28"/>
        </w:rPr>
        <w:t>,</w:t>
      </w:r>
      <w:r w:rsidR="00A1337D" w:rsidRPr="001C5F08">
        <w:rPr>
          <w:rFonts w:ascii="Times New Roman" w:hAnsi="Times New Roman"/>
          <w:sz w:val="28"/>
          <w:szCs w:val="28"/>
        </w:rPr>
        <w:t xml:space="preserve"> финансирование дефицита бюджета за счет остатков средств на счетах, предусмотренных в приложении № 2</w:t>
      </w:r>
      <w:r w:rsidR="00FB4E56" w:rsidRPr="001C5F08">
        <w:rPr>
          <w:rFonts w:ascii="Times New Roman" w:hAnsi="Times New Roman"/>
          <w:sz w:val="28"/>
          <w:szCs w:val="28"/>
        </w:rPr>
        <w:t>,</w:t>
      </w:r>
      <w:r w:rsidR="00A1337D" w:rsidRPr="001C5F08">
        <w:rPr>
          <w:rFonts w:ascii="Times New Roman" w:hAnsi="Times New Roman"/>
          <w:sz w:val="28"/>
          <w:szCs w:val="28"/>
        </w:rPr>
        <w:t xml:space="preserve"> </w:t>
      </w:r>
      <w:r w:rsidR="00E14818" w:rsidRPr="001C5F08">
        <w:rPr>
          <w:rFonts w:ascii="Times New Roman" w:hAnsi="Times New Roman"/>
          <w:sz w:val="28"/>
          <w:szCs w:val="28"/>
        </w:rPr>
        <w:t xml:space="preserve">Контрольно – счетная палата считает возможным, поскольку </w:t>
      </w:r>
      <w:r w:rsidR="00E019C3" w:rsidRPr="001C5F08">
        <w:rPr>
          <w:rFonts w:ascii="Times New Roman" w:hAnsi="Times New Roman"/>
          <w:sz w:val="28"/>
          <w:szCs w:val="28"/>
        </w:rPr>
        <w:t>остаток средств бюджета на 01.01.2020</w:t>
      </w:r>
      <w:r w:rsidR="00FB4E56" w:rsidRPr="001C5F08">
        <w:rPr>
          <w:rFonts w:ascii="Times New Roman" w:hAnsi="Times New Roman"/>
          <w:sz w:val="28"/>
          <w:szCs w:val="28"/>
        </w:rPr>
        <w:t xml:space="preserve">, принимая во внимание вышеизложенные сведения, </w:t>
      </w:r>
      <w:r w:rsidR="00E019C3" w:rsidRPr="001C5F08">
        <w:rPr>
          <w:rFonts w:ascii="Times New Roman" w:hAnsi="Times New Roman"/>
          <w:sz w:val="28"/>
          <w:szCs w:val="28"/>
        </w:rPr>
        <w:t xml:space="preserve">составит 7 660 814,18 руб. </w:t>
      </w:r>
    </w:p>
    <w:p w:rsidR="00A87021" w:rsidRDefault="001C5F08" w:rsidP="001C5F08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1C5F08">
        <w:rPr>
          <w:rFonts w:ascii="Times New Roman" w:hAnsi="Times New Roman"/>
          <w:sz w:val="28"/>
          <w:szCs w:val="28"/>
        </w:rPr>
        <w:t xml:space="preserve">      </w:t>
      </w:r>
      <w:r w:rsidR="00A87021" w:rsidRPr="001C5F08">
        <w:rPr>
          <w:rFonts w:ascii="Times New Roman" w:hAnsi="Times New Roman"/>
          <w:sz w:val="28"/>
          <w:szCs w:val="28"/>
        </w:rPr>
        <w:t>Муниципальный долг Валдайского района по состоянию на 01.01.2019 года составил 42 626 400,0 руб. (19,12% от объема налоговых и неналоговых доходов бюджета района на 2018 год). По состоянию на 01.11.2019 г. муниципальный долг уменьшился на сумму 1 753 500,0 и составил 40 872 900,0 руб.</w:t>
      </w:r>
    </w:p>
    <w:p w:rsidR="001C5F08" w:rsidRPr="001C5F08" w:rsidRDefault="001C5F08" w:rsidP="001C5F08">
      <w:pPr>
        <w:pStyle w:val="ae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3365"/>
        <w:gridCol w:w="1027"/>
        <w:gridCol w:w="686"/>
        <w:gridCol w:w="1022"/>
        <w:gridCol w:w="763"/>
        <w:gridCol w:w="1080"/>
        <w:gridCol w:w="835"/>
      </w:tblGrid>
      <w:tr w:rsidR="00A87021" w:rsidRPr="00A87021" w:rsidTr="00BC5855">
        <w:trPr>
          <w:trHeight w:hRule="exact" w:val="370"/>
        </w:trPr>
        <w:tc>
          <w:tcPr>
            <w:tcW w:w="336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87021" w:rsidRPr="00A87021" w:rsidRDefault="00A87021" w:rsidP="00BC5855">
            <w:pPr>
              <w:shd w:val="clear" w:color="auto" w:fill="FFFFFF"/>
              <w:ind w:left="346"/>
            </w:pPr>
            <w:r w:rsidRPr="00A87021">
              <w:rPr>
                <w:spacing w:val="-10"/>
              </w:rPr>
              <w:t>Наименование показателя</w:t>
            </w:r>
          </w:p>
        </w:tc>
        <w:tc>
          <w:tcPr>
            <w:tcW w:w="1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021" w:rsidRPr="00A87021" w:rsidRDefault="00A87021" w:rsidP="00BC5855">
            <w:pPr>
              <w:shd w:val="clear" w:color="auto" w:fill="FFFFFF"/>
              <w:ind w:left="96"/>
              <w:jc w:val="center"/>
            </w:pPr>
            <w:r w:rsidRPr="00A87021">
              <w:rPr>
                <w:spacing w:val="-10"/>
              </w:rPr>
              <w:t>На 01.01.2017</w:t>
            </w:r>
          </w:p>
        </w:tc>
        <w:tc>
          <w:tcPr>
            <w:tcW w:w="1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021" w:rsidRPr="00A87021" w:rsidRDefault="00A87021" w:rsidP="00BC5855">
            <w:pPr>
              <w:shd w:val="clear" w:color="auto" w:fill="FFFFFF"/>
              <w:jc w:val="center"/>
            </w:pPr>
            <w:r w:rsidRPr="00A87021">
              <w:rPr>
                <w:spacing w:val="-10"/>
              </w:rPr>
              <w:t>На 01.01.2018</w:t>
            </w:r>
          </w:p>
        </w:tc>
        <w:tc>
          <w:tcPr>
            <w:tcW w:w="1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021" w:rsidRPr="00A87021" w:rsidRDefault="00A87021" w:rsidP="00BC5855">
            <w:pPr>
              <w:shd w:val="clear" w:color="auto" w:fill="FFFFFF"/>
              <w:jc w:val="center"/>
            </w:pPr>
            <w:r w:rsidRPr="00A87021">
              <w:rPr>
                <w:spacing w:val="-10"/>
              </w:rPr>
              <w:t>На 01.01.2019</w:t>
            </w:r>
          </w:p>
        </w:tc>
      </w:tr>
      <w:tr w:rsidR="00A87021" w:rsidRPr="00A87021" w:rsidTr="00BC5855">
        <w:trPr>
          <w:trHeight w:hRule="exact" w:val="566"/>
        </w:trPr>
        <w:tc>
          <w:tcPr>
            <w:tcW w:w="336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021" w:rsidRPr="00A87021" w:rsidRDefault="00A87021" w:rsidP="00BC5855"/>
          <w:p w:rsidR="00A87021" w:rsidRPr="00A87021" w:rsidRDefault="00A87021" w:rsidP="00BC5855"/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021" w:rsidRPr="00A87021" w:rsidRDefault="00A87021" w:rsidP="00BC5855">
            <w:pPr>
              <w:shd w:val="clear" w:color="auto" w:fill="FFFFFF"/>
              <w:jc w:val="right"/>
            </w:pPr>
            <w:r w:rsidRPr="00A87021">
              <w:rPr>
                <w:spacing w:val="-9"/>
              </w:rPr>
              <w:t>тыс. руб.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021" w:rsidRPr="00A87021" w:rsidRDefault="00A87021" w:rsidP="00BC5855">
            <w:pPr>
              <w:shd w:val="clear" w:color="auto" w:fill="FFFFFF"/>
              <w:ind w:left="19"/>
            </w:pPr>
            <w:r w:rsidRPr="00A87021">
              <w:rPr>
                <w:spacing w:val="-12"/>
              </w:rPr>
              <w:t>доля</w:t>
            </w:r>
          </w:p>
          <w:p w:rsidR="00A87021" w:rsidRPr="00A87021" w:rsidRDefault="00A87021" w:rsidP="00BC5855">
            <w:pPr>
              <w:shd w:val="clear" w:color="auto" w:fill="FFFFFF"/>
              <w:ind w:left="19"/>
            </w:pPr>
            <w:r w:rsidRPr="00A87021">
              <w:rPr>
                <w:b/>
                <w:bCs/>
                <w:spacing w:val="-4"/>
              </w:rPr>
              <w:t>(%)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021" w:rsidRPr="00A87021" w:rsidRDefault="00A87021" w:rsidP="00BC5855">
            <w:pPr>
              <w:shd w:val="clear" w:color="auto" w:fill="FFFFFF"/>
              <w:ind w:left="5"/>
            </w:pPr>
            <w:r w:rsidRPr="00A87021">
              <w:rPr>
                <w:spacing w:val="-11"/>
              </w:rPr>
              <w:t>тыс. руб.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021" w:rsidRPr="00A87021" w:rsidRDefault="00A87021" w:rsidP="00BC5855">
            <w:pPr>
              <w:shd w:val="clear" w:color="auto" w:fill="FFFFFF"/>
              <w:ind w:left="58"/>
            </w:pPr>
            <w:r w:rsidRPr="00A87021">
              <w:t>доля</w:t>
            </w:r>
          </w:p>
          <w:p w:rsidR="00A87021" w:rsidRPr="00A87021" w:rsidRDefault="00A87021" w:rsidP="00BC5855">
            <w:pPr>
              <w:shd w:val="clear" w:color="auto" w:fill="FFFFFF"/>
              <w:ind w:left="58"/>
            </w:pPr>
            <w:r w:rsidRPr="00A87021">
              <w:rPr>
                <w:b/>
                <w:bCs/>
                <w:spacing w:val="-4"/>
              </w:rPr>
              <w:t>(%)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021" w:rsidRPr="00A87021" w:rsidRDefault="00A87021" w:rsidP="00BC5855">
            <w:pPr>
              <w:shd w:val="clear" w:color="auto" w:fill="FFFFFF"/>
              <w:ind w:left="38"/>
            </w:pPr>
            <w:r w:rsidRPr="00A87021">
              <w:rPr>
                <w:spacing w:val="-11"/>
              </w:rPr>
              <w:t>тыс. руб.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021" w:rsidRPr="00A87021" w:rsidRDefault="00A87021" w:rsidP="00BC5855">
            <w:pPr>
              <w:shd w:val="clear" w:color="auto" w:fill="FFFFFF"/>
              <w:ind w:left="86"/>
            </w:pPr>
            <w:r w:rsidRPr="00A87021">
              <w:t>доля</w:t>
            </w:r>
          </w:p>
          <w:p w:rsidR="00A87021" w:rsidRPr="00A87021" w:rsidRDefault="00A87021" w:rsidP="00BC5855">
            <w:pPr>
              <w:shd w:val="clear" w:color="auto" w:fill="FFFFFF"/>
              <w:ind w:left="86"/>
            </w:pPr>
            <w:r w:rsidRPr="00A87021">
              <w:rPr>
                <w:b/>
                <w:bCs/>
              </w:rPr>
              <w:t>(%)</w:t>
            </w:r>
          </w:p>
        </w:tc>
      </w:tr>
      <w:tr w:rsidR="00A87021" w:rsidRPr="00A87021" w:rsidTr="00BC5855">
        <w:trPr>
          <w:trHeight w:hRule="exact" w:val="571"/>
        </w:trPr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021" w:rsidRPr="00A87021" w:rsidRDefault="00A87021" w:rsidP="00BC5855">
            <w:pPr>
              <w:shd w:val="clear" w:color="auto" w:fill="FFFFFF"/>
              <w:spacing w:line="221" w:lineRule="exact"/>
              <w:ind w:left="10" w:right="254"/>
            </w:pPr>
            <w:r w:rsidRPr="00A87021">
              <w:rPr>
                <w:spacing w:val="-10"/>
              </w:rPr>
              <w:t xml:space="preserve">Муниципальный внутренний </w:t>
            </w:r>
            <w:r w:rsidRPr="00A87021">
              <w:t>долг, всего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021" w:rsidRPr="00A87021" w:rsidRDefault="00A87021" w:rsidP="00BC5855">
            <w:pPr>
              <w:shd w:val="clear" w:color="auto" w:fill="FFFFFF"/>
              <w:ind w:left="19"/>
              <w:jc w:val="center"/>
            </w:pPr>
            <w:r w:rsidRPr="00A87021">
              <w:t>28976,8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021" w:rsidRPr="00A87021" w:rsidRDefault="00A87021" w:rsidP="00BC5855">
            <w:pPr>
              <w:shd w:val="clear" w:color="auto" w:fill="FFFFFF"/>
              <w:ind w:left="14"/>
              <w:jc w:val="center"/>
            </w:pPr>
            <w:r w:rsidRPr="00A87021">
              <w:t>100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021" w:rsidRPr="00A87021" w:rsidRDefault="00A87021" w:rsidP="00BC5855">
            <w:pPr>
              <w:shd w:val="clear" w:color="auto" w:fill="FFFFFF"/>
              <w:ind w:left="19"/>
              <w:jc w:val="center"/>
            </w:pPr>
            <w:r w:rsidRPr="00A87021">
              <w:t>30376,2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021" w:rsidRPr="00A87021" w:rsidRDefault="00A87021" w:rsidP="00BC5855">
            <w:pPr>
              <w:shd w:val="clear" w:color="auto" w:fill="FFFFFF"/>
              <w:ind w:left="24"/>
              <w:jc w:val="center"/>
            </w:pPr>
            <w:r w:rsidRPr="00A87021">
              <w:t>100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021" w:rsidRPr="00A87021" w:rsidRDefault="00A87021" w:rsidP="00BC5855">
            <w:pPr>
              <w:shd w:val="clear" w:color="auto" w:fill="FFFFFF"/>
              <w:ind w:left="19"/>
              <w:jc w:val="center"/>
            </w:pPr>
            <w:r w:rsidRPr="00A87021">
              <w:t>42626,4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021" w:rsidRPr="00A87021" w:rsidRDefault="00A87021" w:rsidP="00BC5855">
            <w:pPr>
              <w:shd w:val="clear" w:color="auto" w:fill="FFFFFF"/>
              <w:ind w:left="29"/>
              <w:jc w:val="center"/>
            </w:pPr>
            <w:r w:rsidRPr="00A87021">
              <w:t>100</w:t>
            </w:r>
          </w:p>
        </w:tc>
      </w:tr>
      <w:tr w:rsidR="00A87021" w:rsidRPr="00A87021" w:rsidTr="00BC5855">
        <w:trPr>
          <w:trHeight w:hRule="exact" w:val="757"/>
        </w:trPr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021" w:rsidRPr="00A87021" w:rsidRDefault="00A87021" w:rsidP="00BC5855">
            <w:pPr>
              <w:shd w:val="clear" w:color="auto" w:fill="FFFFFF"/>
              <w:spacing w:line="226" w:lineRule="exact"/>
              <w:ind w:left="10" w:right="907" w:firstLine="5"/>
            </w:pPr>
            <w:r w:rsidRPr="00A87021">
              <w:t>Бюджетные кредиты, предоставленные из областного бюджета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021" w:rsidRPr="00A87021" w:rsidRDefault="00A87021" w:rsidP="00BC5855">
            <w:pPr>
              <w:shd w:val="clear" w:color="auto" w:fill="FFFFFF"/>
              <w:jc w:val="center"/>
            </w:pPr>
            <w:r w:rsidRPr="00A87021">
              <w:t>21220,8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021" w:rsidRPr="00A87021" w:rsidRDefault="00A87021" w:rsidP="00BC5855">
            <w:pPr>
              <w:shd w:val="clear" w:color="auto" w:fill="FFFFFF"/>
              <w:jc w:val="center"/>
            </w:pPr>
            <w:r w:rsidRPr="00A87021">
              <w:t>73,2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021" w:rsidRPr="00A87021" w:rsidRDefault="00A87021" w:rsidP="00BC5855">
            <w:pPr>
              <w:shd w:val="clear" w:color="auto" w:fill="FFFFFF"/>
              <w:ind w:left="14"/>
              <w:jc w:val="center"/>
            </w:pPr>
            <w:r w:rsidRPr="00A87021">
              <w:t>20351,2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021" w:rsidRPr="00A87021" w:rsidRDefault="00A87021" w:rsidP="00BC5855">
            <w:pPr>
              <w:shd w:val="clear" w:color="auto" w:fill="FFFFFF"/>
              <w:jc w:val="center"/>
            </w:pPr>
            <w:r w:rsidRPr="00A87021">
              <w:t>67,0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021" w:rsidRPr="00A87021" w:rsidRDefault="00A87021" w:rsidP="00BC5855">
            <w:pPr>
              <w:shd w:val="clear" w:color="auto" w:fill="FFFFFF"/>
              <w:ind w:left="14"/>
              <w:jc w:val="center"/>
            </w:pPr>
            <w:r w:rsidRPr="00A87021">
              <w:t>20305,4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021" w:rsidRPr="00A87021" w:rsidRDefault="00A87021" w:rsidP="00BC5855">
            <w:pPr>
              <w:shd w:val="clear" w:color="auto" w:fill="FFFFFF"/>
              <w:ind w:left="10"/>
              <w:jc w:val="center"/>
            </w:pPr>
            <w:r w:rsidRPr="00A87021">
              <w:t>47,6</w:t>
            </w:r>
          </w:p>
        </w:tc>
      </w:tr>
      <w:tr w:rsidR="00A87021" w:rsidRPr="00A87021" w:rsidTr="00BC5855">
        <w:trPr>
          <w:trHeight w:hRule="exact" w:val="350"/>
        </w:trPr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021" w:rsidRPr="00A87021" w:rsidRDefault="00A87021" w:rsidP="00BC5855">
            <w:pPr>
              <w:shd w:val="clear" w:color="auto" w:fill="FFFFFF"/>
              <w:ind w:left="10"/>
            </w:pPr>
            <w:r w:rsidRPr="00A87021">
              <w:t>Кредиты банков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021" w:rsidRPr="00A87021" w:rsidRDefault="00A87021" w:rsidP="00BC5855">
            <w:pPr>
              <w:shd w:val="clear" w:color="auto" w:fill="FFFFFF"/>
              <w:jc w:val="center"/>
            </w:pPr>
            <w:r w:rsidRPr="00A87021">
              <w:t>7756,0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021" w:rsidRPr="00A87021" w:rsidRDefault="00A87021" w:rsidP="00BC5855">
            <w:pPr>
              <w:shd w:val="clear" w:color="auto" w:fill="FFFFFF"/>
              <w:jc w:val="center"/>
            </w:pPr>
            <w:r w:rsidRPr="00A87021">
              <w:t>26,8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021" w:rsidRPr="00A87021" w:rsidRDefault="00A87021" w:rsidP="00BC5855">
            <w:pPr>
              <w:shd w:val="clear" w:color="auto" w:fill="FFFFFF"/>
              <w:jc w:val="center"/>
            </w:pPr>
            <w:r w:rsidRPr="00A87021">
              <w:t>10025,0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021" w:rsidRPr="00A87021" w:rsidRDefault="00A87021" w:rsidP="00BC5855">
            <w:pPr>
              <w:shd w:val="clear" w:color="auto" w:fill="FFFFFF"/>
              <w:jc w:val="center"/>
            </w:pPr>
            <w:r w:rsidRPr="00A87021">
              <w:t>33,0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021" w:rsidRPr="00A87021" w:rsidRDefault="00A87021" w:rsidP="00BC5855">
            <w:pPr>
              <w:shd w:val="clear" w:color="auto" w:fill="FFFFFF"/>
              <w:jc w:val="center"/>
            </w:pPr>
            <w:r w:rsidRPr="00A87021">
              <w:t>22321,0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021" w:rsidRPr="00A87021" w:rsidRDefault="00A87021" w:rsidP="00BC5855">
            <w:pPr>
              <w:shd w:val="clear" w:color="auto" w:fill="FFFFFF"/>
              <w:ind w:left="5"/>
              <w:jc w:val="center"/>
            </w:pPr>
            <w:r w:rsidRPr="00A87021">
              <w:t>52,4</w:t>
            </w:r>
          </w:p>
        </w:tc>
      </w:tr>
      <w:tr w:rsidR="00A87021" w:rsidRPr="00A87021" w:rsidTr="00BC5855">
        <w:trPr>
          <w:trHeight w:hRule="exact" w:val="1469"/>
        </w:trPr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021" w:rsidRPr="00A87021" w:rsidRDefault="00A87021" w:rsidP="00BC5855">
            <w:pPr>
              <w:shd w:val="clear" w:color="auto" w:fill="FFFFFF"/>
              <w:spacing w:line="221" w:lineRule="exact"/>
              <w:ind w:right="48" w:firstLine="5"/>
            </w:pPr>
            <w:r w:rsidRPr="00A87021">
              <w:rPr>
                <w:spacing w:val="-8"/>
              </w:rPr>
              <w:t xml:space="preserve">Уровень долговой нагрузки </w:t>
            </w:r>
            <w:r w:rsidRPr="00A87021">
              <w:t>(отношение объема муниципального</w:t>
            </w:r>
            <w:r w:rsidRPr="00A87021">
              <w:rPr>
                <w:spacing w:val="-10"/>
              </w:rPr>
              <w:t xml:space="preserve"> долга района </w:t>
            </w:r>
            <w:r w:rsidRPr="00A87021">
              <w:rPr>
                <w:spacing w:val="-8"/>
              </w:rPr>
              <w:t xml:space="preserve">к доходам бюджета района </w:t>
            </w:r>
            <w:r w:rsidRPr="00A87021">
              <w:t>без учета безвозмездных поступлений) (%)</w:t>
            </w:r>
          </w:p>
        </w:tc>
        <w:tc>
          <w:tcPr>
            <w:tcW w:w="1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021" w:rsidRPr="00A87021" w:rsidRDefault="00A87021" w:rsidP="00BC5855">
            <w:pPr>
              <w:shd w:val="clear" w:color="auto" w:fill="FFFFFF"/>
              <w:jc w:val="center"/>
            </w:pPr>
            <w:r w:rsidRPr="00A87021">
              <w:t>16,0</w:t>
            </w:r>
          </w:p>
        </w:tc>
        <w:tc>
          <w:tcPr>
            <w:tcW w:w="1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021" w:rsidRPr="00A87021" w:rsidRDefault="00A87021" w:rsidP="00BC5855">
            <w:pPr>
              <w:shd w:val="clear" w:color="auto" w:fill="FFFFFF"/>
              <w:jc w:val="center"/>
            </w:pPr>
            <w:r w:rsidRPr="00A87021">
              <w:t>16,8</w:t>
            </w:r>
          </w:p>
        </w:tc>
        <w:tc>
          <w:tcPr>
            <w:tcW w:w="1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021" w:rsidRPr="00A87021" w:rsidRDefault="00A87021" w:rsidP="00BC5855">
            <w:pPr>
              <w:shd w:val="clear" w:color="auto" w:fill="FFFFFF"/>
              <w:jc w:val="center"/>
            </w:pPr>
            <w:r w:rsidRPr="00A87021">
              <w:t>19,2</w:t>
            </w:r>
          </w:p>
        </w:tc>
      </w:tr>
      <w:tr w:rsidR="00A87021" w:rsidRPr="00A87021" w:rsidTr="00BC5855">
        <w:trPr>
          <w:trHeight w:hRule="exact" w:val="830"/>
        </w:trPr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021" w:rsidRPr="00A87021" w:rsidRDefault="00A87021" w:rsidP="00BC5855">
            <w:pPr>
              <w:shd w:val="clear" w:color="auto" w:fill="FFFFFF"/>
              <w:spacing w:line="226" w:lineRule="exact"/>
              <w:ind w:right="629"/>
            </w:pPr>
            <w:r w:rsidRPr="00A87021">
              <w:rPr>
                <w:spacing w:val="-10"/>
              </w:rPr>
              <w:t>Расходы на обслуживание муниципального</w:t>
            </w:r>
            <w:r w:rsidRPr="00A87021">
              <w:t xml:space="preserve"> долга (тыс.руб.)</w:t>
            </w:r>
          </w:p>
        </w:tc>
        <w:tc>
          <w:tcPr>
            <w:tcW w:w="1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021" w:rsidRPr="00A87021" w:rsidRDefault="00A87021" w:rsidP="00BC5855">
            <w:pPr>
              <w:shd w:val="clear" w:color="auto" w:fill="FFFFFF"/>
              <w:jc w:val="center"/>
            </w:pPr>
            <w:r w:rsidRPr="00A87021">
              <w:t>810,2</w:t>
            </w:r>
          </w:p>
        </w:tc>
        <w:tc>
          <w:tcPr>
            <w:tcW w:w="1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021" w:rsidRPr="00A87021" w:rsidRDefault="00A87021" w:rsidP="00BC5855">
            <w:pPr>
              <w:shd w:val="clear" w:color="auto" w:fill="FFFFFF"/>
              <w:jc w:val="center"/>
            </w:pPr>
            <w:r w:rsidRPr="00A87021">
              <w:t>913,4</w:t>
            </w:r>
          </w:p>
        </w:tc>
        <w:tc>
          <w:tcPr>
            <w:tcW w:w="1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021" w:rsidRPr="00A87021" w:rsidRDefault="00A87021" w:rsidP="00BC5855">
            <w:pPr>
              <w:shd w:val="clear" w:color="auto" w:fill="FFFFFF"/>
              <w:jc w:val="center"/>
            </w:pPr>
            <w:r w:rsidRPr="00A87021">
              <w:t>1543,3</w:t>
            </w:r>
          </w:p>
        </w:tc>
      </w:tr>
    </w:tbl>
    <w:p w:rsidR="003850BD" w:rsidRDefault="003850BD" w:rsidP="008E5C52">
      <w:pPr>
        <w:widowControl w:val="0"/>
        <w:tabs>
          <w:tab w:val="left" w:pos="709"/>
        </w:tabs>
        <w:jc w:val="both"/>
        <w:rPr>
          <w:sz w:val="28"/>
          <w:szCs w:val="28"/>
        </w:rPr>
      </w:pPr>
    </w:p>
    <w:p w:rsidR="00ED443A" w:rsidRPr="00A87021" w:rsidRDefault="003850BD" w:rsidP="008E5C52">
      <w:pPr>
        <w:widowControl w:val="0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47ADB" w:rsidRPr="00A87021">
        <w:rPr>
          <w:sz w:val="28"/>
          <w:szCs w:val="28"/>
        </w:rPr>
        <w:t xml:space="preserve">Долговая нагрузка районного бюджета имеет относительно высокие показатели; велики и расходы, связанные с обслуживанием муниципального долга: </w:t>
      </w:r>
      <w:r w:rsidR="00F13182" w:rsidRPr="00A87021">
        <w:rPr>
          <w:sz w:val="28"/>
          <w:szCs w:val="28"/>
        </w:rPr>
        <w:t>1 776 266,86</w:t>
      </w:r>
      <w:r w:rsidR="00547ADB" w:rsidRPr="00A87021">
        <w:rPr>
          <w:sz w:val="28"/>
          <w:szCs w:val="28"/>
        </w:rPr>
        <w:t xml:space="preserve"> руб</w:t>
      </w:r>
      <w:r w:rsidR="00F13182" w:rsidRPr="00A87021">
        <w:rPr>
          <w:sz w:val="28"/>
          <w:szCs w:val="28"/>
        </w:rPr>
        <w:t xml:space="preserve">. </w:t>
      </w:r>
      <w:r w:rsidR="00547ADB" w:rsidRPr="00A87021">
        <w:rPr>
          <w:sz w:val="28"/>
          <w:szCs w:val="28"/>
        </w:rPr>
        <w:t xml:space="preserve"> </w:t>
      </w:r>
      <w:r w:rsidR="004E0BBA" w:rsidRPr="00A87021">
        <w:rPr>
          <w:sz w:val="28"/>
          <w:szCs w:val="28"/>
        </w:rPr>
        <w:t>-</w:t>
      </w:r>
      <w:r w:rsidR="00547ADB" w:rsidRPr="00A87021">
        <w:rPr>
          <w:sz w:val="28"/>
          <w:szCs w:val="28"/>
        </w:rPr>
        <w:t xml:space="preserve"> на </w:t>
      </w:r>
      <w:r w:rsidR="000D33FF" w:rsidRPr="00A87021">
        <w:rPr>
          <w:sz w:val="28"/>
          <w:szCs w:val="28"/>
        </w:rPr>
        <w:t>2020</w:t>
      </w:r>
      <w:r w:rsidR="00547ADB" w:rsidRPr="00A87021">
        <w:rPr>
          <w:sz w:val="28"/>
          <w:szCs w:val="28"/>
        </w:rPr>
        <w:t xml:space="preserve"> </w:t>
      </w:r>
      <w:r w:rsidR="00F13182" w:rsidRPr="00A87021">
        <w:rPr>
          <w:sz w:val="28"/>
          <w:szCs w:val="28"/>
        </w:rPr>
        <w:t>год, 1 715 405,02</w:t>
      </w:r>
      <w:r w:rsidR="004E0BBA" w:rsidRPr="00A87021">
        <w:rPr>
          <w:sz w:val="28"/>
          <w:szCs w:val="28"/>
        </w:rPr>
        <w:t xml:space="preserve">  руб. – на 202</w:t>
      </w:r>
      <w:r w:rsidR="00F13182" w:rsidRPr="00A87021">
        <w:rPr>
          <w:sz w:val="28"/>
          <w:szCs w:val="28"/>
        </w:rPr>
        <w:t>1</w:t>
      </w:r>
      <w:r w:rsidR="004E0BBA" w:rsidRPr="00A87021">
        <w:rPr>
          <w:sz w:val="28"/>
          <w:szCs w:val="28"/>
        </w:rPr>
        <w:t xml:space="preserve"> год, </w:t>
      </w:r>
      <w:r w:rsidR="00F13182" w:rsidRPr="00A87021">
        <w:rPr>
          <w:sz w:val="28"/>
          <w:szCs w:val="28"/>
        </w:rPr>
        <w:t>1 708 429,38</w:t>
      </w:r>
      <w:r w:rsidR="004E0BBA" w:rsidRPr="00A87021">
        <w:rPr>
          <w:sz w:val="28"/>
          <w:szCs w:val="28"/>
        </w:rPr>
        <w:t xml:space="preserve"> руб. - на </w:t>
      </w:r>
      <w:r w:rsidR="00547ADB" w:rsidRPr="00A87021">
        <w:rPr>
          <w:sz w:val="28"/>
          <w:szCs w:val="28"/>
        </w:rPr>
        <w:t>– 202</w:t>
      </w:r>
      <w:r w:rsidR="00F13182" w:rsidRPr="00A87021">
        <w:rPr>
          <w:sz w:val="28"/>
          <w:szCs w:val="28"/>
        </w:rPr>
        <w:t>2</w:t>
      </w:r>
      <w:r w:rsidR="00547ADB" w:rsidRPr="00A87021">
        <w:rPr>
          <w:sz w:val="28"/>
          <w:szCs w:val="28"/>
        </w:rPr>
        <w:t xml:space="preserve"> </w:t>
      </w:r>
      <w:r w:rsidR="004E0BBA" w:rsidRPr="00A87021">
        <w:rPr>
          <w:sz w:val="28"/>
          <w:szCs w:val="28"/>
        </w:rPr>
        <w:t>год</w:t>
      </w:r>
      <w:r w:rsidR="00547ADB" w:rsidRPr="00A87021">
        <w:rPr>
          <w:sz w:val="28"/>
          <w:szCs w:val="28"/>
        </w:rPr>
        <w:t>.</w:t>
      </w:r>
    </w:p>
    <w:p w:rsidR="001B03DB" w:rsidRDefault="001B03DB" w:rsidP="00996548">
      <w:pPr>
        <w:widowControl w:val="0"/>
        <w:tabs>
          <w:tab w:val="left" w:pos="709"/>
        </w:tabs>
        <w:rPr>
          <w:b/>
          <w:color w:val="000000"/>
          <w:sz w:val="28"/>
          <w:szCs w:val="28"/>
        </w:rPr>
      </w:pPr>
    </w:p>
    <w:p w:rsidR="00E81CA8" w:rsidRPr="00E37C3B" w:rsidRDefault="00E81CA8" w:rsidP="00996548">
      <w:pPr>
        <w:widowControl w:val="0"/>
        <w:tabs>
          <w:tab w:val="left" w:pos="709"/>
        </w:tabs>
        <w:rPr>
          <w:b/>
          <w:color w:val="000000"/>
          <w:sz w:val="28"/>
          <w:szCs w:val="28"/>
        </w:rPr>
      </w:pPr>
      <w:r w:rsidRPr="00E37C3B">
        <w:rPr>
          <w:b/>
          <w:color w:val="000000"/>
          <w:sz w:val="28"/>
          <w:szCs w:val="28"/>
        </w:rPr>
        <w:t>Выводы и предложения</w:t>
      </w:r>
      <w:r w:rsidR="00CB46E3" w:rsidRPr="00E37C3B">
        <w:rPr>
          <w:b/>
          <w:color w:val="000000"/>
          <w:sz w:val="28"/>
          <w:szCs w:val="28"/>
        </w:rPr>
        <w:t>.</w:t>
      </w:r>
    </w:p>
    <w:p w:rsidR="00AE502C" w:rsidRPr="00E37C3B" w:rsidRDefault="00AE502C" w:rsidP="00996548">
      <w:pPr>
        <w:widowControl w:val="0"/>
        <w:tabs>
          <w:tab w:val="left" w:pos="709"/>
        </w:tabs>
        <w:rPr>
          <w:b/>
          <w:color w:val="000000"/>
          <w:sz w:val="28"/>
          <w:szCs w:val="28"/>
        </w:rPr>
      </w:pPr>
    </w:p>
    <w:p w:rsidR="00CB46E3" w:rsidRPr="00D73CC1" w:rsidRDefault="00456D95" w:rsidP="00996548">
      <w:pPr>
        <w:pStyle w:val="a9"/>
        <w:widowControl w:val="0"/>
        <w:tabs>
          <w:tab w:val="clear" w:pos="4677"/>
          <w:tab w:val="center" w:pos="0"/>
        </w:tabs>
        <w:ind w:firstLine="709"/>
        <w:jc w:val="both"/>
        <w:rPr>
          <w:color w:val="000000"/>
          <w:sz w:val="28"/>
          <w:szCs w:val="28"/>
        </w:rPr>
      </w:pPr>
      <w:r w:rsidRPr="00513596">
        <w:rPr>
          <w:color w:val="000000"/>
          <w:sz w:val="28"/>
          <w:szCs w:val="28"/>
        </w:rPr>
        <w:t xml:space="preserve">По результатам экспертизы проекта </w:t>
      </w:r>
      <w:r w:rsidR="00817310" w:rsidRPr="00513596">
        <w:rPr>
          <w:color w:val="000000"/>
          <w:sz w:val="28"/>
          <w:szCs w:val="28"/>
        </w:rPr>
        <w:t xml:space="preserve">решения </w:t>
      </w:r>
      <w:r w:rsidR="00FD5A9D" w:rsidRPr="00513596">
        <w:rPr>
          <w:color w:val="000000"/>
          <w:sz w:val="28"/>
          <w:szCs w:val="28"/>
        </w:rPr>
        <w:t>Думы Валдайского муниципального района</w:t>
      </w:r>
      <w:r w:rsidR="00817310" w:rsidRPr="00513596">
        <w:rPr>
          <w:color w:val="000000"/>
          <w:sz w:val="28"/>
          <w:szCs w:val="28"/>
        </w:rPr>
        <w:t xml:space="preserve"> о бюджете</w:t>
      </w:r>
      <w:r w:rsidRPr="00513596">
        <w:rPr>
          <w:color w:val="000000"/>
          <w:sz w:val="28"/>
          <w:szCs w:val="28"/>
        </w:rPr>
        <w:t xml:space="preserve"> </w:t>
      </w:r>
      <w:r w:rsidR="003E68DB" w:rsidRPr="00513596">
        <w:rPr>
          <w:color w:val="000000"/>
          <w:sz w:val="28"/>
          <w:szCs w:val="28"/>
        </w:rPr>
        <w:t>Валдайского муниципального района</w:t>
      </w:r>
      <w:r w:rsidR="007E2273" w:rsidRPr="00513596">
        <w:rPr>
          <w:color w:val="000000"/>
          <w:sz w:val="28"/>
          <w:szCs w:val="28"/>
        </w:rPr>
        <w:t xml:space="preserve"> на </w:t>
      </w:r>
      <w:r w:rsidR="000D33FF">
        <w:rPr>
          <w:color w:val="000000"/>
          <w:sz w:val="28"/>
          <w:szCs w:val="28"/>
        </w:rPr>
        <w:t>2020</w:t>
      </w:r>
      <w:r w:rsidR="007E2273" w:rsidRPr="00513596">
        <w:rPr>
          <w:color w:val="000000"/>
          <w:sz w:val="28"/>
          <w:szCs w:val="28"/>
        </w:rPr>
        <w:t xml:space="preserve"> год </w:t>
      </w:r>
      <w:r w:rsidR="00817310" w:rsidRPr="00513596">
        <w:rPr>
          <w:color w:val="000000"/>
          <w:sz w:val="28"/>
          <w:szCs w:val="28"/>
        </w:rPr>
        <w:t xml:space="preserve">и </w:t>
      </w:r>
      <w:r w:rsidR="001D2D1D" w:rsidRPr="00513596">
        <w:rPr>
          <w:color w:val="000000"/>
          <w:sz w:val="28"/>
          <w:szCs w:val="28"/>
        </w:rPr>
        <w:t>на плановый период 20</w:t>
      </w:r>
      <w:r w:rsidR="002A3144">
        <w:rPr>
          <w:color w:val="000000"/>
          <w:sz w:val="28"/>
          <w:szCs w:val="28"/>
        </w:rPr>
        <w:t>2</w:t>
      </w:r>
      <w:r w:rsidR="002D2F9E">
        <w:rPr>
          <w:color w:val="000000"/>
          <w:sz w:val="28"/>
          <w:szCs w:val="28"/>
        </w:rPr>
        <w:t>1</w:t>
      </w:r>
      <w:r w:rsidR="00817310" w:rsidRPr="00513596">
        <w:rPr>
          <w:color w:val="000000"/>
          <w:sz w:val="28"/>
          <w:szCs w:val="28"/>
        </w:rPr>
        <w:t xml:space="preserve"> – 20</w:t>
      </w:r>
      <w:r w:rsidR="001D2D1D" w:rsidRPr="00513596">
        <w:rPr>
          <w:color w:val="000000"/>
          <w:sz w:val="28"/>
          <w:szCs w:val="28"/>
        </w:rPr>
        <w:t>2</w:t>
      </w:r>
      <w:r w:rsidR="002D2F9E">
        <w:rPr>
          <w:color w:val="000000"/>
          <w:sz w:val="28"/>
          <w:szCs w:val="28"/>
        </w:rPr>
        <w:t>2</w:t>
      </w:r>
      <w:r w:rsidR="001D2D1D" w:rsidRPr="00513596">
        <w:rPr>
          <w:color w:val="000000"/>
          <w:sz w:val="28"/>
          <w:szCs w:val="28"/>
        </w:rPr>
        <w:t xml:space="preserve"> г.г. </w:t>
      </w:r>
      <w:r w:rsidR="00806796">
        <w:rPr>
          <w:color w:val="000000"/>
          <w:sz w:val="28"/>
          <w:szCs w:val="28"/>
        </w:rPr>
        <w:t xml:space="preserve">следует сделать вывод, что представленный  проект бюджета не в полной мере соответствует требованиям бюджетного законодательства, в результате </w:t>
      </w:r>
      <w:r w:rsidR="006C1E39">
        <w:rPr>
          <w:color w:val="000000"/>
          <w:sz w:val="28"/>
          <w:szCs w:val="28"/>
        </w:rPr>
        <w:t>нео</w:t>
      </w:r>
      <w:r w:rsidR="000910E9">
        <w:rPr>
          <w:color w:val="000000"/>
          <w:sz w:val="28"/>
          <w:szCs w:val="28"/>
        </w:rPr>
        <w:t>б</w:t>
      </w:r>
      <w:r w:rsidR="006C1E39">
        <w:rPr>
          <w:color w:val="000000"/>
          <w:sz w:val="28"/>
          <w:szCs w:val="28"/>
        </w:rPr>
        <w:t>ходимо</w:t>
      </w:r>
      <w:r w:rsidRPr="00513596">
        <w:rPr>
          <w:color w:val="000000"/>
          <w:sz w:val="28"/>
          <w:szCs w:val="28"/>
        </w:rPr>
        <w:t xml:space="preserve"> </w:t>
      </w:r>
      <w:r w:rsidR="00817310" w:rsidRPr="00513596">
        <w:rPr>
          <w:color w:val="000000"/>
          <w:sz w:val="28"/>
          <w:szCs w:val="28"/>
        </w:rPr>
        <w:t xml:space="preserve">учесть </w:t>
      </w:r>
      <w:r w:rsidR="00513596" w:rsidRPr="00513596">
        <w:rPr>
          <w:color w:val="000000"/>
          <w:sz w:val="28"/>
          <w:szCs w:val="28"/>
        </w:rPr>
        <w:t xml:space="preserve">и устранить </w:t>
      </w:r>
      <w:r w:rsidR="00817310" w:rsidRPr="00513596">
        <w:rPr>
          <w:color w:val="000000"/>
          <w:sz w:val="28"/>
          <w:szCs w:val="28"/>
        </w:rPr>
        <w:t>при рассмотрении проекта изложенные в настоящем заключении замечания</w:t>
      </w:r>
      <w:r w:rsidR="007E2273" w:rsidRPr="00513596">
        <w:rPr>
          <w:color w:val="000000"/>
          <w:sz w:val="28"/>
          <w:szCs w:val="28"/>
        </w:rPr>
        <w:t>.</w:t>
      </w:r>
      <w:r w:rsidR="00702C9F">
        <w:rPr>
          <w:color w:val="000000"/>
          <w:sz w:val="28"/>
          <w:szCs w:val="28"/>
        </w:rPr>
        <w:t xml:space="preserve"> </w:t>
      </w:r>
    </w:p>
    <w:p w:rsidR="00DF1AF0" w:rsidRDefault="00DF1AF0" w:rsidP="00DF1AF0">
      <w:pPr>
        <w:ind w:firstLine="708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Так же, по мн</w:t>
      </w:r>
      <w:r w:rsidR="00E913D2">
        <w:rPr>
          <w:sz w:val="28"/>
          <w:szCs w:val="28"/>
        </w:rPr>
        <w:t xml:space="preserve">ению Контрольно-счетной палаты, </w:t>
      </w:r>
      <w:r>
        <w:rPr>
          <w:sz w:val="28"/>
          <w:szCs w:val="28"/>
        </w:rPr>
        <w:t>при бюджетном планировании, необходимо исходить из минимизации расходов бюджета.  В условиях дефицитного бюджета, применять более взвешенный подход к принятию новых обязательств.</w:t>
      </w:r>
    </w:p>
    <w:p w:rsidR="00DF1AF0" w:rsidRDefault="00DF1AF0" w:rsidP="00DF1AF0">
      <w:pPr>
        <w:tabs>
          <w:tab w:val="left" w:pos="8250"/>
        </w:tabs>
      </w:pPr>
      <w:r>
        <w:tab/>
      </w:r>
    </w:p>
    <w:p w:rsidR="001B03DB" w:rsidRDefault="001B03DB" w:rsidP="00CB46E3">
      <w:pPr>
        <w:widowControl w:val="0"/>
        <w:spacing w:line="336" w:lineRule="auto"/>
        <w:rPr>
          <w:color w:val="000000"/>
          <w:sz w:val="28"/>
          <w:szCs w:val="28"/>
        </w:rPr>
      </w:pPr>
    </w:p>
    <w:p w:rsidR="00996548" w:rsidRDefault="002A3144" w:rsidP="003755EB">
      <w:pPr>
        <w:widowControl w:val="0"/>
        <w:spacing w:line="240" w:lineRule="exac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Председатель</w:t>
      </w:r>
    </w:p>
    <w:p w:rsidR="00CB46E3" w:rsidRPr="00ED443A" w:rsidRDefault="00996548" w:rsidP="003755EB">
      <w:pPr>
        <w:widowControl w:val="0"/>
        <w:spacing w:line="240" w:lineRule="exac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</w:t>
      </w:r>
      <w:r w:rsidR="00CB46E3" w:rsidRPr="00ED443A">
        <w:rPr>
          <w:b/>
          <w:color w:val="000000"/>
          <w:sz w:val="28"/>
          <w:szCs w:val="28"/>
        </w:rPr>
        <w:t>онтрольно – счетной палаты</w:t>
      </w:r>
    </w:p>
    <w:p w:rsidR="005250F9" w:rsidRPr="00ED443A" w:rsidRDefault="00CB46E3" w:rsidP="003755EB">
      <w:pPr>
        <w:widowControl w:val="0"/>
        <w:spacing w:line="240" w:lineRule="exact"/>
        <w:rPr>
          <w:b/>
          <w:color w:val="000000"/>
          <w:sz w:val="28"/>
          <w:szCs w:val="28"/>
        </w:rPr>
      </w:pPr>
      <w:r w:rsidRPr="00ED443A">
        <w:rPr>
          <w:b/>
          <w:color w:val="000000"/>
          <w:sz w:val="28"/>
          <w:szCs w:val="28"/>
        </w:rPr>
        <w:t>Валдайского муницип</w:t>
      </w:r>
      <w:bookmarkStart w:id="0" w:name="_GoBack"/>
      <w:bookmarkEnd w:id="0"/>
      <w:r w:rsidRPr="00ED443A">
        <w:rPr>
          <w:b/>
          <w:color w:val="000000"/>
          <w:sz w:val="28"/>
          <w:szCs w:val="28"/>
        </w:rPr>
        <w:t xml:space="preserve">ального района                          </w:t>
      </w:r>
      <w:r w:rsidR="003755EB">
        <w:rPr>
          <w:b/>
          <w:color w:val="000000"/>
          <w:sz w:val="28"/>
          <w:szCs w:val="28"/>
        </w:rPr>
        <w:t xml:space="preserve">                         </w:t>
      </w:r>
      <w:r w:rsidR="002A3144">
        <w:rPr>
          <w:b/>
          <w:color w:val="000000"/>
          <w:sz w:val="28"/>
          <w:szCs w:val="28"/>
        </w:rPr>
        <w:t>И.Н</w:t>
      </w:r>
      <w:r w:rsidR="00513596">
        <w:rPr>
          <w:b/>
          <w:color w:val="000000"/>
          <w:sz w:val="28"/>
          <w:szCs w:val="28"/>
        </w:rPr>
        <w:t>.</w:t>
      </w:r>
      <w:r w:rsidR="002A3144">
        <w:rPr>
          <w:b/>
          <w:color w:val="000000"/>
          <w:sz w:val="28"/>
          <w:szCs w:val="28"/>
        </w:rPr>
        <w:t xml:space="preserve"> Павлова</w:t>
      </w:r>
    </w:p>
    <w:sectPr w:rsidR="005250F9" w:rsidRPr="00ED443A" w:rsidSect="002C4D45">
      <w:headerReference w:type="even" r:id="rId12"/>
      <w:headerReference w:type="default" r:id="rId13"/>
      <w:pgSz w:w="11906" w:h="16838"/>
      <w:pgMar w:top="1134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63F6" w:rsidRDefault="004163F6">
      <w:r>
        <w:separator/>
      </w:r>
    </w:p>
  </w:endnote>
  <w:endnote w:type="continuationSeparator" w:id="1">
    <w:p w:rsidR="004163F6" w:rsidRDefault="004163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63F6" w:rsidRDefault="004163F6">
      <w:r>
        <w:separator/>
      </w:r>
    </w:p>
  </w:footnote>
  <w:footnote w:type="continuationSeparator" w:id="1">
    <w:p w:rsidR="004163F6" w:rsidRDefault="004163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FD2" w:rsidRDefault="008D5829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444FD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44FD2" w:rsidRDefault="00444FD2">
    <w:pPr>
      <w:pStyle w:val="a9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FD2" w:rsidRDefault="008D5829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444FD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E1722F">
      <w:rPr>
        <w:rStyle w:val="ab"/>
        <w:noProof/>
      </w:rPr>
      <w:t>35</w:t>
    </w:r>
    <w:r>
      <w:rPr>
        <w:rStyle w:val="ab"/>
      </w:rPr>
      <w:fldChar w:fldCharType="end"/>
    </w:r>
  </w:p>
  <w:p w:rsidR="00444FD2" w:rsidRDefault="00444FD2">
    <w:pPr>
      <w:pStyle w:val="a9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836F9"/>
    <w:multiLevelType w:val="hybridMultilevel"/>
    <w:tmpl w:val="F1F0327E"/>
    <w:lvl w:ilvl="0" w:tplc="B92C62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F19B7"/>
    <w:multiLevelType w:val="hybridMultilevel"/>
    <w:tmpl w:val="8E165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B3BDB"/>
    <w:multiLevelType w:val="hybridMultilevel"/>
    <w:tmpl w:val="D27802C8"/>
    <w:lvl w:ilvl="0" w:tplc="2AC65080"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923"/>
        </w:tabs>
        <w:ind w:left="29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43"/>
        </w:tabs>
        <w:ind w:left="36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63"/>
        </w:tabs>
        <w:ind w:left="43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83"/>
        </w:tabs>
        <w:ind w:left="50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03"/>
        </w:tabs>
        <w:ind w:left="58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23"/>
        </w:tabs>
        <w:ind w:left="65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43"/>
        </w:tabs>
        <w:ind w:left="72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63"/>
        </w:tabs>
        <w:ind w:left="7963" w:hanging="360"/>
      </w:pPr>
      <w:rPr>
        <w:rFonts w:ascii="Wingdings" w:hAnsi="Wingdings" w:hint="default"/>
      </w:rPr>
    </w:lvl>
  </w:abstractNum>
  <w:abstractNum w:abstractNumId="3">
    <w:nsid w:val="19910EDE"/>
    <w:multiLevelType w:val="hybridMultilevel"/>
    <w:tmpl w:val="861A00F6"/>
    <w:lvl w:ilvl="0" w:tplc="7350612E">
      <w:start w:val="1"/>
      <w:numFmt w:val="decimal"/>
      <w:lvlText w:val="%1."/>
      <w:lvlJc w:val="left"/>
      <w:pPr>
        <w:ind w:left="900" w:hanging="360"/>
      </w:pPr>
      <w:rPr>
        <w:rFonts w:ascii="Times New Roman CYR" w:hAnsi="Times New Roman CYR" w:cs="Times New Roman CYR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A5E321B"/>
    <w:multiLevelType w:val="hybridMultilevel"/>
    <w:tmpl w:val="ECEA4E6A"/>
    <w:lvl w:ilvl="0" w:tplc="8BF82348">
      <w:numFmt w:val="bullet"/>
      <w:lvlText w:val="-"/>
      <w:lvlJc w:val="left"/>
      <w:pPr>
        <w:tabs>
          <w:tab w:val="num" w:pos="2115"/>
        </w:tabs>
        <w:ind w:left="2115" w:hanging="121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1B541484"/>
    <w:multiLevelType w:val="hybridMultilevel"/>
    <w:tmpl w:val="2A78C52C"/>
    <w:lvl w:ilvl="0" w:tplc="D122AB5A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>
    <w:nsid w:val="1DD12368"/>
    <w:multiLevelType w:val="hybridMultilevel"/>
    <w:tmpl w:val="A5B240C2"/>
    <w:lvl w:ilvl="0" w:tplc="E3C454EE">
      <w:start w:val="1"/>
      <w:numFmt w:val="decimal"/>
      <w:lvlText w:val="%1."/>
      <w:lvlJc w:val="left"/>
      <w:pPr>
        <w:ind w:left="1575" w:hanging="1035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3443093"/>
    <w:multiLevelType w:val="hybridMultilevel"/>
    <w:tmpl w:val="7C8A3A60"/>
    <w:lvl w:ilvl="0" w:tplc="C45467F2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4E804C9"/>
    <w:multiLevelType w:val="hybridMultilevel"/>
    <w:tmpl w:val="4CE09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4035A1"/>
    <w:multiLevelType w:val="hybridMultilevel"/>
    <w:tmpl w:val="7D489F3C"/>
    <w:lvl w:ilvl="0" w:tplc="4DD07C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B075B6F"/>
    <w:multiLevelType w:val="hybridMultilevel"/>
    <w:tmpl w:val="00227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510B17"/>
    <w:multiLevelType w:val="hybridMultilevel"/>
    <w:tmpl w:val="58702F0A"/>
    <w:lvl w:ilvl="0" w:tplc="B4DC0E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61C13B7"/>
    <w:multiLevelType w:val="hybridMultilevel"/>
    <w:tmpl w:val="E6280AB0"/>
    <w:lvl w:ilvl="0" w:tplc="A6B84CB4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3EAF7314"/>
    <w:multiLevelType w:val="hybridMultilevel"/>
    <w:tmpl w:val="9424C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7B3CD9"/>
    <w:multiLevelType w:val="hybridMultilevel"/>
    <w:tmpl w:val="47200A86"/>
    <w:lvl w:ilvl="0" w:tplc="8370DE72">
      <w:numFmt w:val="bullet"/>
      <w:lvlText w:val="-"/>
      <w:lvlJc w:val="left"/>
      <w:pPr>
        <w:tabs>
          <w:tab w:val="num" w:pos="1710"/>
        </w:tabs>
        <w:ind w:left="1710" w:hanging="99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45BE42FC"/>
    <w:multiLevelType w:val="hybridMultilevel"/>
    <w:tmpl w:val="7744C692"/>
    <w:lvl w:ilvl="0" w:tplc="E1CE275C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6">
    <w:nsid w:val="46D21C23"/>
    <w:multiLevelType w:val="hybridMultilevel"/>
    <w:tmpl w:val="1F9C0686"/>
    <w:lvl w:ilvl="0" w:tplc="5C56D17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C836328"/>
    <w:multiLevelType w:val="hybridMultilevel"/>
    <w:tmpl w:val="816A68E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5D1A78C5"/>
    <w:multiLevelType w:val="hybridMultilevel"/>
    <w:tmpl w:val="2690B210"/>
    <w:lvl w:ilvl="0" w:tplc="7548D72A">
      <w:numFmt w:val="bullet"/>
      <w:lvlText w:val="-"/>
      <w:lvlJc w:val="left"/>
      <w:pPr>
        <w:tabs>
          <w:tab w:val="num" w:pos="1886"/>
        </w:tabs>
        <w:ind w:left="1886" w:hanging="10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9">
    <w:nsid w:val="641956BA"/>
    <w:multiLevelType w:val="hybridMultilevel"/>
    <w:tmpl w:val="8D1E5702"/>
    <w:lvl w:ilvl="0" w:tplc="AAC48D26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0">
    <w:nsid w:val="651B12DF"/>
    <w:multiLevelType w:val="hybridMultilevel"/>
    <w:tmpl w:val="8E165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616EAA"/>
    <w:multiLevelType w:val="hybridMultilevel"/>
    <w:tmpl w:val="D38C454C"/>
    <w:lvl w:ilvl="0" w:tplc="002AA5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6C62358C"/>
    <w:multiLevelType w:val="multilevel"/>
    <w:tmpl w:val="E9A4C4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3">
    <w:nsid w:val="6D2F0392"/>
    <w:multiLevelType w:val="hybridMultilevel"/>
    <w:tmpl w:val="494EA966"/>
    <w:lvl w:ilvl="0" w:tplc="5C56D17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6FA1458"/>
    <w:multiLevelType w:val="hybridMultilevel"/>
    <w:tmpl w:val="1AEE6636"/>
    <w:lvl w:ilvl="0" w:tplc="F02ECF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C3C5909"/>
    <w:multiLevelType w:val="hybridMultilevel"/>
    <w:tmpl w:val="0480FA52"/>
    <w:lvl w:ilvl="0" w:tplc="AB869F8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48B12E">
      <w:numFmt w:val="none"/>
      <w:lvlText w:val=""/>
      <w:lvlJc w:val="left"/>
      <w:pPr>
        <w:tabs>
          <w:tab w:val="num" w:pos="360"/>
        </w:tabs>
      </w:pPr>
    </w:lvl>
    <w:lvl w:ilvl="2" w:tplc="ABCAF4B4">
      <w:numFmt w:val="none"/>
      <w:lvlText w:val=""/>
      <w:lvlJc w:val="left"/>
      <w:pPr>
        <w:tabs>
          <w:tab w:val="num" w:pos="360"/>
        </w:tabs>
      </w:pPr>
    </w:lvl>
    <w:lvl w:ilvl="3" w:tplc="5F582FDE">
      <w:numFmt w:val="none"/>
      <w:lvlText w:val=""/>
      <w:lvlJc w:val="left"/>
      <w:pPr>
        <w:tabs>
          <w:tab w:val="num" w:pos="360"/>
        </w:tabs>
      </w:pPr>
    </w:lvl>
    <w:lvl w:ilvl="4" w:tplc="CF30F462">
      <w:numFmt w:val="none"/>
      <w:lvlText w:val=""/>
      <w:lvlJc w:val="left"/>
      <w:pPr>
        <w:tabs>
          <w:tab w:val="num" w:pos="360"/>
        </w:tabs>
      </w:pPr>
    </w:lvl>
    <w:lvl w:ilvl="5" w:tplc="EBE41C98">
      <w:numFmt w:val="none"/>
      <w:lvlText w:val=""/>
      <w:lvlJc w:val="left"/>
      <w:pPr>
        <w:tabs>
          <w:tab w:val="num" w:pos="360"/>
        </w:tabs>
      </w:pPr>
    </w:lvl>
    <w:lvl w:ilvl="6" w:tplc="56E63CC6">
      <w:numFmt w:val="none"/>
      <w:lvlText w:val=""/>
      <w:lvlJc w:val="left"/>
      <w:pPr>
        <w:tabs>
          <w:tab w:val="num" w:pos="360"/>
        </w:tabs>
      </w:pPr>
    </w:lvl>
    <w:lvl w:ilvl="7" w:tplc="C772159C">
      <w:numFmt w:val="none"/>
      <w:lvlText w:val=""/>
      <w:lvlJc w:val="left"/>
      <w:pPr>
        <w:tabs>
          <w:tab w:val="num" w:pos="360"/>
        </w:tabs>
      </w:pPr>
    </w:lvl>
    <w:lvl w:ilvl="8" w:tplc="784A352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5"/>
  </w:num>
  <w:num w:numId="2">
    <w:abstractNumId w:val="2"/>
  </w:num>
  <w:num w:numId="3">
    <w:abstractNumId w:val="4"/>
  </w:num>
  <w:num w:numId="4">
    <w:abstractNumId w:val="14"/>
  </w:num>
  <w:num w:numId="5">
    <w:abstractNumId w:val="18"/>
  </w:num>
  <w:num w:numId="6">
    <w:abstractNumId w:val="5"/>
  </w:num>
  <w:num w:numId="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25"/>
  </w:num>
  <w:num w:numId="11">
    <w:abstractNumId w:val="17"/>
  </w:num>
  <w:num w:numId="12">
    <w:abstractNumId w:val="12"/>
  </w:num>
  <w:num w:numId="13">
    <w:abstractNumId w:val="9"/>
  </w:num>
  <w:num w:numId="14">
    <w:abstractNumId w:val="7"/>
  </w:num>
  <w:num w:numId="15">
    <w:abstractNumId w:val="24"/>
  </w:num>
  <w:num w:numId="16">
    <w:abstractNumId w:val="10"/>
  </w:num>
  <w:num w:numId="17">
    <w:abstractNumId w:val="13"/>
  </w:num>
  <w:num w:numId="18">
    <w:abstractNumId w:val="8"/>
  </w:num>
  <w:num w:numId="19">
    <w:abstractNumId w:val="6"/>
  </w:num>
  <w:num w:numId="20">
    <w:abstractNumId w:val="11"/>
  </w:num>
  <w:num w:numId="21">
    <w:abstractNumId w:val="21"/>
  </w:num>
  <w:num w:numId="22">
    <w:abstractNumId w:val="0"/>
  </w:num>
  <w:num w:numId="23">
    <w:abstractNumId w:val="3"/>
  </w:num>
  <w:num w:numId="24">
    <w:abstractNumId w:val="22"/>
  </w:num>
  <w:num w:numId="25">
    <w:abstractNumId w:val="20"/>
  </w:num>
  <w:num w:numId="2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045D"/>
    <w:rsid w:val="000003B5"/>
    <w:rsid w:val="00000C38"/>
    <w:rsid w:val="00001B9A"/>
    <w:rsid w:val="0000308E"/>
    <w:rsid w:val="00003D3A"/>
    <w:rsid w:val="00003DF5"/>
    <w:rsid w:val="00004155"/>
    <w:rsid w:val="000050C7"/>
    <w:rsid w:val="00005EC3"/>
    <w:rsid w:val="00007072"/>
    <w:rsid w:val="00007A8A"/>
    <w:rsid w:val="00007BA1"/>
    <w:rsid w:val="00007FC3"/>
    <w:rsid w:val="000104CD"/>
    <w:rsid w:val="00010873"/>
    <w:rsid w:val="00011596"/>
    <w:rsid w:val="000115F0"/>
    <w:rsid w:val="00012011"/>
    <w:rsid w:val="00012F79"/>
    <w:rsid w:val="000139A5"/>
    <w:rsid w:val="00015386"/>
    <w:rsid w:val="000159A3"/>
    <w:rsid w:val="00015B6E"/>
    <w:rsid w:val="000168D4"/>
    <w:rsid w:val="00017A2D"/>
    <w:rsid w:val="00020844"/>
    <w:rsid w:val="000212A0"/>
    <w:rsid w:val="0002189D"/>
    <w:rsid w:val="00021D2D"/>
    <w:rsid w:val="00021FAA"/>
    <w:rsid w:val="0002214D"/>
    <w:rsid w:val="0002406F"/>
    <w:rsid w:val="000246D7"/>
    <w:rsid w:val="00026F10"/>
    <w:rsid w:val="000278E1"/>
    <w:rsid w:val="0003016C"/>
    <w:rsid w:val="0003231E"/>
    <w:rsid w:val="000341FE"/>
    <w:rsid w:val="0003442C"/>
    <w:rsid w:val="00037CFD"/>
    <w:rsid w:val="0004084C"/>
    <w:rsid w:val="00040C5C"/>
    <w:rsid w:val="00042DA1"/>
    <w:rsid w:val="00042EA8"/>
    <w:rsid w:val="00043195"/>
    <w:rsid w:val="00043A02"/>
    <w:rsid w:val="000442BF"/>
    <w:rsid w:val="00044A5A"/>
    <w:rsid w:val="00045EF7"/>
    <w:rsid w:val="0004655E"/>
    <w:rsid w:val="0004688C"/>
    <w:rsid w:val="00047267"/>
    <w:rsid w:val="00047A1B"/>
    <w:rsid w:val="00047DB2"/>
    <w:rsid w:val="00050073"/>
    <w:rsid w:val="00050317"/>
    <w:rsid w:val="00050DF2"/>
    <w:rsid w:val="0005110F"/>
    <w:rsid w:val="00051758"/>
    <w:rsid w:val="00053226"/>
    <w:rsid w:val="00053D27"/>
    <w:rsid w:val="00055743"/>
    <w:rsid w:val="00055F8A"/>
    <w:rsid w:val="00056D87"/>
    <w:rsid w:val="00056EE6"/>
    <w:rsid w:val="000576F4"/>
    <w:rsid w:val="00057752"/>
    <w:rsid w:val="00057BB6"/>
    <w:rsid w:val="00057C58"/>
    <w:rsid w:val="00060893"/>
    <w:rsid w:val="00062755"/>
    <w:rsid w:val="00063C99"/>
    <w:rsid w:val="00066ABA"/>
    <w:rsid w:val="00067474"/>
    <w:rsid w:val="00067B98"/>
    <w:rsid w:val="00067DD0"/>
    <w:rsid w:val="000701CA"/>
    <w:rsid w:val="00072963"/>
    <w:rsid w:val="000737E3"/>
    <w:rsid w:val="000738FC"/>
    <w:rsid w:val="00073B1B"/>
    <w:rsid w:val="00074263"/>
    <w:rsid w:val="00074639"/>
    <w:rsid w:val="000759F8"/>
    <w:rsid w:val="00075BA3"/>
    <w:rsid w:val="0007611A"/>
    <w:rsid w:val="00076345"/>
    <w:rsid w:val="000769FC"/>
    <w:rsid w:val="000772C5"/>
    <w:rsid w:val="000775EB"/>
    <w:rsid w:val="00077F8C"/>
    <w:rsid w:val="00081166"/>
    <w:rsid w:val="00084732"/>
    <w:rsid w:val="00086247"/>
    <w:rsid w:val="000865F3"/>
    <w:rsid w:val="00086719"/>
    <w:rsid w:val="000867ED"/>
    <w:rsid w:val="00087C40"/>
    <w:rsid w:val="00090A02"/>
    <w:rsid w:val="000910E9"/>
    <w:rsid w:val="0009150C"/>
    <w:rsid w:val="00091C16"/>
    <w:rsid w:val="00091C8A"/>
    <w:rsid w:val="00092908"/>
    <w:rsid w:val="00092BBF"/>
    <w:rsid w:val="0009491B"/>
    <w:rsid w:val="00094A71"/>
    <w:rsid w:val="00095850"/>
    <w:rsid w:val="00095FA6"/>
    <w:rsid w:val="0009611A"/>
    <w:rsid w:val="00096265"/>
    <w:rsid w:val="0009634A"/>
    <w:rsid w:val="00096EBE"/>
    <w:rsid w:val="000A0B56"/>
    <w:rsid w:val="000A119B"/>
    <w:rsid w:val="000A27AB"/>
    <w:rsid w:val="000A2D25"/>
    <w:rsid w:val="000A5BE5"/>
    <w:rsid w:val="000A64A3"/>
    <w:rsid w:val="000A6C70"/>
    <w:rsid w:val="000A71D3"/>
    <w:rsid w:val="000A761E"/>
    <w:rsid w:val="000B07D2"/>
    <w:rsid w:val="000B1070"/>
    <w:rsid w:val="000B1219"/>
    <w:rsid w:val="000B12ED"/>
    <w:rsid w:val="000B161D"/>
    <w:rsid w:val="000B1A32"/>
    <w:rsid w:val="000B2607"/>
    <w:rsid w:val="000B26CB"/>
    <w:rsid w:val="000B28E7"/>
    <w:rsid w:val="000C2E79"/>
    <w:rsid w:val="000C49E8"/>
    <w:rsid w:val="000C5631"/>
    <w:rsid w:val="000C5C46"/>
    <w:rsid w:val="000C625E"/>
    <w:rsid w:val="000C6792"/>
    <w:rsid w:val="000C69C6"/>
    <w:rsid w:val="000C7DF6"/>
    <w:rsid w:val="000D0389"/>
    <w:rsid w:val="000D0628"/>
    <w:rsid w:val="000D12B5"/>
    <w:rsid w:val="000D284E"/>
    <w:rsid w:val="000D33FF"/>
    <w:rsid w:val="000D3DA9"/>
    <w:rsid w:val="000D3E71"/>
    <w:rsid w:val="000D44C5"/>
    <w:rsid w:val="000D4FD8"/>
    <w:rsid w:val="000D5057"/>
    <w:rsid w:val="000D55C8"/>
    <w:rsid w:val="000D56E6"/>
    <w:rsid w:val="000D73C9"/>
    <w:rsid w:val="000E0B06"/>
    <w:rsid w:val="000E1638"/>
    <w:rsid w:val="000E27D7"/>
    <w:rsid w:val="000E2EEF"/>
    <w:rsid w:val="000E3156"/>
    <w:rsid w:val="000E4084"/>
    <w:rsid w:val="000E6414"/>
    <w:rsid w:val="000E75C4"/>
    <w:rsid w:val="000F0236"/>
    <w:rsid w:val="000F132F"/>
    <w:rsid w:val="000F172A"/>
    <w:rsid w:val="000F1917"/>
    <w:rsid w:val="000F24C2"/>
    <w:rsid w:val="000F2A69"/>
    <w:rsid w:val="000F3B62"/>
    <w:rsid w:val="000F4317"/>
    <w:rsid w:val="000F497F"/>
    <w:rsid w:val="000F68CF"/>
    <w:rsid w:val="001000E0"/>
    <w:rsid w:val="00100164"/>
    <w:rsid w:val="0010074B"/>
    <w:rsid w:val="00103878"/>
    <w:rsid w:val="00103B87"/>
    <w:rsid w:val="00105D93"/>
    <w:rsid w:val="00106586"/>
    <w:rsid w:val="00106F3A"/>
    <w:rsid w:val="00107351"/>
    <w:rsid w:val="00107A41"/>
    <w:rsid w:val="00107C6B"/>
    <w:rsid w:val="001100F1"/>
    <w:rsid w:val="0011152E"/>
    <w:rsid w:val="00111C59"/>
    <w:rsid w:val="00114D76"/>
    <w:rsid w:val="00115F2F"/>
    <w:rsid w:val="00116AF6"/>
    <w:rsid w:val="00116D7B"/>
    <w:rsid w:val="001173E2"/>
    <w:rsid w:val="0011782D"/>
    <w:rsid w:val="00117F9D"/>
    <w:rsid w:val="001202A3"/>
    <w:rsid w:val="001203DA"/>
    <w:rsid w:val="00120B95"/>
    <w:rsid w:val="00121D59"/>
    <w:rsid w:val="00122115"/>
    <w:rsid w:val="00122950"/>
    <w:rsid w:val="00122994"/>
    <w:rsid w:val="001234A7"/>
    <w:rsid w:val="00124223"/>
    <w:rsid w:val="00124273"/>
    <w:rsid w:val="00124A7E"/>
    <w:rsid w:val="0012630C"/>
    <w:rsid w:val="0013074F"/>
    <w:rsid w:val="0013099C"/>
    <w:rsid w:val="001335F0"/>
    <w:rsid w:val="00133741"/>
    <w:rsid w:val="00134078"/>
    <w:rsid w:val="0013570B"/>
    <w:rsid w:val="00135E4B"/>
    <w:rsid w:val="001365A0"/>
    <w:rsid w:val="00136797"/>
    <w:rsid w:val="0014199F"/>
    <w:rsid w:val="00141F4C"/>
    <w:rsid w:val="00142133"/>
    <w:rsid w:val="00142161"/>
    <w:rsid w:val="00145118"/>
    <w:rsid w:val="001461E3"/>
    <w:rsid w:val="00151CB5"/>
    <w:rsid w:val="001522B8"/>
    <w:rsid w:val="001524B3"/>
    <w:rsid w:val="001537BE"/>
    <w:rsid w:val="00154BFE"/>
    <w:rsid w:val="00155446"/>
    <w:rsid w:val="0015557C"/>
    <w:rsid w:val="00155809"/>
    <w:rsid w:val="00156EBC"/>
    <w:rsid w:val="00160DB0"/>
    <w:rsid w:val="0016335D"/>
    <w:rsid w:val="001635C0"/>
    <w:rsid w:val="00163C8C"/>
    <w:rsid w:val="00164498"/>
    <w:rsid w:val="00164684"/>
    <w:rsid w:val="00165465"/>
    <w:rsid w:val="00166996"/>
    <w:rsid w:val="00166F9F"/>
    <w:rsid w:val="0017037B"/>
    <w:rsid w:val="001705B8"/>
    <w:rsid w:val="00170E83"/>
    <w:rsid w:val="001716AD"/>
    <w:rsid w:val="00172DDA"/>
    <w:rsid w:val="00174E96"/>
    <w:rsid w:val="001750F5"/>
    <w:rsid w:val="00176679"/>
    <w:rsid w:val="00177EB6"/>
    <w:rsid w:val="00177FC7"/>
    <w:rsid w:val="001813F8"/>
    <w:rsid w:val="0018180C"/>
    <w:rsid w:val="001829ED"/>
    <w:rsid w:val="0018326D"/>
    <w:rsid w:val="00186E3F"/>
    <w:rsid w:val="001870BB"/>
    <w:rsid w:val="001877F8"/>
    <w:rsid w:val="001878D7"/>
    <w:rsid w:val="001910C4"/>
    <w:rsid w:val="00192BC0"/>
    <w:rsid w:val="0019303D"/>
    <w:rsid w:val="0019347D"/>
    <w:rsid w:val="00195723"/>
    <w:rsid w:val="001967F7"/>
    <w:rsid w:val="00197F9F"/>
    <w:rsid w:val="00197FAB"/>
    <w:rsid w:val="001A350C"/>
    <w:rsid w:val="001A5286"/>
    <w:rsid w:val="001A5A6D"/>
    <w:rsid w:val="001A6058"/>
    <w:rsid w:val="001A6073"/>
    <w:rsid w:val="001A6BA8"/>
    <w:rsid w:val="001A79FD"/>
    <w:rsid w:val="001B03DB"/>
    <w:rsid w:val="001B048F"/>
    <w:rsid w:val="001B1CCB"/>
    <w:rsid w:val="001B2EFE"/>
    <w:rsid w:val="001B56B7"/>
    <w:rsid w:val="001B5C48"/>
    <w:rsid w:val="001B6849"/>
    <w:rsid w:val="001B7002"/>
    <w:rsid w:val="001B75F4"/>
    <w:rsid w:val="001C077D"/>
    <w:rsid w:val="001C1012"/>
    <w:rsid w:val="001C11BE"/>
    <w:rsid w:val="001C196F"/>
    <w:rsid w:val="001C277F"/>
    <w:rsid w:val="001C3050"/>
    <w:rsid w:val="001C3ACE"/>
    <w:rsid w:val="001C5719"/>
    <w:rsid w:val="001C5F08"/>
    <w:rsid w:val="001D0269"/>
    <w:rsid w:val="001D03B3"/>
    <w:rsid w:val="001D2D1D"/>
    <w:rsid w:val="001D4BBE"/>
    <w:rsid w:val="001D575C"/>
    <w:rsid w:val="001D5B34"/>
    <w:rsid w:val="001D73EC"/>
    <w:rsid w:val="001D745D"/>
    <w:rsid w:val="001D7B13"/>
    <w:rsid w:val="001E05E4"/>
    <w:rsid w:val="001E1B94"/>
    <w:rsid w:val="001E2471"/>
    <w:rsid w:val="001E2932"/>
    <w:rsid w:val="001E293F"/>
    <w:rsid w:val="001E31CE"/>
    <w:rsid w:val="001E3FB6"/>
    <w:rsid w:val="001E486F"/>
    <w:rsid w:val="001E4ED2"/>
    <w:rsid w:val="001E57F5"/>
    <w:rsid w:val="001E5A32"/>
    <w:rsid w:val="001E7E48"/>
    <w:rsid w:val="001E7F13"/>
    <w:rsid w:val="001F0F93"/>
    <w:rsid w:val="001F15EF"/>
    <w:rsid w:val="001F16C9"/>
    <w:rsid w:val="001F1C1E"/>
    <w:rsid w:val="001F325D"/>
    <w:rsid w:val="001F341B"/>
    <w:rsid w:val="001F3989"/>
    <w:rsid w:val="001F3FEB"/>
    <w:rsid w:val="001F4B6D"/>
    <w:rsid w:val="001F58C7"/>
    <w:rsid w:val="001F6C98"/>
    <w:rsid w:val="001F7305"/>
    <w:rsid w:val="00200699"/>
    <w:rsid w:val="00202111"/>
    <w:rsid w:val="002023C6"/>
    <w:rsid w:val="00204C2F"/>
    <w:rsid w:val="00204E7D"/>
    <w:rsid w:val="0020621B"/>
    <w:rsid w:val="002077FD"/>
    <w:rsid w:val="00210E3A"/>
    <w:rsid w:val="002115A2"/>
    <w:rsid w:val="00211969"/>
    <w:rsid w:val="00211BFF"/>
    <w:rsid w:val="00211DAD"/>
    <w:rsid w:val="002123DB"/>
    <w:rsid w:val="00213175"/>
    <w:rsid w:val="002136F9"/>
    <w:rsid w:val="00215B11"/>
    <w:rsid w:val="00216BF8"/>
    <w:rsid w:val="00217691"/>
    <w:rsid w:val="0022057C"/>
    <w:rsid w:val="00221FA4"/>
    <w:rsid w:val="00223DAD"/>
    <w:rsid w:val="002249BF"/>
    <w:rsid w:val="00224B5B"/>
    <w:rsid w:val="0022541D"/>
    <w:rsid w:val="0022623F"/>
    <w:rsid w:val="00227C18"/>
    <w:rsid w:val="00231B91"/>
    <w:rsid w:val="0023368B"/>
    <w:rsid w:val="0023378C"/>
    <w:rsid w:val="002345C5"/>
    <w:rsid w:val="002347CD"/>
    <w:rsid w:val="002362CD"/>
    <w:rsid w:val="002364C4"/>
    <w:rsid w:val="002365F7"/>
    <w:rsid w:val="00237CC9"/>
    <w:rsid w:val="002408FB"/>
    <w:rsid w:val="00240DCF"/>
    <w:rsid w:val="002411C9"/>
    <w:rsid w:val="002425A9"/>
    <w:rsid w:val="002433E3"/>
    <w:rsid w:val="00243752"/>
    <w:rsid w:val="00243FD0"/>
    <w:rsid w:val="00244B6D"/>
    <w:rsid w:val="002456C8"/>
    <w:rsid w:val="002472C0"/>
    <w:rsid w:val="00250DBB"/>
    <w:rsid w:val="00250DD9"/>
    <w:rsid w:val="0025121F"/>
    <w:rsid w:val="00251B5F"/>
    <w:rsid w:val="00251E6A"/>
    <w:rsid w:val="002521DC"/>
    <w:rsid w:val="0025675A"/>
    <w:rsid w:val="00257789"/>
    <w:rsid w:val="00257913"/>
    <w:rsid w:val="002604DA"/>
    <w:rsid w:val="002619D7"/>
    <w:rsid w:val="00263BC9"/>
    <w:rsid w:val="00263EF8"/>
    <w:rsid w:val="00264BD7"/>
    <w:rsid w:val="00265A67"/>
    <w:rsid w:val="0027272C"/>
    <w:rsid w:val="002751A8"/>
    <w:rsid w:val="002756C1"/>
    <w:rsid w:val="00277335"/>
    <w:rsid w:val="0028114B"/>
    <w:rsid w:val="00282880"/>
    <w:rsid w:val="00283BC7"/>
    <w:rsid w:val="0028530A"/>
    <w:rsid w:val="00285C26"/>
    <w:rsid w:val="00285E7A"/>
    <w:rsid w:val="002869A1"/>
    <w:rsid w:val="00287B9B"/>
    <w:rsid w:val="002901C4"/>
    <w:rsid w:val="00290EC6"/>
    <w:rsid w:val="002917B4"/>
    <w:rsid w:val="00293495"/>
    <w:rsid w:val="00293824"/>
    <w:rsid w:val="00296028"/>
    <w:rsid w:val="002960F1"/>
    <w:rsid w:val="002974FB"/>
    <w:rsid w:val="002A0653"/>
    <w:rsid w:val="002A0761"/>
    <w:rsid w:val="002A0DA0"/>
    <w:rsid w:val="002A1173"/>
    <w:rsid w:val="002A11E6"/>
    <w:rsid w:val="002A17A5"/>
    <w:rsid w:val="002A1998"/>
    <w:rsid w:val="002A3144"/>
    <w:rsid w:val="002A3801"/>
    <w:rsid w:val="002A40A0"/>
    <w:rsid w:val="002A518E"/>
    <w:rsid w:val="002A58F2"/>
    <w:rsid w:val="002A608B"/>
    <w:rsid w:val="002B0CF9"/>
    <w:rsid w:val="002B0F4A"/>
    <w:rsid w:val="002B1F13"/>
    <w:rsid w:val="002B3EB2"/>
    <w:rsid w:val="002B4DEF"/>
    <w:rsid w:val="002B5044"/>
    <w:rsid w:val="002B54F0"/>
    <w:rsid w:val="002B5B4D"/>
    <w:rsid w:val="002B609E"/>
    <w:rsid w:val="002B6A09"/>
    <w:rsid w:val="002B742A"/>
    <w:rsid w:val="002C2054"/>
    <w:rsid w:val="002C39DF"/>
    <w:rsid w:val="002C457C"/>
    <w:rsid w:val="002C477F"/>
    <w:rsid w:val="002C4CC8"/>
    <w:rsid w:val="002C4D45"/>
    <w:rsid w:val="002C7890"/>
    <w:rsid w:val="002C7BB2"/>
    <w:rsid w:val="002C7F6C"/>
    <w:rsid w:val="002D02A3"/>
    <w:rsid w:val="002D0510"/>
    <w:rsid w:val="002D06B3"/>
    <w:rsid w:val="002D2E45"/>
    <w:rsid w:val="002D2EC0"/>
    <w:rsid w:val="002D2F72"/>
    <w:rsid w:val="002D2F9E"/>
    <w:rsid w:val="002D3852"/>
    <w:rsid w:val="002D45D5"/>
    <w:rsid w:val="002D4931"/>
    <w:rsid w:val="002D4A37"/>
    <w:rsid w:val="002D50A7"/>
    <w:rsid w:val="002D5783"/>
    <w:rsid w:val="002D5F74"/>
    <w:rsid w:val="002E0F78"/>
    <w:rsid w:val="002E1067"/>
    <w:rsid w:val="002E125D"/>
    <w:rsid w:val="002E27D6"/>
    <w:rsid w:val="002E3075"/>
    <w:rsid w:val="002E33D0"/>
    <w:rsid w:val="002E36F7"/>
    <w:rsid w:val="002E566A"/>
    <w:rsid w:val="002E6C02"/>
    <w:rsid w:val="002E6CBD"/>
    <w:rsid w:val="002E7B7B"/>
    <w:rsid w:val="002F00EE"/>
    <w:rsid w:val="002F0D13"/>
    <w:rsid w:val="002F1CC8"/>
    <w:rsid w:val="002F3D26"/>
    <w:rsid w:val="002F4066"/>
    <w:rsid w:val="002F4FAD"/>
    <w:rsid w:val="002F722D"/>
    <w:rsid w:val="002F74CE"/>
    <w:rsid w:val="003003C9"/>
    <w:rsid w:val="00300A71"/>
    <w:rsid w:val="00301292"/>
    <w:rsid w:val="00302864"/>
    <w:rsid w:val="00302C09"/>
    <w:rsid w:val="0030374B"/>
    <w:rsid w:val="00303A79"/>
    <w:rsid w:val="00303B09"/>
    <w:rsid w:val="00303D06"/>
    <w:rsid w:val="00305C45"/>
    <w:rsid w:val="0030681C"/>
    <w:rsid w:val="00306DD0"/>
    <w:rsid w:val="00306E05"/>
    <w:rsid w:val="003075A0"/>
    <w:rsid w:val="00310991"/>
    <w:rsid w:val="00311877"/>
    <w:rsid w:val="00312FBE"/>
    <w:rsid w:val="00314350"/>
    <w:rsid w:val="0031599D"/>
    <w:rsid w:val="00315DAA"/>
    <w:rsid w:val="0031612E"/>
    <w:rsid w:val="003163C0"/>
    <w:rsid w:val="00322402"/>
    <w:rsid w:val="0032346F"/>
    <w:rsid w:val="003236B1"/>
    <w:rsid w:val="003247A7"/>
    <w:rsid w:val="00324FAB"/>
    <w:rsid w:val="003272D8"/>
    <w:rsid w:val="00331257"/>
    <w:rsid w:val="0033462C"/>
    <w:rsid w:val="00334DAD"/>
    <w:rsid w:val="00335185"/>
    <w:rsid w:val="0033521C"/>
    <w:rsid w:val="0033590C"/>
    <w:rsid w:val="00335FEA"/>
    <w:rsid w:val="00336915"/>
    <w:rsid w:val="00336AB9"/>
    <w:rsid w:val="00336C77"/>
    <w:rsid w:val="00336DC8"/>
    <w:rsid w:val="00337CA4"/>
    <w:rsid w:val="00337CFB"/>
    <w:rsid w:val="00340420"/>
    <w:rsid w:val="00340637"/>
    <w:rsid w:val="00342082"/>
    <w:rsid w:val="00342BD3"/>
    <w:rsid w:val="00343FEB"/>
    <w:rsid w:val="003441AA"/>
    <w:rsid w:val="003448C8"/>
    <w:rsid w:val="003453B5"/>
    <w:rsid w:val="00347116"/>
    <w:rsid w:val="00347440"/>
    <w:rsid w:val="003505C5"/>
    <w:rsid w:val="00350F43"/>
    <w:rsid w:val="00352070"/>
    <w:rsid w:val="00352174"/>
    <w:rsid w:val="003531AF"/>
    <w:rsid w:val="00353789"/>
    <w:rsid w:val="00353F42"/>
    <w:rsid w:val="00354057"/>
    <w:rsid w:val="003542FE"/>
    <w:rsid w:val="0035433A"/>
    <w:rsid w:val="003546FB"/>
    <w:rsid w:val="00354FC4"/>
    <w:rsid w:val="00355C5B"/>
    <w:rsid w:val="00355CC3"/>
    <w:rsid w:val="00356095"/>
    <w:rsid w:val="0035662D"/>
    <w:rsid w:val="00356B61"/>
    <w:rsid w:val="00360606"/>
    <w:rsid w:val="0036120E"/>
    <w:rsid w:val="00361E52"/>
    <w:rsid w:val="00361E55"/>
    <w:rsid w:val="003630AD"/>
    <w:rsid w:val="00364052"/>
    <w:rsid w:val="003641F1"/>
    <w:rsid w:val="00364FB3"/>
    <w:rsid w:val="003677BE"/>
    <w:rsid w:val="003707C7"/>
    <w:rsid w:val="003708CF"/>
    <w:rsid w:val="00371222"/>
    <w:rsid w:val="00371462"/>
    <w:rsid w:val="00371819"/>
    <w:rsid w:val="003719F4"/>
    <w:rsid w:val="0037223C"/>
    <w:rsid w:val="00373ABB"/>
    <w:rsid w:val="003755EB"/>
    <w:rsid w:val="00375788"/>
    <w:rsid w:val="00376901"/>
    <w:rsid w:val="00376A98"/>
    <w:rsid w:val="00376B65"/>
    <w:rsid w:val="00377DC7"/>
    <w:rsid w:val="003800DB"/>
    <w:rsid w:val="00381955"/>
    <w:rsid w:val="00381D25"/>
    <w:rsid w:val="0038280F"/>
    <w:rsid w:val="00383360"/>
    <w:rsid w:val="00383D41"/>
    <w:rsid w:val="00384323"/>
    <w:rsid w:val="00384350"/>
    <w:rsid w:val="00385014"/>
    <w:rsid w:val="003850BD"/>
    <w:rsid w:val="00385D2C"/>
    <w:rsid w:val="00385FF1"/>
    <w:rsid w:val="00386CD9"/>
    <w:rsid w:val="00387BC7"/>
    <w:rsid w:val="00387C81"/>
    <w:rsid w:val="00390798"/>
    <w:rsid w:val="00391135"/>
    <w:rsid w:val="00391279"/>
    <w:rsid w:val="00391FCF"/>
    <w:rsid w:val="00392167"/>
    <w:rsid w:val="00392B95"/>
    <w:rsid w:val="0039356E"/>
    <w:rsid w:val="003935EC"/>
    <w:rsid w:val="003946E3"/>
    <w:rsid w:val="00394ADA"/>
    <w:rsid w:val="00395BE4"/>
    <w:rsid w:val="003961CE"/>
    <w:rsid w:val="00396B68"/>
    <w:rsid w:val="003A11F1"/>
    <w:rsid w:val="003A12C8"/>
    <w:rsid w:val="003A135B"/>
    <w:rsid w:val="003A2CA7"/>
    <w:rsid w:val="003A346D"/>
    <w:rsid w:val="003A3B57"/>
    <w:rsid w:val="003A4149"/>
    <w:rsid w:val="003A5094"/>
    <w:rsid w:val="003A7CB0"/>
    <w:rsid w:val="003B0B66"/>
    <w:rsid w:val="003B1068"/>
    <w:rsid w:val="003B1819"/>
    <w:rsid w:val="003B218A"/>
    <w:rsid w:val="003B57CA"/>
    <w:rsid w:val="003B5EA0"/>
    <w:rsid w:val="003B7ECB"/>
    <w:rsid w:val="003C1263"/>
    <w:rsid w:val="003C13AD"/>
    <w:rsid w:val="003C1B98"/>
    <w:rsid w:val="003C1E1D"/>
    <w:rsid w:val="003C2A1B"/>
    <w:rsid w:val="003C4D47"/>
    <w:rsid w:val="003C4D8C"/>
    <w:rsid w:val="003C61CA"/>
    <w:rsid w:val="003C646E"/>
    <w:rsid w:val="003C6B7A"/>
    <w:rsid w:val="003C6C2A"/>
    <w:rsid w:val="003C70F2"/>
    <w:rsid w:val="003C7A04"/>
    <w:rsid w:val="003C7C4A"/>
    <w:rsid w:val="003D09CF"/>
    <w:rsid w:val="003D1975"/>
    <w:rsid w:val="003D2349"/>
    <w:rsid w:val="003D36B5"/>
    <w:rsid w:val="003D3E48"/>
    <w:rsid w:val="003D4BC7"/>
    <w:rsid w:val="003D4BF8"/>
    <w:rsid w:val="003D54BE"/>
    <w:rsid w:val="003D5945"/>
    <w:rsid w:val="003D7557"/>
    <w:rsid w:val="003E045D"/>
    <w:rsid w:val="003E254B"/>
    <w:rsid w:val="003E28FD"/>
    <w:rsid w:val="003E3375"/>
    <w:rsid w:val="003E3907"/>
    <w:rsid w:val="003E49BF"/>
    <w:rsid w:val="003E5C83"/>
    <w:rsid w:val="003E68DB"/>
    <w:rsid w:val="003E699A"/>
    <w:rsid w:val="003E74C8"/>
    <w:rsid w:val="003E7505"/>
    <w:rsid w:val="003F0875"/>
    <w:rsid w:val="003F0B5B"/>
    <w:rsid w:val="003F1AC5"/>
    <w:rsid w:val="003F1CF1"/>
    <w:rsid w:val="003F1E4C"/>
    <w:rsid w:val="003F2C54"/>
    <w:rsid w:val="003F2DFC"/>
    <w:rsid w:val="003F39FB"/>
    <w:rsid w:val="003F3F05"/>
    <w:rsid w:val="003F494D"/>
    <w:rsid w:val="003F56E0"/>
    <w:rsid w:val="003F6AB1"/>
    <w:rsid w:val="003F6BBA"/>
    <w:rsid w:val="0040004F"/>
    <w:rsid w:val="00401246"/>
    <w:rsid w:val="00401BAC"/>
    <w:rsid w:val="00402D9C"/>
    <w:rsid w:val="00402E00"/>
    <w:rsid w:val="004030F0"/>
    <w:rsid w:val="00404C8E"/>
    <w:rsid w:val="00404E91"/>
    <w:rsid w:val="00405862"/>
    <w:rsid w:val="004059E0"/>
    <w:rsid w:val="00405D53"/>
    <w:rsid w:val="00410220"/>
    <w:rsid w:val="00410853"/>
    <w:rsid w:val="004115A8"/>
    <w:rsid w:val="0041192E"/>
    <w:rsid w:val="004122AA"/>
    <w:rsid w:val="004125B6"/>
    <w:rsid w:val="00412937"/>
    <w:rsid w:val="004129C0"/>
    <w:rsid w:val="00413558"/>
    <w:rsid w:val="00413B3A"/>
    <w:rsid w:val="00413B54"/>
    <w:rsid w:val="004140DF"/>
    <w:rsid w:val="00414D6A"/>
    <w:rsid w:val="00414ED6"/>
    <w:rsid w:val="004163F6"/>
    <w:rsid w:val="004166C9"/>
    <w:rsid w:val="00416774"/>
    <w:rsid w:val="004169E6"/>
    <w:rsid w:val="00417C64"/>
    <w:rsid w:val="00421020"/>
    <w:rsid w:val="00423297"/>
    <w:rsid w:val="004268C9"/>
    <w:rsid w:val="00427761"/>
    <w:rsid w:val="00430154"/>
    <w:rsid w:val="004313AE"/>
    <w:rsid w:val="004341BD"/>
    <w:rsid w:val="00434491"/>
    <w:rsid w:val="00434848"/>
    <w:rsid w:val="00435448"/>
    <w:rsid w:val="00435804"/>
    <w:rsid w:val="00435A97"/>
    <w:rsid w:val="00437E45"/>
    <w:rsid w:val="00440240"/>
    <w:rsid w:val="004411DA"/>
    <w:rsid w:val="004416F8"/>
    <w:rsid w:val="004423E9"/>
    <w:rsid w:val="004428DE"/>
    <w:rsid w:val="00442FF1"/>
    <w:rsid w:val="00443CFC"/>
    <w:rsid w:val="0044428A"/>
    <w:rsid w:val="00444869"/>
    <w:rsid w:val="004449BF"/>
    <w:rsid w:val="00444FD2"/>
    <w:rsid w:val="00446B18"/>
    <w:rsid w:val="00446FA3"/>
    <w:rsid w:val="00451885"/>
    <w:rsid w:val="00451C3A"/>
    <w:rsid w:val="0045233D"/>
    <w:rsid w:val="004526DB"/>
    <w:rsid w:val="00452AB5"/>
    <w:rsid w:val="00453594"/>
    <w:rsid w:val="00453EDA"/>
    <w:rsid w:val="00454645"/>
    <w:rsid w:val="00455574"/>
    <w:rsid w:val="00456869"/>
    <w:rsid w:val="00456ADD"/>
    <w:rsid w:val="00456D95"/>
    <w:rsid w:val="004575AD"/>
    <w:rsid w:val="00461991"/>
    <w:rsid w:val="00461C4C"/>
    <w:rsid w:val="00462BBD"/>
    <w:rsid w:val="00462D9B"/>
    <w:rsid w:val="00463D7A"/>
    <w:rsid w:val="00464E3D"/>
    <w:rsid w:val="004652E7"/>
    <w:rsid w:val="00467B63"/>
    <w:rsid w:val="00471743"/>
    <w:rsid w:val="004719D6"/>
    <w:rsid w:val="00473937"/>
    <w:rsid w:val="0047415A"/>
    <w:rsid w:val="004746AB"/>
    <w:rsid w:val="00474A35"/>
    <w:rsid w:val="00475721"/>
    <w:rsid w:val="00475ACF"/>
    <w:rsid w:val="00475DDF"/>
    <w:rsid w:val="00476D96"/>
    <w:rsid w:val="00477533"/>
    <w:rsid w:val="0047769B"/>
    <w:rsid w:val="0048045D"/>
    <w:rsid w:val="0048078F"/>
    <w:rsid w:val="00482172"/>
    <w:rsid w:val="00482EE4"/>
    <w:rsid w:val="004830CD"/>
    <w:rsid w:val="004833FC"/>
    <w:rsid w:val="0048412A"/>
    <w:rsid w:val="004842F2"/>
    <w:rsid w:val="00484FD7"/>
    <w:rsid w:val="0048765D"/>
    <w:rsid w:val="004907F0"/>
    <w:rsid w:val="00491687"/>
    <w:rsid w:val="00492C2D"/>
    <w:rsid w:val="00493408"/>
    <w:rsid w:val="00494416"/>
    <w:rsid w:val="00495004"/>
    <w:rsid w:val="00495DB2"/>
    <w:rsid w:val="004966E0"/>
    <w:rsid w:val="00496936"/>
    <w:rsid w:val="004A1168"/>
    <w:rsid w:val="004A1744"/>
    <w:rsid w:val="004A1F69"/>
    <w:rsid w:val="004A2CDE"/>
    <w:rsid w:val="004A37E9"/>
    <w:rsid w:val="004A46FC"/>
    <w:rsid w:val="004A4B63"/>
    <w:rsid w:val="004A5B6E"/>
    <w:rsid w:val="004A5EEB"/>
    <w:rsid w:val="004A661F"/>
    <w:rsid w:val="004A6C2F"/>
    <w:rsid w:val="004B0117"/>
    <w:rsid w:val="004B0999"/>
    <w:rsid w:val="004B3A52"/>
    <w:rsid w:val="004B4CA5"/>
    <w:rsid w:val="004B552A"/>
    <w:rsid w:val="004B75FF"/>
    <w:rsid w:val="004B7999"/>
    <w:rsid w:val="004B7E63"/>
    <w:rsid w:val="004C0AAD"/>
    <w:rsid w:val="004C110F"/>
    <w:rsid w:val="004C2638"/>
    <w:rsid w:val="004C2E66"/>
    <w:rsid w:val="004C5AAE"/>
    <w:rsid w:val="004C65C1"/>
    <w:rsid w:val="004C671A"/>
    <w:rsid w:val="004C6B63"/>
    <w:rsid w:val="004D0D53"/>
    <w:rsid w:val="004D1937"/>
    <w:rsid w:val="004D1AD5"/>
    <w:rsid w:val="004D2E99"/>
    <w:rsid w:val="004D3079"/>
    <w:rsid w:val="004D46E9"/>
    <w:rsid w:val="004D4DF3"/>
    <w:rsid w:val="004D4FA8"/>
    <w:rsid w:val="004D5BDF"/>
    <w:rsid w:val="004D68EC"/>
    <w:rsid w:val="004D769D"/>
    <w:rsid w:val="004D7C24"/>
    <w:rsid w:val="004E0B50"/>
    <w:rsid w:val="004E0BBA"/>
    <w:rsid w:val="004E1652"/>
    <w:rsid w:val="004E1678"/>
    <w:rsid w:val="004E26E7"/>
    <w:rsid w:val="004E3DC8"/>
    <w:rsid w:val="004E53B6"/>
    <w:rsid w:val="004E6046"/>
    <w:rsid w:val="004E75A2"/>
    <w:rsid w:val="004F1192"/>
    <w:rsid w:val="004F2635"/>
    <w:rsid w:val="004F27DB"/>
    <w:rsid w:val="004F3130"/>
    <w:rsid w:val="004F32C5"/>
    <w:rsid w:val="004F38CA"/>
    <w:rsid w:val="004F3B1D"/>
    <w:rsid w:val="004F43C8"/>
    <w:rsid w:val="004F4CEA"/>
    <w:rsid w:val="004F5229"/>
    <w:rsid w:val="004F5570"/>
    <w:rsid w:val="004F5899"/>
    <w:rsid w:val="004F6EB4"/>
    <w:rsid w:val="004F7903"/>
    <w:rsid w:val="00501665"/>
    <w:rsid w:val="00502F67"/>
    <w:rsid w:val="0050365E"/>
    <w:rsid w:val="00506196"/>
    <w:rsid w:val="0050698D"/>
    <w:rsid w:val="005077BC"/>
    <w:rsid w:val="005116F0"/>
    <w:rsid w:val="00511F36"/>
    <w:rsid w:val="0051262B"/>
    <w:rsid w:val="00513596"/>
    <w:rsid w:val="00513758"/>
    <w:rsid w:val="00513960"/>
    <w:rsid w:val="00514375"/>
    <w:rsid w:val="00514A12"/>
    <w:rsid w:val="00515D0C"/>
    <w:rsid w:val="005160FC"/>
    <w:rsid w:val="00516C16"/>
    <w:rsid w:val="00516F5E"/>
    <w:rsid w:val="00517C05"/>
    <w:rsid w:val="00517C1A"/>
    <w:rsid w:val="00517F4B"/>
    <w:rsid w:val="005223A2"/>
    <w:rsid w:val="0052304C"/>
    <w:rsid w:val="005231B6"/>
    <w:rsid w:val="0052335B"/>
    <w:rsid w:val="00523A3B"/>
    <w:rsid w:val="00523A99"/>
    <w:rsid w:val="005246FE"/>
    <w:rsid w:val="00524BE3"/>
    <w:rsid w:val="005250D9"/>
    <w:rsid w:val="005250F9"/>
    <w:rsid w:val="00525689"/>
    <w:rsid w:val="005260D7"/>
    <w:rsid w:val="00526F9F"/>
    <w:rsid w:val="005279F9"/>
    <w:rsid w:val="00527FEA"/>
    <w:rsid w:val="00530199"/>
    <w:rsid w:val="0053091F"/>
    <w:rsid w:val="0053131A"/>
    <w:rsid w:val="0053174D"/>
    <w:rsid w:val="00532280"/>
    <w:rsid w:val="00532A1E"/>
    <w:rsid w:val="0053304C"/>
    <w:rsid w:val="005333B6"/>
    <w:rsid w:val="00534EE9"/>
    <w:rsid w:val="0053530E"/>
    <w:rsid w:val="00536206"/>
    <w:rsid w:val="005407B0"/>
    <w:rsid w:val="00540EB5"/>
    <w:rsid w:val="00542726"/>
    <w:rsid w:val="00544517"/>
    <w:rsid w:val="005454C3"/>
    <w:rsid w:val="00545E20"/>
    <w:rsid w:val="00546AB0"/>
    <w:rsid w:val="005475AB"/>
    <w:rsid w:val="00547ADB"/>
    <w:rsid w:val="00551971"/>
    <w:rsid w:val="00552A0E"/>
    <w:rsid w:val="00552ADD"/>
    <w:rsid w:val="00552DE9"/>
    <w:rsid w:val="0055392C"/>
    <w:rsid w:val="00554043"/>
    <w:rsid w:val="00556398"/>
    <w:rsid w:val="005607C1"/>
    <w:rsid w:val="00560B9F"/>
    <w:rsid w:val="00561255"/>
    <w:rsid w:val="005615EB"/>
    <w:rsid w:val="00562845"/>
    <w:rsid w:val="0056326D"/>
    <w:rsid w:val="00563565"/>
    <w:rsid w:val="00567E51"/>
    <w:rsid w:val="00570C83"/>
    <w:rsid w:val="0057175C"/>
    <w:rsid w:val="00571E3C"/>
    <w:rsid w:val="0057377F"/>
    <w:rsid w:val="00573831"/>
    <w:rsid w:val="00573DF1"/>
    <w:rsid w:val="0057413F"/>
    <w:rsid w:val="00574476"/>
    <w:rsid w:val="00575BFC"/>
    <w:rsid w:val="00580314"/>
    <w:rsid w:val="00581173"/>
    <w:rsid w:val="00582FDA"/>
    <w:rsid w:val="00584F48"/>
    <w:rsid w:val="00585C15"/>
    <w:rsid w:val="00586309"/>
    <w:rsid w:val="0058632B"/>
    <w:rsid w:val="005864E8"/>
    <w:rsid w:val="0058752A"/>
    <w:rsid w:val="00587BD5"/>
    <w:rsid w:val="00587F14"/>
    <w:rsid w:val="005901F0"/>
    <w:rsid w:val="005904A7"/>
    <w:rsid w:val="0059103F"/>
    <w:rsid w:val="005917A1"/>
    <w:rsid w:val="00592E40"/>
    <w:rsid w:val="00595DE4"/>
    <w:rsid w:val="005977BC"/>
    <w:rsid w:val="00597BA2"/>
    <w:rsid w:val="005A0289"/>
    <w:rsid w:val="005A0C43"/>
    <w:rsid w:val="005A185A"/>
    <w:rsid w:val="005A2332"/>
    <w:rsid w:val="005A2523"/>
    <w:rsid w:val="005A4740"/>
    <w:rsid w:val="005A5D26"/>
    <w:rsid w:val="005A6120"/>
    <w:rsid w:val="005A630C"/>
    <w:rsid w:val="005B019B"/>
    <w:rsid w:val="005B12A8"/>
    <w:rsid w:val="005B1338"/>
    <w:rsid w:val="005B14C2"/>
    <w:rsid w:val="005B2F55"/>
    <w:rsid w:val="005B3043"/>
    <w:rsid w:val="005C0536"/>
    <w:rsid w:val="005C1F8D"/>
    <w:rsid w:val="005C241B"/>
    <w:rsid w:val="005C261B"/>
    <w:rsid w:val="005C48F4"/>
    <w:rsid w:val="005C7B48"/>
    <w:rsid w:val="005D0695"/>
    <w:rsid w:val="005D12A5"/>
    <w:rsid w:val="005D1956"/>
    <w:rsid w:val="005D2354"/>
    <w:rsid w:val="005D258F"/>
    <w:rsid w:val="005D27C0"/>
    <w:rsid w:val="005D2B44"/>
    <w:rsid w:val="005D3F52"/>
    <w:rsid w:val="005D543D"/>
    <w:rsid w:val="005D558A"/>
    <w:rsid w:val="005E0DBA"/>
    <w:rsid w:val="005E0FAE"/>
    <w:rsid w:val="005E101E"/>
    <w:rsid w:val="005E2133"/>
    <w:rsid w:val="005E2405"/>
    <w:rsid w:val="005E2DEE"/>
    <w:rsid w:val="005E31FE"/>
    <w:rsid w:val="005E40C7"/>
    <w:rsid w:val="005E4397"/>
    <w:rsid w:val="005E44BE"/>
    <w:rsid w:val="005E5F3F"/>
    <w:rsid w:val="005E6F48"/>
    <w:rsid w:val="005E7275"/>
    <w:rsid w:val="005F0A69"/>
    <w:rsid w:val="005F155C"/>
    <w:rsid w:val="005F2145"/>
    <w:rsid w:val="005F3089"/>
    <w:rsid w:val="005F336E"/>
    <w:rsid w:val="005F54C0"/>
    <w:rsid w:val="005F73A8"/>
    <w:rsid w:val="005F7F9C"/>
    <w:rsid w:val="0060049F"/>
    <w:rsid w:val="00602B6F"/>
    <w:rsid w:val="006052D8"/>
    <w:rsid w:val="00606D3C"/>
    <w:rsid w:val="006071D9"/>
    <w:rsid w:val="0061053C"/>
    <w:rsid w:val="0061062F"/>
    <w:rsid w:val="00610D63"/>
    <w:rsid w:val="00611139"/>
    <w:rsid w:val="006111CC"/>
    <w:rsid w:val="00611809"/>
    <w:rsid w:val="00611D20"/>
    <w:rsid w:val="00611D90"/>
    <w:rsid w:val="00612F45"/>
    <w:rsid w:val="00613824"/>
    <w:rsid w:val="006139E9"/>
    <w:rsid w:val="0061537F"/>
    <w:rsid w:val="0061590C"/>
    <w:rsid w:val="00616C21"/>
    <w:rsid w:val="00616E63"/>
    <w:rsid w:val="00620AEF"/>
    <w:rsid w:val="0062207B"/>
    <w:rsid w:val="00622392"/>
    <w:rsid w:val="006234C0"/>
    <w:rsid w:val="00626829"/>
    <w:rsid w:val="00626AD1"/>
    <w:rsid w:val="006271D3"/>
    <w:rsid w:val="00630806"/>
    <w:rsid w:val="006310E1"/>
    <w:rsid w:val="006314D6"/>
    <w:rsid w:val="006316EA"/>
    <w:rsid w:val="00631FAF"/>
    <w:rsid w:val="00640356"/>
    <w:rsid w:val="006412E6"/>
    <w:rsid w:val="0064315C"/>
    <w:rsid w:val="0064419B"/>
    <w:rsid w:val="006444D0"/>
    <w:rsid w:val="00644DBD"/>
    <w:rsid w:val="00644F07"/>
    <w:rsid w:val="006450BC"/>
    <w:rsid w:val="00647903"/>
    <w:rsid w:val="00650530"/>
    <w:rsid w:val="006506CD"/>
    <w:rsid w:val="00650E0D"/>
    <w:rsid w:val="006512F5"/>
    <w:rsid w:val="00651A75"/>
    <w:rsid w:val="006526B9"/>
    <w:rsid w:val="006527B6"/>
    <w:rsid w:val="00653EEC"/>
    <w:rsid w:val="00654F10"/>
    <w:rsid w:val="00655C34"/>
    <w:rsid w:val="00657B18"/>
    <w:rsid w:val="00657CD6"/>
    <w:rsid w:val="006608D3"/>
    <w:rsid w:val="00661676"/>
    <w:rsid w:val="00661F9B"/>
    <w:rsid w:val="00662211"/>
    <w:rsid w:val="00662BDF"/>
    <w:rsid w:val="00662FCF"/>
    <w:rsid w:val="006637E9"/>
    <w:rsid w:val="00664658"/>
    <w:rsid w:val="006646E1"/>
    <w:rsid w:val="00665C35"/>
    <w:rsid w:val="00666506"/>
    <w:rsid w:val="0066670A"/>
    <w:rsid w:val="00666715"/>
    <w:rsid w:val="00670BC0"/>
    <w:rsid w:val="00670DB9"/>
    <w:rsid w:val="00671419"/>
    <w:rsid w:val="00671A72"/>
    <w:rsid w:val="006733DC"/>
    <w:rsid w:val="00675195"/>
    <w:rsid w:val="006760E5"/>
    <w:rsid w:val="00676533"/>
    <w:rsid w:val="0067660D"/>
    <w:rsid w:val="00676662"/>
    <w:rsid w:val="00676ABD"/>
    <w:rsid w:val="00677499"/>
    <w:rsid w:val="006774EE"/>
    <w:rsid w:val="00677788"/>
    <w:rsid w:val="00677EC7"/>
    <w:rsid w:val="00680818"/>
    <w:rsid w:val="006811E2"/>
    <w:rsid w:val="00682B06"/>
    <w:rsid w:val="00684031"/>
    <w:rsid w:val="006843A3"/>
    <w:rsid w:val="006844DA"/>
    <w:rsid w:val="006855CE"/>
    <w:rsid w:val="0068688E"/>
    <w:rsid w:val="006871B8"/>
    <w:rsid w:val="00691342"/>
    <w:rsid w:val="00691A06"/>
    <w:rsid w:val="0069204F"/>
    <w:rsid w:val="00693D29"/>
    <w:rsid w:val="00694546"/>
    <w:rsid w:val="00694B4A"/>
    <w:rsid w:val="00694CC5"/>
    <w:rsid w:val="00695823"/>
    <w:rsid w:val="006958AC"/>
    <w:rsid w:val="00696946"/>
    <w:rsid w:val="00697467"/>
    <w:rsid w:val="00697F09"/>
    <w:rsid w:val="006A0948"/>
    <w:rsid w:val="006A113E"/>
    <w:rsid w:val="006A153F"/>
    <w:rsid w:val="006A1AAB"/>
    <w:rsid w:val="006A2FFC"/>
    <w:rsid w:val="006A35F6"/>
    <w:rsid w:val="006A4566"/>
    <w:rsid w:val="006A576F"/>
    <w:rsid w:val="006A6F5E"/>
    <w:rsid w:val="006A7E3E"/>
    <w:rsid w:val="006B100B"/>
    <w:rsid w:val="006B10BB"/>
    <w:rsid w:val="006B14A6"/>
    <w:rsid w:val="006B153D"/>
    <w:rsid w:val="006B313D"/>
    <w:rsid w:val="006B38FB"/>
    <w:rsid w:val="006B453C"/>
    <w:rsid w:val="006B5F38"/>
    <w:rsid w:val="006B6659"/>
    <w:rsid w:val="006B7192"/>
    <w:rsid w:val="006B74AA"/>
    <w:rsid w:val="006B757C"/>
    <w:rsid w:val="006B7CA8"/>
    <w:rsid w:val="006B7CD7"/>
    <w:rsid w:val="006C038F"/>
    <w:rsid w:val="006C0A5A"/>
    <w:rsid w:val="006C144A"/>
    <w:rsid w:val="006C1E39"/>
    <w:rsid w:val="006C3DF0"/>
    <w:rsid w:val="006C45CC"/>
    <w:rsid w:val="006C4DAC"/>
    <w:rsid w:val="006C502D"/>
    <w:rsid w:val="006C57D3"/>
    <w:rsid w:val="006C5CE3"/>
    <w:rsid w:val="006C62F0"/>
    <w:rsid w:val="006C6574"/>
    <w:rsid w:val="006D0CDA"/>
    <w:rsid w:val="006D1F14"/>
    <w:rsid w:val="006D2899"/>
    <w:rsid w:val="006D2D88"/>
    <w:rsid w:val="006D43E0"/>
    <w:rsid w:val="006D511B"/>
    <w:rsid w:val="006D6445"/>
    <w:rsid w:val="006D69F4"/>
    <w:rsid w:val="006D7CA2"/>
    <w:rsid w:val="006E0214"/>
    <w:rsid w:val="006E2802"/>
    <w:rsid w:val="006E2D90"/>
    <w:rsid w:val="006E2EE0"/>
    <w:rsid w:val="006E58D5"/>
    <w:rsid w:val="006E631B"/>
    <w:rsid w:val="006E7B2E"/>
    <w:rsid w:val="006F4451"/>
    <w:rsid w:val="006F44E3"/>
    <w:rsid w:val="006F5D65"/>
    <w:rsid w:val="006F7742"/>
    <w:rsid w:val="006F788F"/>
    <w:rsid w:val="00700385"/>
    <w:rsid w:val="007007B5"/>
    <w:rsid w:val="007008A0"/>
    <w:rsid w:val="00700DCD"/>
    <w:rsid w:val="00702184"/>
    <w:rsid w:val="007027D3"/>
    <w:rsid w:val="00702C9F"/>
    <w:rsid w:val="00703EA3"/>
    <w:rsid w:val="00703F11"/>
    <w:rsid w:val="007040F9"/>
    <w:rsid w:val="0070439B"/>
    <w:rsid w:val="0070465C"/>
    <w:rsid w:val="0070495F"/>
    <w:rsid w:val="00705244"/>
    <w:rsid w:val="00705D98"/>
    <w:rsid w:val="007062F3"/>
    <w:rsid w:val="007079FA"/>
    <w:rsid w:val="007107A7"/>
    <w:rsid w:val="00710E60"/>
    <w:rsid w:val="0071247A"/>
    <w:rsid w:val="00713164"/>
    <w:rsid w:val="00713BC3"/>
    <w:rsid w:val="0071547B"/>
    <w:rsid w:val="00715A4D"/>
    <w:rsid w:val="007177EA"/>
    <w:rsid w:val="00717C4D"/>
    <w:rsid w:val="00717CED"/>
    <w:rsid w:val="00720B79"/>
    <w:rsid w:val="00722176"/>
    <w:rsid w:val="00724082"/>
    <w:rsid w:val="007247FD"/>
    <w:rsid w:val="007253C0"/>
    <w:rsid w:val="00725569"/>
    <w:rsid w:val="007259EB"/>
    <w:rsid w:val="00725AC6"/>
    <w:rsid w:val="00725BEB"/>
    <w:rsid w:val="00725F18"/>
    <w:rsid w:val="00726893"/>
    <w:rsid w:val="00726BEA"/>
    <w:rsid w:val="00726C7A"/>
    <w:rsid w:val="00732629"/>
    <w:rsid w:val="00733684"/>
    <w:rsid w:val="007359CD"/>
    <w:rsid w:val="007371AD"/>
    <w:rsid w:val="00737842"/>
    <w:rsid w:val="007417D5"/>
    <w:rsid w:val="007418FE"/>
    <w:rsid w:val="0074235D"/>
    <w:rsid w:val="00742DB6"/>
    <w:rsid w:val="0074383E"/>
    <w:rsid w:val="0074501E"/>
    <w:rsid w:val="00746CF9"/>
    <w:rsid w:val="00746E06"/>
    <w:rsid w:val="007473D0"/>
    <w:rsid w:val="007476E7"/>
    <w:rsid w:val="00747C9C"/>
    <w:rsid w:val="00747D83"/>
    <w:rsid w:val="00750A46"/>
    <w:rsid w:val="00750F25"/>
    <w:rsid w:val="00750F2C"/>
    <w:rsid w:val="0075147D"/>
    <w:rsid w:val="00751FD7"/>
    <w:rsid w:val="007524E7"/>
    <w:rsid w:val="007527E0"/>
    <w:rsid w:val="007529C3"/>
    <w:rsid w:val="00754074"/>
    <w:rsid w:val="0075514B"/>
    <w:rsid w:val="00760016"/>
    <w:rsid w:val="00760019"/>
    <w:rsid w:val="00760CA3"/>
    <w:rsid w:val="0076171A"/>
    <w:rsid w:val="00764FCB"/>
    <w:rsid w:val="00766578"/>
    <w:rsid w:val="007677B2"/>
    <w:rsid w:val="007678B4"/>
    <w:rsid w:val="00767B1E"/>
    <w:rsid w:val="00771D1D"/>
    <w:rsid w:val="00772914"/>
    <w:rsid w:val="00772C58"/>
    <w:rsid w:val="00773C2B"/>
    <w:rsid w:val="00774AA8"/>
    <w:rsid w:val="0077678F"/>
    <w:rsid w:val="007776AB"/>
    <w:rsid w:val="00777909"/>
    <w:rsid w:val="00780593"/>
    <w:rsid w:val="0078105B"/>
    <w:rsid w:val="007811DD"/>
    <w:rsid w:val="007821E6"/>
    <w:rsid w:val="007826B4"/>
    <w:rsid w:val="007831A0"/>
    <w:rsid w:val="007831AC"/>
    <w:rsid w:val="00783247"/>
    <w:rsid w:val="0078463F"/>
    <w:rsid w:val="00784906"/>
    <w:rsid w:val="007860A6"/>
    <w:rsid w:val="007867C8"/>
    <w:rsid w:val="007869BB"/>
    <w:rsid w:val="00786D3E"/>
    <w:rsid w:val="00786F6E"/>
    <w:rsid w:val="00787DBA"/>
    <w:rsid w:val="0079183E"/>
    <w:rsid w:val="00791C94"/>
    <w:rsid w:val="0079237C"/>
    <w:rsid w:val="0079548B"/>
    <w:rsid w:val="00797197"/>
    <w:rsid w:val="007974F5"/>
    <w:rsid w:val="00797FDC"/>
    <w:rsid w:val="007A02E9"/>
    <w:rsid w:val="007A0463"/>
    <w:rsid w:val="007A0747"/>
    <w:rsid w:val="007A0775"/>
    <w:rsid w:val="007A11AF"/>
    <w:rsid w:val="007A167F"/>
    <w:rsid w:val="007A2557"/>
    <w:rsid w:val="007A2948"/>
    <w:rsid w:val="007A29D3"/>
    <w:rsid w:val="007A3522"/>
    <w:rsid w:val="007A489C"/>
    <w:rsid w:val="007A4DA0"/>
    <w:rsid w:val="007A51E8"/>
    <w:rsid w:val="007A604E"/>
    <w:rsid w:val="007A67F5"/>
    <w:rsid w:val="007A6C18"/>
    <w:rsid w:val="007A7913"/>
    <w:rsid w:val="007B1F1F"/>
    <w:rsid w:val="007B2049"/>
    <w:rsid w:val="007B2948"/>
    <w:rsid w:val="007B43EF"/>
    <w:rsid w:val="007B468B"/>
    <w:rsid w:val="007B4E3B"/>
    <w:rsid w:val="007B5628"/>
    <w:rsid w:val="007B5DAE"/>
    <w:rsid w:val="007B5EA2"/>
    <w:rsid w:val="007B6AB9"/>
    <w:rsid w:val="007C011F"/>
    <w:rsid w:val="007C06BB"/>
    <w:rsid w:val="007C15F8"/>
    <w:rsid w:val="007C16BE"/>
    <w:rsid w:val="007C1FB4"/>
    <w:rsid w:val="007C2BF3"/>
    <w:rsid w:val="007C2EBC"/>
    <w:rsid w:val="007C429A"/>
    <w:rsid w:val="007C4C53"/>
    <w:rsid w:val="007C514A"/>
    <w:rsid w:val="007D01B0"/>
    <w:rsid w:val="007D178D"/>
    <w:rsid w:val="007D2399"/>
    <w:rsid w:val="007D3905"/>
    <w:rsid w:val="007D4CB3"/>
    <w:rsid w:val="007D76C3"/>
    <w:rsid w:val="007E2273"/>
    <w:rsid w:val="007E29F0"/>
    <w:rsid w:val="007E2EF9"/>
    <w:rsid w:val="007E468F"/>
    <w:rsid w:val="007E5C7B"/>
    <w:rsid w:val="007E6522"/>
    <w:rsid w:val="007E691D"/>
    <w:rsid w:val="007E6A52"/>
    <w:rsid w:val="007E6BA0"/>
    <w:rsid w:val="007E73A5"/>
    <w:rsid w:val="007E756E"/>
    <w:rsid w:val="007E7D2B"/>
    <w:rsid w:val="007F08FD"/>
    <w:rsid w:val="007F1FDE"/>
    <w:rsid w:val="007F3823"/>
    <w:rsid w:val="007F43B1"/>
    <w:rsid w:val="007F4BA7"/>
    <w:rsid w:val="007F7372"/>
    <w:rsid w:val="007F7823"/>
    <w:rsid w:val="00800840"/>
    <w:rsid w:val="00801A1E"/>
    <w:rsid w:val="00801DC8"/>
    <w:rsid w:val="00802B9F"/>
    <w:rsid w:val="008035CA"/>
    <w:rsid w:val="00803D79"/>
    <w:rsid w:val="00804313"/>
    <w:rsid w:val="008047DC"/>
    <w:rsid w:val="00806796"/>
    <w:rsid w:val="00806D53"/>
    <w:rsid w:val="00807589"/>
    <w:rsid w:val="00810313"/>
    <w:rsid w:val="00813C47"/>
    <w:rsid w:val="008140B2"/>
    <w:rsid w:val="00814F54"/>
    <w:rsid w:val="008159D0"/>
    <w:rsid w:val="00816129"/>
    <w:rsid w:val="008165F1"/>
    <w:rsid w:val="00816852"/>
    <w:rsid w:val="00816F00"/>
    <w:rsid w:val="00817310"/>
    <w:rsid w:val="00820957"/>
    <w:rsid w:val="00822F67"/>
    <w:rsid w:val="00823143"/>
    <w:rsid w:val="008246A7"/>
    <w:rsid w:val="008248A9"/>
    <w:rsid w:val="00825E58"/>
    <w:rsid w:val="00826C3C"/>
    <w:rsid w:val="00826F9F"/>
    <w:rsid w:val="00827BDA"/>
    <w:rsid w:val="0083119F"/>
    <w:rsid w:val="00831680"/>
    <w:rsid w:val="008320AD"/>
    <w:rsid w:val="0083293E"/>
    <w:rsid w:val="0083388D"/>
    <w:rsid w:val="00835184"/>
    <w:rsid w:val="00835827"/>
    <w:rsid w:val="0083738A"/>
    <w:rsid w:val="008402D0"/>
    <w:rsid w:val="0084074A"/>
    <w:rsid w:val="008413E3"/>
    <w:rsid w:val="00842524"/>
    <w:rsid w:val="00842868"/>
    <w:rsid w:val="008429D7"/>
    <w:rsid w:val="00842D0D"/>
    <w:rsid w:val="00843089"/>
    <w:rsid w:val="008438A8"/>
    <w:rsid w:val="00843F07"/>
    <w:rsid w:val="00845957"/>
    <w:rsid w:val="0084685E"/>
    <w:rsid w:val="00846F82"/>
    <w:rsid w:val="008523E6"/>
    <w:rsid w:val="0085264F"/>
    <w:rsid w:val="00852A8A"/>
    <w:rsid w:val="00852DE0"/>
    <w:rsid w:val="00852FFE"/>
    <w:rsid w:val="00854310"/>
    <w:rsid w:val="00854735"/>
    <w:rsid w:val="00854D6B"/>
    <w:rsid w:val="00856078"/>
    <w:rsid w:val="008604A9"/>
    <w:rsid w:val="00860689"/>
    <w:rsid w:val="00860CC0"/>
    <w:rsid w:val="00860DC4"/>
    <w:rsid w:val="008617F5"/>
    <w:rsid w:val="008618EF"/>
    <w:rsid w:val="00862451"/>
    <w:rsid w:val="008628CA"/>
    <w:rsid w:val="0086311A"/>
    <w:rsid w:val="00863720"/>
    <w:rsid w:val="0086391A"/>
    <w:rsid w:val="00863DB1"/>
    <w:rsid w:val="00864E69"/>
    <w:rsid w:val="008656A3"/>
    <w:rsid w:val="00866CD2"/>
    <w:rsid w:val="008671C3"/>
    <w:rsid w:val="00870DA7"/>
    <w:rsid w:val="00872D3F"/>
    <w:rsid w:val="00872EB2"/>
    <w:rsid w:val="00873321"/>
    <w:rsid w:val="0087404F"/>
    <w:rsid w:val="00874A82"/>
    <w:rsid w:val="00875D6F"/>
    <w:rsid w:val="00877FC5"/>
    <w:rsid w:val="00881481"/>
    <w:rsid w:val="0088426D"/>
    <w:rsid w:val="0088790A"/>
    <w:rsid w:val="008934CA"/>
    <w:rsid w:val="0089603B"/>
    <w:rsid w:val="00897823"/>
    <w:rsid w:val="008A181A"/>
    <w:rsid w:val="008A686D"/>
    <w:rsid w:val="008A7B94"/>
    <w:rsid w:val="008B0048"/>
    <w:rsid w:val="008B05EA"/>
    <w:rsid w:val="008B0953"/>
    <w:rsid w:val="008B0993"/>
    <w:rsid w:val="008B2587"/>
    <w:rsid w:val="008B4646"/>
    <w:rsid w:val="008B57BE"/>
    <w:rsid w:val="008B5D87"/>
    <w:rsid w:val="008B7B3F"/>
    <w:rsid w:val="008C0C4D"/>
    <w:rsid w:val="008C1367"/>
    <w:rsid w:val="008C245B"/>
    <w:rsid w:val="008C388D"/>
    <w:rsid w:val="008C3BE5"/>
    <w:rsid w:val="008C5DDA"/>
    <w:rsid w:val="008C6F2E"/>
    <w:rsid w:val="008C7C63"/>
    <w:rsid w:val="008D0D25"/>
    <w:rsid w:val="008D202B"/>
    <w:rsid w:val="008D2325"/>
    <w:rsid w:val="008D30FA"/>
    <w:rsid w:val="008D32E8"/>
    <w:rsid w:val="008D3B47"/>
    <w:rsid w:val="008D4812"/>
    <w:rsid w:val="008D535F"/>
    <w:rsid w:val="008D5697"/>
    <w:rsid w:val="008D5829"/>
    <w:rsid w:val="008D582A"/>
    <w:rsid w:val="008D6C6F"/>
    <w:rsid w:val="008E1F97"/>
    <w:rsid w:val="008E2824"/>
    <w:rsid w:val="008E5C52"/>
    <w:rsid w:val="008E6BB2"/>
    <w:rsid w:val="008E78CF"/>
    <w:rsid w:val="008F0CC4"/>
    <w:rsid w:val="008F12C0"/>
    <w:rsid w:val="008F16F9"/>
    <w:rsid w:val="008F1ED3"/>
    <w:rsid w:val="008F28A5"/>
    <w:rsid w:val="008F2961"/>
    <w:rsid w:val="008F3B56"/>
    <w:rsid w:val="008F4D82"/>
    <w:rsid w:val="008F4F06"/>
    <w:rsid w:val="008F5859"/>
    <w:rsid w:val="008F7829"/>
    <w:rsid w:val="00900160"/>
    <w:rsid w:val="009013B5"/>
    <w:rsid w:val="00901BE7"/>
    <w:rsid w:val="00903B7F"/>
    <w:rsid w:val="00904039"/>
    <w:rsid w:val="009043D1"/>
    <w:rsid w:val="00904E31"/>
    <w:rsid w:val="009063B2"/>
    <w:rsid w:val="0090688A"/>
    <w:rsid w:val="00906A38"/>
    <w:rsid w:val="00911829"/>
    <w:rsid w:val="00911A38"/>
    <w:rsid w:val="00912960"/>
    <w:rsid w:val="00912981"/>
    <w:rsid w:val="00912D42"/>
    <w:rsid w:val="00913643"/>
    <w:rsid w:val="00917952"/>
    <w:rsid w:val="00917B91"/>
    <w:rsid w:val="00920216"/>
    <w:rsid w:val="00920CEB"/>
    <w:rsid w:val="00920D0C"/>
    <w:rsid w:val="0092245F"/>
    <w:rsid w:val="0092456E"/>
    <w:rsid w:val="00924B31"/>
    <w:rsid w:val="009253AF"/>
    <w:rsid w:val="009256CD"/>
    <w:rsid w:val="00925BA8"/>
    <w:rsid w:val="0092679D"/>
    <w:rsid w:val="009268EB"/>
    <w:rsid w:val="00926BA8"/>
    <w:rsid w:val="00927E08"/>
    <w:rsid w:val="00930299"/>
    <w:rsid w:val="009304FE"/>
    <w:rsid w:val="009305CA"/>
    <w:rsid w:val="00931904"/>
    <w:rsid w:val="0093270F"/>
    <w:rsid w:val="00932BC3"/>
    <w:rsid w:val="00935C85"/>
    <w:rsid w:val="00935E28"/>
    <w:rsid w:val="00937259"/>
    <w:rsid w:val="0093767E"/>
    <w:rsid w:val="00937750"/>
    <w:rsid w:val="009400C4"/>
    <w:rsid w:val="00940256"/>
    <w:rsid w:val="0094027B"/>
    <w:rsid w:val="00940555"/>
    <w:rsid w:val="0094075A"/>
    <w:rsid w:val="00940D55"/>
    <w:rsid w:val="00941B39"/>
    <w:rsid w:val="00942FC8"/>
    <w:rsid w:val="00943D6D"/>
    <w:rsid w:val="009457D8"/>
    <w:rsid w:val="0094668D"/>
    <w:rsid w:val="00947AFD"/>
    <w:rsid w:val="00950383"/>
    <w:rsid w:val="00951E13"/>
    <w:rsid w:val="00951F7B"/>
    <w:rsid w:val="00955EB6"/>
    <w:rsid w:val="00957A19"/>
    <w:rsid w:val="00957E7C"/>
    <w:rsid w:val="0096005A"/>
    <w:rsid w:val="00960375"/>
    <w:rsid w:val="0096062E"/>
    <w:rsid w:val="00961546"/>
    <w:rsid w:val="009617C8"/>
    <w:rsid w:val="0096482D"/>
    <w:rsid w:val="009652C1"/>
    <w:rsid w:val="00965655"/>
    <w:rsid w:val="00965814"/>
    <w:rsid w:val="00965C16"/>
    <w:rsid w:val="00965F21"/>
    <w:rsid w:val="00966F0A"/>
    <w:rsid w:val="00967011"/>
    <w:rsid w:val="00967107"/>
    <w:rsid w:val="00967F7E"/>
    <w:rsid w:val="00970F70"/>
    <w:rsid w:val="00971BE3"/>
    <w:rsid w:val="009727D9"/>
    <w:rsid w:val="00972E78"/>
    <w:rsid w:val="0097364A"/>
    <w:rsid w:val="00973A51"/>
    <w:rsid w:val="00975E2D"/>
    <w:rsid w:val="0097702E"/>
    <w:rsid w:val="009771B1"/>
    <w:rsid w:val="00977D20"/>
    <w:rsid w:val="00977FA7"/>
    <w:rsid w:val="009807B2"/>
    <w:rsid w:val="0098093E"/>
    <w:rsid w:val="009814A7"/>
    <w:rsid w:val="00982061"/>
    <w:rsid w:val="00983802"/>
    <w:rsid w:val="009839AB"/>
    <w:rsid w:val="009854BD"/>
    <w:rsid w:val="00985C23"/>
    <w:rsid w:val="00986600"/>
    <w:rsid w:val="00986645"/>
    <w:rsid w:val="00987775"/>
    <w:rsid w:val="00990096"/>
    <w:rsid w:val="00990E62"/>
    <w:rsid w:val="009914C5"/>
    <w:rsid w:val="00992074"/>
    <w:rsid w:val="0099240A"/>
    <w:rsid w:val="009927D0"/>
    <w:rsid w:val="00996548"/>
    <w:rsid w:val="009968E0"/>
    <w:rsid w:val="009A072A"/>
    <w:rsid w:val="009A17C5"/>
    <w:rsid w:val="009A1C7D"/>
    <w:rsid w:val="009A1D35"/>
    <w:rsid w:val="009A3695"/>
    <w:rsid w:val="009A36BB"/>
    <w:rsid w:val="009A4968"/>
    <w:rsid w:val="009A5C9B"/>
    <w:rsid w:val="009A613B"/>
    <w:rsid w:val="009A76A2"/>
    <w:rsid w:val="009B0A08"/>
    <w:rsid w:val="009B0CE5"/>
    <w:rsid w:val="009B287C"/>
    <w:rsid w:val="009B2F45"/>
    <w:rsid w:val="009B4193"/>
    <w:rsid w:val="009B5034"/>
    <w:rsid w:val="009B5E7A"/>
    <w:rsid w:val="009B76B8"/>
    <w:rsid w:val="009B7AAA"/>
    <w:rsid w:val="009C019F"/>
    <w:rsid w:val="009C080D"/>
    <w:rsid w:val="009C145A"/>
    <w:rsid w:val="009C1E53"/>
    <w:rsid w:val="009C2146"/>
    <w:rsid w:val="009C579F"/>
    <w:rsid w:val="009C6584"/>
    <w:rsid w:val="009C6DF9"/>
    <w:rsid w:val="009D057A"/>
    <w:rsid w:val="009D110E"/>
    <w:rsid w:val="009D260B"/>
    <w:rsid w:val="009D3CC0"/>
    <w:rsid w:val="009D3CC9"/>
    <w:rsid w:val="009D4005"/>
    <w:rsid w:val="009D4D9C"/>
    <w:rsid w:val="009D5FED"/>
    <w:rsid w:val="009D61F8"/>
    <w:rsid w:val="009D658F"/>
    <w:rsid w:val="009D65A2"/>
    <w:rsid w:val="009D7BEA"/>
    <w:rsid w:val="009D7C2B"/>
    <w:rsid w:val="009D7EC2"/>
    <w:rsid w:val="009E0C6F"/>
    <w:rsid w:val="009E0F64"/>
    <w:rsid w:val="009E2567"/>
    <w:rsid w:val="009E386C"/>
    <w:rsid w:val="009E39AD"/>
    <w:rsid w:val="009E48FD"/>
    <w:rsid w:val="009E74BC"/>
    <w:rsid w:val="009F0B92"/>
    <w:rsid w:val="009F1462"/>
    <w:rsid w:val="009F21A3"/>
    <w:rsid w:val="009F31AB"/>
    <w:rsid w:val="009F322B"/>
    <w:rsid w:val="009F367C"/>
    <w:rsid w:val="009F3B77"/>
    <w:rsid w:val="009F3DC1"/>
    <w:rsid w:val="009F43C8"/>
    <w:rsid w:val="009F4962"/>
    <w:rsid w:val="009F5BFC"/>
    <w:rsid w:val="009F5CEC"/>
    <w:rsid w:val="009F5F14"/>
    <w:rsid w:val="009F7535"/>
    <w:rsid w:val="00A002AF"/>
    <w:rsid w:val="00A004B2"/>
    <w:rsid w:val="00A040AA"/>
    <w:rsid w:val="00A04914"/>
    <w:rsid w:val="00A062B8"/>
    <w:rsid w:val="00A06C22"/>
    <w:rsid w:val="00A07F91"/>
    <w:rsid w:val="00A10119"/>
    <w:rsid w:val="00A10A64"/>
    <w:rsid w:val="00A121BC"/>
    <w:rsid w:val="00A122A8"/>
    <w:rsid w:val="00A1241F"/>
    <w:rsid w:val="00A12C2A"/>
    <w:rsid w:val="00A1337D"/>
    <w:rsid w:val="00A13E1B"/>
    <w:rsid w:val="00A141FF"/>
    <w:rsid w:val="00A14875"/>
    <w:rsid w:val="00A1498F"/>
    <w:rsid w:val="00A14FC4"/>
    <w:rsid w:val="00A15603"/>
    <w:rsid w:val="00A159A3"/>
    <w:rsid w:val="00A16296"/>
    <w:rsid w:val="00A16A4E"/>
    <w:rsid w:val="00A170CF"/>
    <w:rsid w:val="00A17AED"/>
    <w:rsid w:val="00A17D19"/>
    <w:rsid w:val="00A205AE"/>
    <w:rsid w:val="00A20CE1"/>
    <w:rsid w:val="00A2237A"/>
    <w:rsid w:val="00A22CF0"/>
    <w:rsid w:val="00A232C1"/>
    <w:rsid w:val="00A23A29"/>
    <w:rsid w:val="00A24A5C"/>
    <w:rsid w:val="00A260DB"/>
    <w:rsid w:val="00A30A8F"/>
    <w:rsid w:val="00A3127E"/>
    <w:rsid w:val="00A312E6"/>
    <w:rsid w:val="00A319D5"/>
    <w:rsid w:val="00A328EB"/>
    <w:rsid w:val="00A32BD7"/>
    <w:rsid w:val="00A33C95"/>
    <w:rsid w:val="00A36B5E"/>
    <w:rsid w:val="00A37E35"/>
    <w:rsid w:val="00A40583"/>
    <w:rsid w:val="00A42B47"/>
    <w:rsid w:val="00A42D36"/>
    <w:rsid w:val="00A42D62"/>
    <w:rsid w:val="00A433F5"/>
    <w:rsid w:val="00A44F73"/>
    <w:rsid w:val="00A46373"/>
    <w:rsid w:val="00A5026E"/>
    <w:rsid w:val="00A50737"/>
    <w:rsid w:val="00A50DA7"/>
    <w:rsid w:val="00A50F15"/>
    <w:rsid w:val="00A5102D"/>
    <w:rsid w:val="00A518CB"/>
    <w:rsid w:val="00A52673"/>
    <w:rsid w:val="00A52D76"/>
    <w:rsid w:val="00A53D40"/>
    <w:rsid w:val="00A53E15"/>
    <w:rsid w:val="00A54A09"/>
    <w:rsid w:val="00A54CB2"/>
    <w:rsid w:val="00A55405"/>
    <w:rsid w:val="00A55F3D"/>
    <w:rsid w:val="00A573C9"/>
    <w:rsid w:val="00A57BA6"/>
    <w:rsid w:val="00A60020"/>
    <w:rsid w:val="00A60ABF"/>
    <w:rsid w:val="00A60C1F"/>
    <w:rsid w:val="00A60CC6"/>
    <w:rsid w:val="00A61021"/>
    <w:rsid w:val="00A613C1"/>
    <w:rsid w:val="00A61A8D"/>
    <w:rsid w:val="00A625D2"/>
    <w:rsid w:val="00A637D5"/>
    <w:rsid w:val="00A64A29"/>
    <w:rsid w:val="00A64BBF"/>
    <w:rsid w:val="00A652AA"/>
    <w:rsid w:val="00A66E53"/>
    <w:rsid w:val="00A66F53"/>
    <w:rsid w:val="00A6748D"/>
    <w:rsid w:val="00A67B68"/>
    <w:rsid w:val="00A71175"/>
    <w:rsid w:val="00A71CDE"/>
    <w:rsid w:val="00A72845"/>
    <w:rsid w:val="00A736EF"/>
    <w:rsid w:val="00A73AB6"/>
    <w:rsid w:val="00A757FF"/>
    <w:rsid w:val="00A763FB"/>
    <w:rsid w:val="00A7677E"/>
    <w:rsid w:val="00A76F46"/>
    <w:rsid w:val="00A77635"/>
    <w:rsid w:val="00A80061"/>
    <w:rsid w:val="00A81243"/>
    <w:rsid w:val="00A8155C"/>
    <w:rsid w:val="00A82EF4"/>
    <w:rsid w:val="00A83092"/>
    <w:rsid w:val="00A844B1"/>
    <w:rsid w:val="00A84545"/>
    <w:rsid w:val="00A84B30"/>
    <w:rsid w:val="00A85540"/>
    <w:rsid w:val="00A86591"/>
    <w:rsid w:val="00A86835"/>
    <w:rsid w:val="00A87021"/>
    <w:rsid w:val="00A877E0"/>
    <w:rsid w:val="00A87E7F"/>
    <w:rsid w:val="00A92327"/>
    <w:rsid w:val="00A92B42"/>
    <w:rsid w:val="00A93218"/>
    <w:rsid w:val="00A935CF"/>
    <w:rsid w:val="00A93DF5"/>
    <w:rsid w:val="00A94B8A"/>
    <w:rsid w:val="00A951E7"/>
    <w:rsid w:val="00A95483"/>
    <w:rsid w:val="00A95CD9"/>
    <w:rsid w:val="00A9627D"/>
    <w:rsid w:val="00AA0104"/>
    <w:rsid w:val="00AA2397"/>
    <w:rsid w:val="00AA2996"/>
    <w:rsid w:val="00AA2BD0"/>
    <w:rsid w:val="00AA32AE"/>
    <w:rsid w:val="00AA337C"/>
    <w:rsid w:val="00AA3DCA"/>
    <w:rsid w:val="00AA4264"/>
    <w:rsid w:val="00AA452A"/>
    <w:rsid w:val="00AA47DB"/>
    <w:rsid w:val="00AA782F"/>
    <w:rsid w:val="00AB11A8"/>
    <w:rsid w:val="00AB35F2"/>
    <w:rsid w:val="00AB441D"/>
    <w:rsid w:val="00AB49A2"/>
    <w:rsid w:val="00AB7274"/>
    <w:rsid w:val="00AB7CB9"/>
    <w:rsid w:val="00AC012A"/>
    <w:rsid w:val="00AC0724"/>
    <w:rsid w:val="00AC0F4D"/>
    <w:rsid w:val="00AC1647"/>
    <w:rsid w:val="00AC26CE"/>
    <w:rsid w:val="00AC2C40"/>
    <w:rsid w:val="00AC310F"/>
    <w:rsid w:val="00AC58D8"/>
    <w:rsid w:val="00AC6FA9"/>
    <w:rsid w:val="00AD0358"/>
    <w:rsid w:val="00AD176F"/>
    <w:rsid w:val="00AD1C3D"/>
    <w:rsid w:val="00AD28DD"/>
    <w:rsid w:val="00AD29F9"/>
    <w:rsid w:val="00AD3284"/>
    <w:rsid w:val="00AD3844"/>
    <w:rsid w:val="00AD4628"/>
    <w:rsid w:val="00AD475D"/>
    <w:rsid w:val="00AD4EAF"/>
    <w:rsid w:val="00AD5471"/>
    <w:rsid w:val="00AD58A2"/>
    <w:rsid w:val="00AD5EAB"/>
    <w:rsid w:val="00AD6926"/>
    <w:rsid w:val="00AD7265"/>
    <w:rsid w:val="00AE00F3"/>
    <w:rsid w:val="00AE0E5F"/>
    <w:rsid w:val="00AE100F"/>
    <w:rsid w:val="00AE33F2"/>
    <w:rsid w:val="00AE3829"/>
    <w:rsid w:val="00AE3B10"/>
    <w:rsid w:val="00AE3F1A"/>
    <w:rsid w:val="00AE4326"/>
    <w:rsid w:val="00AE4804"/>
    <w:rsid w:val="00AE502C"/>
    <w:rsid w:val="00AE60F6"/>
    <w:rsid w:val="00AE68E5"/>
    <w:rsid w:val="00AE6ED9"/>
    <w:rsid w:val="00AE74C1"/>
    <w:rsid w:val="00AE7749"/>
    <w:rsid w:val="00AE779A"/>
    <w:rsid w:val="00AE7F5A"/>
    <w:rsid w:val="00AF083E"/>
    <w:rsid w:val="00AF090A"/>
    <w:rsid w:val="00AF3493"/>
    <w:rsid w:val="00AF3F2B"/>
    <w:rsid w:val="00AF583A"/>
    <w:rsid w:val="00B00015"/>
    <w:rsid w:val="00B01F0D"/>
    <w:rsid w:val="00B04B6D"/>
    <w:rsid w:val="00B0626F"/>
    <w:rsid w:val="00B06A46"/>
    <w:rsid w:val="00B06AEE"/>
    <w:rsid w:val="00B06B71"/>
    <w:rsid w:val="00B06E1D"/>
    <w:rsid w:val="00B0719C"/>
    <w:rsid w:val="00B10AA6"/>
    <w:rsid w:val="00B1167F"/>
    <w:rsid w:val="00B12C20"/>
    <w:rsid w:val="00B12C90"/>
    <w:rsid w:val="00B13392"/>
    <w:rsid w:val="00B14973"/>
    <w:rsid w:val="00B203F1"/>
    <w:rsid w:val="00B213FC"/>
    <w:rsid w:val="00B21769"/>
    <w:rsid w:val="00B219CD"/>
    <w:rsid w:val="00B21F9F"/>
    <w:rsid w:val="00B229CD"/>
    <w:rsid w:val="00B23141"/>
    <w:rsid w:val="00B252BD"/>
    <w:rsid w:val="00B2743F"/>
    <w:rsid w:val="00B27829"/>
    <w:rsid w:val="00B301F9"/>
    <w:rsid w:val="00B30501"/>
    <w:rsid w:val="00B31B9F"/>
    <w:rsid w:val="00B32A00"/>
    <w:rsid w:val="00B3504C"/>
    <w:rsid w:val="00B35474"/>
    <w:rsid w:val="00B40594"/>
    <w:rsid w:val="00B413AB"/>
    <w:rsid w:val="00B41C75"/>
    <w:rsid w:val="00B426DC"/>
    <w:rsid w:val="00B453F8"/>
    <w:rsid w:val="00B46528"/>
    <w:rsid w:val="00B47FD7"/>
    <w:rsid w:val="00B509BB"/>
    <w:rsid w:val="00B510AF"/>
    <w:rsid w:val="00B600CB"/>
    <w:rsid w:val="00B61E25"/>
    <w:rsid w:val="00B6293D"/>
    <w:rsid w:val="00B62C13"/>
    <w:rsid w:val="00B63AC3"/>
    <w:rsid w:val="00B64058"/>
    <w:rsid w:val="00B64323"/>
    <w:rsid w:val="00B64364"/>
    <w:rsid w:val="00B64566"/>
    <w:rsid w:val="00B664F5"/>
    <w:rsid w:val="00B67417"/>
    <w:rsid w:val="00B679EE"/>
    <w:rsid w:val="00B67B72"/>
    <w:rsid w:val="00B70F1C"/>
    <w:rsid w:val="00B70FBF"/>
    <w:rsid w:val="00B72410"/>
    <w:rsid w:val="00B72C71"/>
    <w:rsid w:val="00B72F56"/>
    <w:rsid w:val="00B73636"/>
    <w:rsid w:val="00B74177"/>
    <w:rsid w:val="00B744A3"/>
    <w:rsid w:val="00B75BB1"/>
    <w:rsid w:val="00B76145"/>
    <w:rsid w:val="00B7624D"/>
    <w:rsid w:val="00B76811"/>
    <w:rsid w:val="00B77E12"/>
    <w:rsid w:val="00B80DFC"/>
    <w:rsid w:val="00B81352"/>
    <w:rsid w:val="00B81F65"/>
    <w:rsid w:val="00B81FF9"/>
    <w:rsid w:val="00B8321B"/>
    <w:rsid w:val="00B83803"/>
    <w:rsid w:val="00B83EE1"/>
    <w:rsid w:val="00B904E6"/>
    <w:rsid w:val="00B921E9"/>
    <w:rsid w:val="00B933D3"/>
    <w:rsid w:val="00B93A05"/>
    <w:rsid w:val="00B957D7"/>
    <w:rsid w:val="00B9755A"/>
    <w:rsid w:val="00B97688"/>
    <w:rsid w:val="00B97AF4"/>
    <w:rsid w:val="00BA010F"/>
    <w:rsid w:val="00BA07AB"/>
    <w:rsid w:val="00BA0EAB"/>
    <w:rsid w:val="00BA186F"/>
    <w:rsid w:val="00BA2475"/>
    <w:rsid w:val="00BA2979"/>
    <w:rsid w:val="00BA2996"/>
    <w:rsid w:val="00BA336D"/>
    <w:rsid w:val="00BA35E0"/>
    <w:rsid w:val="00BA38A7"/>
    <w:rsid w:val="00BA4FA5"/>
    <w:rsid w:val="00BA64CC"/>
    <w:rsid w:val="00BB017C"/>
    <w:rsid w:val="00BB1215"/>
    <w:rsid w:val="00BB1922"/>
    <w:rsid w:val="00BB1D83"/>
    <w:rsid w:val="00BB2D83"/>
    <w:rsid w:val="00BB35DB"/>
    <w:rsid w:val="00BB3A06"/>
    <w:rsid w:val="00BB4135"/>
    <w:rsid w:val="00BB5572"/>
    <w:rsid w:val="00BB619B"/>
    <w:rsid w:val="00BB62BD"/>
    <w:rsid w:val="00BB6893"/>
    <w:rsid w:val="00BB68FB"/>
    <w:rsid w:val="00BB730B"/>
    <w:rsid w:val="00BC02EF"/>
    <w:rsid w:val="00BC13CD"/>
    <w:rsid w:val="00BC2326"/>
    <w:rsid w:val="00BC25FA"/>
    <w:rsid w:val="00BC4A95"/>
    <w:rsid w:val="00BC50AF"/>
    <w:rsid w:val="00BC5621"/>
    <w:rsid w:val="00BC5996"/>
    <w:rsid w:val="00BC5B44"/>
    <w:rsid w:val="00BC6075"/>
    <w:rsid w:val="00BD06F1"/>
    <w:rsid w:val="00BD12AB"/>
    <w:rsid w:val="00BD1720"/>
    <w:rsid w:val="00BD1A3B"/>
    <w:rsid w:val="00BD4202"/>
    <w:rsid w:val="00BD49EC"/>
    <w:rsid w:val="00BD4CA2"/>
    <w:rsid w:val="00BD5318"/>
    <w:rsid w:val="00BD54C7"/>
    <w:rsid w:val="00BD60DA"/>
    <w:rsid w:val="00BD71D1"/>
    <w:rsid w:val="00BE0DCC"/>
    <w:rsid w:val="00BE13B3"/>
    <w:rsid w:val="00BE13CF"/>
    <w:rsid w:val="00BE21F2"/>
    <w:rsid w:val="00BE22A4"/>
    <w:rsid w:val="00BE31F8"/>
    <w:rsid w:val="00BE3262"/>
    <w:rsid w:val="00BE5575"/>
    <w:rsid w:val="00BE5EB4"/>
    <w:rsid w:val="00BE7AF3"/>
    <w:rsid w:val="00BE7D40"/>
    <w:rsid w:val="00BF1A32"/>
    <w:rsid w:val="00BF1D1E"/>
    <w:rsid w:val="00BF2A77"/>
    <w:rsid w:val="00BF492F"/>
    <w:rsid w:val="00BF557E"/>
    <w:rsid w:val="00BF7389"/>
    <w:rsid w:val="00BF7729"/>
    <w:rsid w:val="00BF7A5B"/>
    <w:rsid w:val="00BF7DAE"/>
    <w:rsid w:val="00C0264B"/>
    <w:rsid w:val="00C0324D"/>
    <w:rsid w:val="00C03F5D"/>
    <w:rsid w:val="00C03F89"/>
    <w:rsid w:val="00C05B8E"/>
    <w:rsid w:val="00C06383"/>
    <w:rsid w:val="00C07850"/>
    <w:rsid w:val="00C104C8"/>
    <w:rsid w:val="00C12720"/>
    <w:rsid w:val="00C12A26"/>
    <w:rsid w:val="00C12E36"/>
    <w:rsid w:val="00C134BD"/>
    <w:rsid w:val="00C137D4"/>
    <w:rsid w:val="00C15114"/>
    <w:rsid w:val="00C15277"/>
    <w:rsid w:val="00C15472"/>
    <w:rsid w:val="00C15826"/>
    <w:rsid w:val="00C1663A"/>
    <w:rsid w:val="00C20962"/>
    <w:rsid w:val="00C20CF3"/>
    <w:rsid w:val="00C2260C"/>
    <w:rsid w:val="00C22828"/>
    <w:rsid w:val="00C23EEA"/>
    <w:rsid w:val="00C245EC"/>
    <w:rsid w:val="00C249CC"/>
    <w:rsid w:val="00C24BD4"/>
    <w:rsid w:val="00C24C15"/>
    <w:rsid w:val="00C26096"/>
    <w:rsid w:val="00C26B52"/>
    <w:rsid w:val="00C27631"/>
    <w:rsid w:val="00C3200A"/>
    <w:rsid w:val="00C32693"/>
    <w:rsid w:val="00C32BB8"/>
    <w:rsid w:val="00C335C8"/>
    <w:rsid w:val="00C34223"/>
    <w:rsid w:val="00C35258"/>
    <w:rsid w:val="00C3571A"/>
    <w:rsid w:val="00C35AA6"/>
    <w:rsid w:val="00C3600E"/>
    <w:rsid w:val="00C4039B"/>
    <w:rsid w:val="00C40A29"/>
    <w:rsid w:val="00C40DC3"/>
    <w:rsid w:val="00C416FE"/>
    <w:rsid w:val="00C41BD6"/>
    <w:rsid w:val="00C452CE"/>
    <w:rsid w:val="00C452E6"/>
    <w:rsid w:val="00C46E5B"/>
    <w:rsid w:val="00C5126A"/>
    <w:rsid w:val="00C526B7"/>
    <w:rsid w:val="00C537B7"/>
    <w:rsid w:val="00C5546B"/>
    <w:rsid w:val="00C55711"/>
    <w:rsid w:val="00C60A0F"/>
    <w:rsid w:val="00C61E8F"/>
    <w:rsid w:val="00C626A0"/>
    <w:rsid w:val="00C638E1"/>
    <w:rsid w:val="00C63FFB"/>
    <w:rsid w:val="00C648F8"/>
    <w:rsid w:val="00C654E7"/>
    <w:rsid w:val="00C67C1A"/>
    <w:rsid w:val="00C67C36"/>
    <w:rsid w:val="00C70545"/>
    <w:rsid w:val="00C70A18"/>
    <w:rsid w:val="00C70F90"/>
    <w:rsid w:val="00C7122D"/>
    <w:rsid w:val="00C73F87"/>
    <w:rsid w:val="00C74B07"/>
    <w:rsid w:val="00C757FD"/>
    <w:rsid w:val="00C75CEC"/>
    <w:rsid w:val="00C7605A"/>
    <w:rsid w:val="00C761CC"/>
    <w:rsid w:val="00C77DE2"/>
    <w:rsid w:val="00C8031D"/>
    <w:rsid w:val="00C81683"/>
    <w:rsid w:val="00C81E68"/>
    <w:rsid w:val="00C8293D"/>
    <w:rsid w:val="00C82B6F"/>
    <w:rsid w:val="00C82CB9"/>
    <w:rsid w:val="00C82F92"/>
    <w:rsid w:val="00C83000"/>
    <w:rsid w:val="00C83667"/>
    <w:rsid w:val="00C8497D"/>
    <w:rsid w:val="00C852C4"/>
    <w:rsid w:val="00C905BF"/>
    <w:rsid w:val="00C919A9"/>
    <w:rsid w:val="00C93A54"/>
    <w:rsid w:val="00C93B28"/>
    <w:rsid w:val="00C95884"/>
    <w:rsid w:val="00C95B06"/>
    <w:rsid w:val="00CA206B"/>
    <w:rsid w:val="00CA30F6"/>
    <w:rsid w:val="00CA3632"/>
    <w:rsid w:val="00CA683C"/>
    <w:rsid w:val="00CA7378"/>
    <w:rsid w:val="00CA755F"/>
    <w:rsid w:val="00CA7F7C"/>
    <w:rsid w:val="00CB0CE5"/>
    <w:rsid w:val="00CB0CF6"/>
    <w:rsid w:val="00CB0DBC"/>
    <w:rsid w:val="00CB192B"/>
    <w:rsid w:val="00CB1F09"/>
    <w:rsid w:val="00CB4203"/>
    <w:rsid w:val="00CB46E3"/>
    <w:rsid w:val="00CB4734"/>
    <w:rsid w:val="00CB51D6"/>
    <w:rsid w:val="00CB5747"/>
    <w:rsid w:val="00CC0835"/>
    <w:rsid w:val="00CC1659"/>
    <w:rsid w:val="00CC3856"/>
    <w:rsid w:val="00CC47B1"/>
    <w:rsid w:val="00CC4B6D"/>
    <w:rsid w:val="00CC51E5"/>
    <w:rsid w:val="00CC55C1"/>
    <w:rsid w:val="00CC58C7"/>
    <w:rsid w:val="00CC5DFB"/>
    <w:rsid w:val="00CC6445"/>
    <w:rsid w:val="00CC6A72"/>
    <w:rsid w:val="00CC77A7"/>
    <w:rsid w:val="00CC7AB6"/>
    <w:rsid w:val="00CC7B0C"/>
    <w:rsid w:val="00CD27B6"/>
    <w:rsid w:val="00CD2A5E"/>
    <w:rsid w:val="00CD3AAE"/>
    <w:rsid w:val="00CD4104"/>
    <w:rsid w:val="00CD4240"/>
    <w:rsid w:val="00CD43FD"/>
    <w:rsid w:val="00CD5D25"/>
    <w:rsid w:val="00CE084B"/>
    <w:rsid w:val="00CE103E"/>
    <w:rsid w:val="00CE13AD"/>
    <w:rsid w:val="00CE197A"/>
    <w:rsid w:val="00CE1D5C"/>
    <w:rsid w:val="00CE30D2"/>
    <w:rsid w:val="00CE3409"/>
    <w:rsid w:val="00CE3671"/>
    <w:rsid w:val="00CE37D0"/>
    <w:rsid w:val="00CE381C"/>
    <w:rsid w:val="00CE381E"/>
    <w:rsid w:val="00CE4A90"/>
    <w:rsid w:val="00CE4D4F"/>
    <w:rsid w:val="00CE50A4"/>
    <w:rsid w:val="00CE5FAD"/>
    <w:rsid w:val="00CE6917"/>
    <w:rsid w:val="00CF21E1"/>
    <w:rsid w:val="00CF2AC0"/>
    <w:rsid w:val="00CF3359"/>
    <w:rsid w:val="00CF3F19"/>
    <w:rsid w:val="00CF4CA3"/>
    <w:rsid w:val="00CF5349"/>
    <w:rsid w:val="00CF5691"/>
    <w:rsid w:val="00CF6BA4"/>
    <w:rsid w:val="00CF6F2F"/>
    <w:rsid w:val="00D011AC"/>
    <w:rsid w:val="00D01B84"/>
    <w:rsid w:val="00D044CD"/>
    <w:rsid w:val="00D04935"/>
    <w:rsid w:val="00D0515B"/>
    <w:rsid w:val="00D05A79"/>
    <w:rsid w:val="00D06366"/>
    <w:rsid w:val="00D06FC0"/>
    <w:rsid w:val="00D10100"/>
    <w:rsid w:val="00D11E43"/>
    <w:rsid w:val="00D130B7"/>
    <w:rsid w:val="00D13E7F"/>
    <w:rsid w:val="00D14B7F"/>
    <w:rsid w:val="00D1539E"/>
    <w:rsid w:val="00D1619D"/>
    <w:rsid w:val="00D20C9D"/>
    <w:rsid w:val="00D20DBE"/>
    <w:rsid w:val="00D2168D"/>
    <w:rsid w:val="00D22F9B"/>
    <w:rsid w:val="00D23338"/>
    <w:rsid w:val="00D23F99"/>
    <w:rsid w:val="00D2449C"/>
    <w:rsid w:val="00D248D9"/>
    <w:rsid w:val="00D271CB"/>
    <w:rsid w:val="00D301DD"/>
    <w:rsid w:val="00D32BD6"/>
    <w:rsid w:val="00D3350D"/>
    <w:rsid w:val="00D33D84"/>
    <w:rsid w:val="00D35B87"/>
    <w:rsid w:val="00D35F3F"/>
    <w:rsid w:val="00D375A4"/>
    <w:rsid w:val="00D376C4"/>
    <w:rsid w:val="00D37A8B"/>
    <w:rsid w:val="00D40639"/>
    <w:rsid w:val="00D40820"/>
    <w:rsid w:val="00D4258C"/>
    <w:rsid w:val="00D434F8"/>
    <w:rsid w:val="00D43560"/>
    <w:rsid w:val="00D438B7"/>
    <w:rsid w:val="00D444D7"/>
    <w:rsid w:val="00D451D5"/>
    <w:rsid w:val="00D45882"/>
    <w:rsid w:val="00D461B2"/>
    <w:rsid w:val="00D462BC"/>
    <w:rsid w:val="00D46890"/>
    <w:rsid w:val="00D468EF"/>
    <w:rsid w:val="00D46AC4"/>
    <w:rsid w:val="00D46C7E"/>
    <w:rsid w:val="00D503D3"/>
    <w:rsid w:val="00D51293"/>
    <w:rsid w:val="00D51944"/>
    <w:rsid w:val="00D529EE"/>
    <w:rsid w:val="00D5339F"/>
    <w:rsid w:val="00D535A3"/>
    <w:rsid w:val="00D548F9"/>
    <w:rsid w:val="00D549E7"/>
    <w:rsid w:val="00D56B8B"/>
    <w:rsid w:val="00D5788D"/>
    <w:rsid w:val="00D62872"/>
    <w:rsid w:val="00D631DC"/>
    <w:rsid w:val="00D6354F"/>
    <w:rsid w:val="00D635D2"/>
    <w:rsid w:val="00D63CD1"/>
    <w:rsid w:val="00D63E36"/>
    <w:rsid w:val="00D6430D"/>
    <w:rsid w:val="00D6695D"/>
    <w:rsid w:val="00D710A3"/>
    <w:rsid w:val="00D722A0"/>
    <w:rsid w:val="00D73CC1"/>
    <w:rsid w:val="00D75453"/>
    <w:rsid w:val="00D760A6"/>
    <w:rsid w:val="00D765F7"/>
    <w:rsid w:val="00D767A2"/>
    <w:rsid w:val="00D76957"/>
    <w:rsid w:val="00D8027E"/>
    <w:rsid w:val="00D80A56"/>
    <w:rsid w:val="00D81610"/>
    <w:rsid w:val="00D8169A"/>
    <w:rsid w:val="00D8195A"/>
    <w:rsid w:val="00D81EE3"/>
    <w:rsid w:val="00D81F0A"/>
    <w:rsid w:val="00D82A3A"/>
    <w:rsid w:val="00D83A16"/>
    <w:rsid w:val="00D84C40"/>
    <w:rsid w:val="00D85A97"/>
    <w:rsid w:val="00D86284"/>
    <w:rsid w:val="00D86E48"/>
    <w:rsid w:val="00D90929"/>
    <w:rsid w:val="00D9092D"/>
    <w:rsid w:val="00D91998"/>
    <w:rsid w:val="00D92921"/>
    <w:rsid w:val="00D93B81"/>
    <w:rsid w:val="00D93C2E"/>
    <w:rsid w:val="00D95252"/>
    <w:rsid w:val="00D9638D"/>
    <w:rsid w:val="00D976DE"/>
    <w:rsid w:val="00DA0807"/>
    <w:rsid w:val="00DA0CC0"/>
    <w:rsid w:val="00DA2EDF"/>
    <w:rsid w:val="00DA3189"/>
    <w:rsid w:val="00DA384B"/>
    <w:rsid w:val="00DA3B66"/>
    <w:rsid w:val="00DA3D3C"/>
    <w:rsid w:val="00DA3DDC"/>
    <w:rsid w:val="00DA56D8"/>
    <w:rsid w:val="00DA6826"/>
    <w:rsid w:val="00DA6B05"/>
    <w:rsid w:val="00DA6CAC"/>
    <w:rsid w:val="00DA7388"/>
    <w:rsid w:val="00DB02C3"/>
    <w:rsid w:val="00DB03F3"/>
    <w:rsid w:val="00DB0B77"/>
    <w:rsid w:val="00DB27B2"/>
    <w:rsid w:val="00DB437D"/>
    <w:rsid w:val="00DB4857"/>
    <w:rsid w:val="00DB5826"/>
    <w:rsid w:val="00DB62E7"/>
    <w:rsid w:val="00DB653A"/>
    <w:rsid w:val="00DB6AF4"/>
    <w:rsid w:val="00DB6E0A"/>
    <w:rsid w:val="00DB7A6F"/>
    <w:rsid w:val="00DC01D3"/>
    <w:rsid w:val="00DC0C5E"/>
    <w:rsid w:val="00DC0E9E"/>
    <w:rsid w:val="00DC1783"/>
    <w:rsid w:val="00DC1BB0"/>
    <w:rsid w:val="00DC1DA3"/>
    <w:rsid w:val="00DC2CD2"/>
    <w:rsid w:val="00DC3666"/>
    <w:rsid w:val="00DC3B26"/>
    <w:rsid w:val="00DC42F0"/>
    <w:rsid w:val="00DC4DF9"/>
    <w:rsid w:val="00DC5068"/>
    <w:rsid w:val="00DC5A79"/>
    <w:rsid w:val="00DC5ED6"/>
    <w:rsid w:val="00DC788C"/>
    <w:rsid w:val="00DC7FED"/>
    <w:rsid w:val="00DD032C"/>
    <w:rsid w:val="00DD1339"/>
    <w:rsid w:val="00DD1484"/>
    <w:rsid w:val="00DD1D00"/>
    <w:rsid w:val="00DD3837"/>
    <w:rsid w:val="00DD3BB5"/>
    <w:rsid w:val="00DD4653"/>
    <w:rsid w:val="00DD6554"/>
    <w:rsid w:val="00DD68FB"/>
    <w:rsid w:val="00DE2353"/>
    <w:rsid w:val="00DE3295"/>
    <w:rsid w:val="00DE37B2"/>
    <w:rsid w:val="00DE3CF3"/>
    <w:rsid w:val="00DE53A3"/>
    <w:rsid w:val="00DE58DE"/>
    <w:rsid w:val="00DE5F56"/>
    <w:rsid w:val="00DE66F5"/>
    <w:rsid w:val="00DF0DF9"/>
    <w:rsid w:val="00DF12E0"/>
    <w:rsid w:val="00DF1799"/>
    <w:rsid w:val="00DF1AF0"/>
    <w:rsid w:val="00DF1B85"/>
    <w:rsid w:val="00DF2253"/>
    <w:rsid w:val="00DF22E9"/>
    <w:rsid w:val="00DF2AD6"/>
    <w:rsid w:val="00DF349D"/>
    <w:rsid w:val="00DF3F4B"/>
    <w:rsid w:val="00DF5471"/>
    <w:rsid w:val="00DF58B8"/>
    <w:rsid w:val="00DF714D"/>
    <w:rsid w:val="00E001F7"/>
    <w:rsid w:val="00E0049C"/>
    <w:rsid w:val="00E00785"/>
    <w:rsid w:val="00E01539"/>
    <w:rsid w:val="00E019C3"/>
    <w:rsid w:val="00E02403"/>
    <w:rsid w:val="00E027A9"/>
    <w:rsid w:val="00E03070"/>
    <w:rsid w:val="00E03E3D"/>
    <w:rsid w:val="00E04BBE"/>
    <w:rsid w:val="00E04BD3"/>
    <w:rsid w:val="00E052C6"/>
    <w:rsid w:val="00E0530F"/>
    <w:rsid w:val="00E07A00"/>
    <w:rsid w:val="00E07E2C"/>
    <w:rsid w:val="00E07EE1"/>
    <w:rsid w:val="00E10281"/>
    <w:rsid w:val="00E10E85"/>
    <w:rsid w:val="00E1227D"/>
    <w:rsid w:val="00E131D8"/>
    <w:rsid w:val="00E13E49"/>
    <w:rsid w:val="00E13EBD"/>
    <w:rsid w:val="00E14818"/>
    <w:rsid w:val="00E14CF8"/>
    <w:rsid w:val="00E14E61"/>
    <w:rsid w:val="00E15437"/>
    <w:rsid w:val="00E1661F"/>
    <w:rsid w:val="00E1722F"/>
    <w:rsid w:val="00E203A9"/>
    <w:rsid w:val="00E21374"/>
    <w:rsid w:val="00E21C3A"/>
    <w:rsid w:val="00E22E1A"/>
    <w:rsid w:val="00E23B05"/>
    <w:rsid w:val="00E2466B"/>
    <w:rsid w:val="00E24991"/>
    <w:rsid w:val="00E2565E"/>
    <w:rsid w:val="00E26558"/>
    <w:rsid w:val="00E26AAA"/>
    <w:rsid w:val="00E27A0D"/>
    <w:rsid w:val="00E27A0E"/>
    <w:rsid w:val="00E27F82"/>
    <w:rsid w:val="00E31632"/>
    <w:rsid w:val="00E319C5"/>
    <w:rsid w:val="00E320F0"/>
    <w:rsid w:val="00E330C1"/>
    <w:rsid w:val="00E3314E"/>
    <w:rsid w:val="00E33E1B"/>
    <w:rsid w:val="00E361BE"/>
    <w:rsid w:val="00E366F4"/>
    <w:rsid w:val="00E370E7"/>
    <w:rsid w:val="00E3750C"/>
    <w:rsid w:val="00E37C3B"/>
    <w:rsid w:val="00E406FE"/>
    <w:rsid w:val="00E41726"/>
    <w:rsid w:val="00E4235E"/>
    <w:rsid w:val="00E46A10"/>
    <w:rsid w:val="00E46A81"/>
    <w:rsid w:val="00E4741E"/>
    <w:rsid w:val="00E50209"/>
    <w:rsid w:val="00E50B06"/>
    <w:rsid w:val="00E50CBD"/>
    <w:rsid w:val="00E5102A"/>
    <w:rsid w:val="00E511AE"/>
    <w:rsid w:val="00E51441"/>
    <w:rsid w:val="00E51670"/>
    <w:rsid w:val="00E519D8"/>
    <w:rsid w:val="00E52DEC"/>
    <w:rsid w:val="00E5326D"/>
    <w:rsid w:val="00E532F7"/>
    <w:rsid w:val="00E55192"/>
    <w:rsid w:val="00E55220"/>
    <w:rsid w:val="00E56C8E"/>
    <w:rsid w:val="00E572E6"/>
    <w:rsid w:val="00E5736A"/>
    <w:rsid w:val="00E575B9"/>
    <w:rsid w:val="00E57A37"/>
    <w:rsid w:val="00E60363"/>
    <w:rsid w:val="00E6126D"/>
    <w:rsid w:val="00E6258A"/>
    <w:rsid w:val="00E6340B"/>
    <w:rsid w:val="00E635BF"/>
    <w:rsid w:val="00E66E5F"/>
    <w:rsid w:val="00E672F0"/>
    <w:rsid w:val="00E674FF"/>
    <w:rsid w:val="00E710C9"/>
    <w:rsid w:val="00E71C01"/>
    <w:rsid w:val="00E7278A"/>
    <w:rsid w:val="00E727D9"/>
    <w:rsid w:val="00E72820"/>
    <w:rsid w:val="00E73049"/>
    <w:rsid w:val="00E738C5"/>
    <w:rsid w:val="00E75023"/>
    <w:rsid w:val="00E751B6"/>
    <w:rsid w:val="00E76ACA"/>
    <w:rsid w:val="00E771E1"/>
    <w:rsid w:val="00E77B14"/>
    <w:rsid w:val="00E8094E"/>
    <w:rsid w:val="00E81CA8"/>
    <w:rsid w:val="00E82D5E"/>
    <w:rsid w:val="00E8343D"/>
    <w:rsid w:val="00E83633"/>
    <w:rsid w:val="00E844AA"/>
    <w:rsid w:val="00E84553"/>
    <w:rsid w:val="00E84BDA"/>
    <w:rsid w:val="00E84D81"/>
    <w:rsid w:val="00E85EF9"/>
    <w:rsid w:val="00E86AFE"/>
    <w:rsid w:val="00E86F3F"/>
    <w:rsid w:val="00E870D2"/>
    <w:rsid w:val="00E877FE"/>
    <w:rsid w:val="00E90736"/>
    <w:rsid w:val="00E90A1D"/>
    <w:rsid w:val="00E913D2"/>
    <w:rsid w:val="00E915FE"/>
    <w:rsid w:val="00E92343"/>
    <w:rsid w:val="00E927F6"/>
    <w:rsid w:val="00E93944"/>
    <w:rsid w:val="00E94A44"/>
    <w:rsid w:val="00E94DA1"/>
    <w:rsid w:val="00E953D7"/>
    <w:rsid w:val="00EA015B"/>
    <w:rsid w:val="00EA039A"/>
    <w:rsid w:val="00EA1268"/>
    <w:rsid w:val="00EA191D"/>
    <w:rsid w:val="00EA1F4A"/>
    <w:rsid w:val="00EA2A5D"/>
    <w:rsid w:val="00EA323C"/>
    <w:rsid w:val="00EA3798"/>
    <w:rsid w:val="00EA4058"/>
    <w:rsid w:val="00EA4C52"/>
    <w:rsid w:val="00EA5518"/>
    <w:rsid w:val="00EA5B64"/>
    <w:rsid w:val="00EA5C8C"/>
    <w:rsid w:val="00EB0163"/>
    <w:rsid w:val="00EB0C5C"/>
    <w:rsid w:val="00EB0FFF"/>
    <w:rsid w:val="00EB1300"/>
    <w:rsid w:val="00EB1788"/>
    <w:rsid w:val="00EB1D08"/>
    <w:rsid w:val="00EB22FB"/>
    <w:rsid w:val="00EB389B"/>
    <w:rsid w:val="00EB3B0C"/>
    <w:rsid w:val="00EB408D"/>
    <w:rsid w:val="00EB42B0"/>
    <w:rsid w:val="00EB5827"/>
    <w:rsid w:val="00EB6F1E"/>
    <w:rsid w:val="00EB72EC"/>
    <w:rsid w:val="00EB756A"/>
    <w:rsid w:val="00EC0388"/>
    <w:rsid w:val="00EC3C9E"/>
    <w:rsid w:val="00EC3FA9"/>
    <w:rsid w:val="00EC50C6"/>
    <w:rsid w:val="00EC57D3"/>
    <w:rsid w:val="00EC607C"/>
    <w:rsid w:val="00EC66A5"/>
    <w:rsid w:val="00EC6985"/>
    <w:rsid w:val="00ED053B"/>
    <w:rsid w:val="00ED0A6A"/>
    <w:rsid w:val="00ED0D85"/>
    <w:rsid w:val="00ED2F9A"/>
    <w:rsid w:val="00ED39D5"/>
    <w:rsid w:val="00ED3D5B"/>
    <w:rsid w:val="00ED3F46"/>
    <w:rsid w:val="00ED443A"/>
    <w:rsid w:val="00ED558B"/>
    <w:rsid w:val="00ED6126"/>
    <w:rsid w:val="00ED68A8"/>
    <w:rsid w:val="00ED6D19"/>
    <w:rsid w:val="00EE0A72"/>
    <w:rsid w:val="00EE0FE0"/>
    <w:rsid w:val="00EE11C0"/>
    <w:rsid w:val="00EE11D2"/>
    <w:rsid w:val="00EE1B12"/>
    <w:rsid w:val="00EE2CAA"/>
    <w:rsid w:val="00EE37DD"/>
    <w:rsid w:val="00EE44E8"/>
    <w:rsid w:val="00EE5FEF"/>
    <w:rsid w:val="00EE662E"/>
    <w:rsid w:val="00EE6E31"/>
    <w:rsid w:val="00EF1C28"/>
    <w:rsid w:val="00EF2BEF"/>
    <w:rsid w:val="00EF43E5"/>
    <w:rsid w:val="00EF46F9"/>
    <w:rsid w:val="00EF64CE"/>
    <w:rsid w:val="00EF6DF0"/>
    <w:rsid w:val="00EF7B07"/>
    <w:rsid w:val="00F0131F"/>
    <w:rsid w:val="00F01BAE"/>
    <w:rsid w:val="00F02457"/>
    <w:rsid w:val="00F02480"/>
    <w:rsid w:val="00F040B5"/>
    <w:rsid w:val="00F0437F"/>
    <w:rsid w:val="00F043B3"/>
    <w:rsid w:val="00F05D09"/>
    <w:rsid w:val="00F06716"/>
    <w:rsid w:val="00F1019A"/>
    <w:rsid w:val="00F1280C"/>
    <w:rsid w:val="00F13182"/>
    <w:rsid w:val="00F137FF"/>
    <w:rsid w:val="00F13A48"/>
    <w:rsid w:val="00F1417F"/>
    <w:rsid w:val="00F1695D"/>
    <w:rsid w:val="00F21C91"/>
    <w:rsid w:val="00F22709"/>
    <w:rsid w:val="00F22D6A"/>
    <w:rsid w:val="00F2332B"/>
    <w:rsid w:val="00F237F8"/>
    <w:rsid w:val="00F23D2A"/>
    <w:rsid w:val="00F26427"/>
    <w:rsid w:val="00F26BC3"/>
    <w:rsid w:val="00F316FB"/>
    <w:rsid w:val="00F3189A"/>
    <w:rsid w:val="00F3197C"/>
    <w:rsid w:val="00F33CB5"/>
    <w:rsid w:val="00F33E2B"/>
    <w:rsid w:val="00F34181"/>
    <w:rsid w:val="00F377B3"/>
    <w:rsid w:val="00F4228B"/>
    <w:rsid w:val="00F43079"/>
    <w:rsid w:val="00F432A5"/>
    <w:rsid w:val="00F43B73"/>
    <w:rsid w:val="00F44741"/>
    <w:rsid w:val="00F44B99"/>
    <w:rsid w:val="00F45573"/>
    <w:rsid w:val="00F46EB8"/>
    <w:rsid w:val="00F50480"/>
    <w:rsid w:val="00F50DD2"/>
    <w:rsid w:val="00F51443"/>
    <w:rsid w:val="00F53248"/>
    <w:rsid w:val="00F534D0"/>
    <w:rsid w:val="00F548E5"/>
    <w:rsid w:val="00F55598"/>
    <w:rsid w:val="00F560D1"/>
    <w:rsid w:val="00F57301"/>
    <w:rsid w:val="00F57C2B"/>
    <w:rsid w:val="00F60964"/>
    <w:rsid w:val="00F60A92"/>
    <w:rsid w:val="00F6203D"/>
    <w:rsid w:val="00F62AA6"/>
    <w:rsid w:val="00F63457"/>
    <w:rsid w:val="00F6486C"/>
    <w:rsid w:val="00F6526D"/>
    <w:rsid w:val="00F65406"/>
    <w:rsid w:val="00F66892"/>
    <w:rsid w:val="00F66D77"/>
    <w:rsid w:val="00F71076"/>
    <w:rsid w:val="00F7269B"/>
    <w:rsid w:val="00F72C37"/>
    <w:rsid w:val="00F73274"/>
    <w:rsid w:val="00F7374D"/>
    <w:rsid w:val="00F73FB7"/>
    <w:rsid w:val="00F740C8"/>
    <w:rsid w:val="00F7578D"/>
    <w:rsid w:val="00F7699E"/>
    <w:rsid w:val="00F76DB3"/>
    <w:rsid w:val="00F80432"/>
    <w:rsid w:val="00F80645"/>
    <w:rsid w:val="00F80C09"/>
    <w:rsid w:val="00F82336"/>
    <w:rsid w:val="00F82392"/>
    <w:rsid w:val="00F823E4"/>
    <w:rsid w:val="00F82903"/>
    <w:rsid w:val="00F82F47"/>
    <w:rsid w:val="00F836D0"/>
    <w:rsid w:val="00F84B20"/>
    <w:rsid w:val="00F85CD7"/>
    <w:rsid w:val="00F86E63"/>
    <w:rsid w:val="00F875E9"/>
    <w:rsid w:val="00F8782E"/>
    <w:rsid w:val="00F902B9"/>
    <w:rsid w:val="00F90A15"/>
    <w:rsid w:val="00F9117D"/>
    <w:rsid w:val="00F918A7"/>
    <w:rsid w:val="00F91AAD"/>
    <w:rsid w:val="00F92496"/>
    <w:rsid w:val="00F93070"/>
    <w:rsid w:val="00F9358F"/>
    <w:rsid w:val="00F94C97"/>
    <w:rsid w:val="00F94F7D"/>
    <w:rsid w:val="00F9762A"/>
    <w:rsid w:val="00FA04C4"/>
    <w:rsid w:val="00FA06B9"/>
    <w:rsid w:val="00FA0E1B"/>
    <w:rsid w:val="00FA17C7"/>
    <w:rsid w:val="00FA18C4"/>
    <w:rsid w:val="00FA1D92"/>
    <w:rsid w:val="00FA2D0A"/>
    <w:rsid w:val="00FA3818"/>
    <w:rsid w:val="00FA43C7"/>
    <w:rsid w:val="00FA44C9"/>
    <w:rsid w:val="00FA5072"/>
    <w:rsid w:val="00FA5128"/>
    <w:rsid w:val="00FA52DA"/>
    <w:rsid w:val="00FA5E19"/>
    <w:rsid w:val="00FA64E2"/>
    <w:rsid w:val="00FA68EE"/>
    <w:rsid w:val="00FA7094"/>
    <w:rsid w:val="00FA71BE"/>
    <w:rsid w:val="00FA7F06"/>
    <w:rsid w:val="00FB1650"/>
    <w:rsid w:val="00FB27E3"/>
    <w:rsid w:val="00FB2E0A"/>
    <w:rsid w:val="00FB361B"/>
    <w:rsid w:val="00FB4E56"/>
    <w:rsid w:val="00FB4F50"/>
    <w:rsid w:val="00FB5450"/>
    <w:rsid w:val="00FB58B1"/>
    <w:rsid w:val="00FB5B0B"/>
    <w:rsid w:val="00FB647D"/>
    <w:rsid w:val="00FB6517"/>
    <w:rsid w:val="00FB6F9B"/>
    <w:rsid w:val="00FC0332"/>
    <w:rsid w:val="00FC3648"/>
    <w:rsid w:val="00FC48AD"/>
    <w:rsid w:val="00FC504B"/>
    <w:rsid w:val="00FC6450"/>
    <w:rsid w:val="00FC7549"/>
    <w:rsid w:val="00FD191E"/>
    <w:rsid w:val="00FD1BB6"/>
    <w:rsid w:val="00FD1F86"/>
    <w:rsid w:val="00FD27BC"/>
    <w:rsid w:val="00FD2B43"/>
    <w:rsid w:val="00FD31E8"/>
    <w:rsid w:val="00FD33C9"/>
    <w:rsid w:val="00FD3AB4"/>
    <w:rsid w:val="00FD3FC0"/>
    <w:rsid w:val="00FD4F80"/>
    <w:rsid w:val="00FD59BF"/>
    <w:rsid w:val="00FD5A9D"/>
    <w:rsid w:val="00FD74E3"/>
    <w:rsid w:val="00FE1277"/>
    <w:rsid w:val="00FE188B"/>
    <w:rsid w:val="00FE1B10"/>
    <w:rsid w:val="00FE1FF8"/>
    <w:rsid w:val="00FE2199"/>
    <w:rsid w:val="00FE2D4C"/>
    <w:rsid w:val="00FE318B"/>
    <w:rsid w:val="00FE364F"/>
    <w:rsid w:val="00FE4670"/>
    <w:rsid w:val="00FE4776"/>
    <w:rsid w:val="00FE5341"/>
    <w:rsid w:val="00FE5F8F"/>
    <w:rsid w:val="00FE64BE"/>
    <w:rsid w:val="00FE6F8C"/>
    <w:rsid w:val="00FE79E7"/>
    <w:rsid w:val="00FE7B7C"/>
    <w:rsid w:val="00FE7E9E"/>
    <w:rsid w:val="00FF1620"/>
    <w:rsid w:val="00FF21EB"/>
    <w:rsid w:val="00FF55BD"/>
    <w:rsid w:val="00FF7B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4BE"/>
    <w:rPr>
      <w:sz w:val="24"/>
      <w:szCs w:val="24"/>
    </w:rPr>
  </w:style>
  <w:style w:type="paragraph" w:styleId="1">
    <w:name w:val="heading 1"/>
    <w:basedOn w:val="a"/>
    <w:next w:val="a"/>
    <w:qFormat/>
    <w:rsid w:val="003D54BE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3D54BE"/>
    <w:pPr>
      <w:keepNext/>
      <w:jc w:val="center"/>
      <w:outlineLvl w:val="1"/>
    </w:pPr>
    <w:rPr>
      <w:b/>
      <w:bCs/>
      <w:i/>
      <w:iCs/>
      <w:sz w:val="28"/>
    </w:rPr>
  </w:style>
  <w:style w:type="paragraph" w:styleId="3">
    <w:name w:val="heading 3"/>
    <w:basedOn w:val="a"/>
    <w:next w:val="a"/>
    <w:qFormat/>
    <w:rsid w:val="003D54BE"/>
    <w:pPr>
      <w:keepNext/>
      <w:ind w:firstLine="720"/>
      <w:jc w:val="both"/>
      <w:outlineLvl w:val="2"/>
    </w:pPr>
    <w:rPr>
      <w:b/>
      <w:color w:val="000000"/>
    </w:rPr>
  </w:style>
  <w:style w:type="paragraph" w:styleId="4">
    <w:name w:val="heading 4"/>
    <w:basedOn w:val="a"/>
    <w:next w:val="a"/>
    <w:qFormat/>
    <w:rsid w:val="003D54BE"/>
    <w:pPr>
      <w:keepNext/>
      <w:ind w:firstLine="720"/>
      <w:jc w:val="both"/>
      <w:outlineLvl w:val="3"/>
    </w:pPr>
    <w:rPr>
      <w:b/>
    </w:rPr>
  </w:style>
  <w:style w:type="paragraph" w:styleId="5">
    <w:name w:val="heading 5"/>
    <w:basedOn w:val="a"/>
    <w:next w:val="a"/>
    <w:qFormat/>
    <w:rsid w:val="003D54BE"/>
    <w:pPr>
      <w:keepNext/>
      <w:ind w:firstLine="720"/>
      <w:jc w:val="both"/>
      <w:outlineLvl w:val="4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Надин стиль,Основной текст 1,Нумерованный список !!,Iniiaiie oaeno 1,Ioia?iaaiiue nienie !!,Iaaei noeeu"/>
    <w:basedOn w:val="a"/>
    <w:link w:val="a4"/>
    <w:semiHidden/>
    <w:rsid w:val="003D54BE"/>
    <w:pPr>
      <w:ind w:firstLine="720"/>
      <w:jc w:val="both"/>
    </w:pPr>
    <w:rPr>
      <w:rFonts w:ascii="Arial" w:hAnsi="Arial" w:cs="Arial"/>
    </w:rPr>
  </w:style>
  <w:style w:type="paragraph" w:styleId="a5">
    <w:name w:val="Title"/>
    <w:basedOn w:val="a"/>
    <w:qFormat/>
    <w:rsid w:val="003D54BE"/>
    <w:pPr>
      <w:spacing w:line="360" w:lineRule="auto"/>
      <w:jc w:val="center"/>
    </w:pPr>
    <w:rPr>
      <w:b/>
      <w:sz w:val="28"/>
      <w:szCs w:val="20"/>
      <w:u w:val="single"/>
    </w:rPr>
  </w:style>
  <w:style w:type="paragraph" w:styleId="a6">
    <w:name w:val="Subtitle"/>
    <w:basedOn w:val="a"/>
    <w:qFormat/>
    <w:rsid w:val="003D54BE"/>
    <w:pPr>
      <w:spacing w:after="120"/>
      <w:jc w:val="center"/>
    </w:pPr>
    <w:rPr>
      <w:b/>
      <w:i/>
    </w:rPr>
  </w:style>
  <w:style w:type="paragraph" w:styleId="20">
    <w:name w:val="Body Text Indent 2"/>
    <w:basedOn w:val="a"/>
    <w:semiHidden/>
    <w:rsid w:val="003D54BE"/>
    <w:pPr>
      <w:ind w:firstLine="709"/>
      <w:jc w:val="both"/>
    </w:pPr>
    <w:rPr>
      <w:color w:val="FF9900"/>
      <w:szCs w:val="28"/>
    </w:rPr>
  </w:style>
  <w:style w:type="paragraph" w:styleId="30">
    <w:name w:val="Body Text Indent 3"/>
    <w:basedOn w:val="a"/>
    <w:semiHidden/>
    <w:rsid w:val="003D54BE"/>
    <w:pPr>
      <w:widowControl w:val="0"/>
      <w:ind w:right="-85" w:firstLine="709"/>
      <w:jc w:val="both"/>
    </w:pPr>
    <w:rPr>
      <w:color w:val="FF9900"/>
      <w:sz w:val="28"/>
      <w:szCs w:val="28"/>
    </w:rPr>
  </w:style>
  <w:style w:type="paragraph" w:customStyle="1" w:styleId="ConsPlusNormal">
    <w:name w:val="ConsPlusNormal"/>
    <w:link w:val="ConsPlusNormal0"/>
    <w:rsid w:val="003D54B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3D54BE"/>
    <w:pPr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7">
    <w:name w:val="Normal (Web)"/>
    <w:basedOn w:val="a"/>
    <w:uiPriority w:val="99"/>
    <w:rsid w:val="003D54B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8">
    <w:name w:val="Body Text"/>
    <w:basedOn w:val="a"/>
    <w:semiHidden/>
    <w:rsid w:val="003D54BE"/>
    <w:pPr>
      <w:jc w:val="both"/>
    </w:pPr>
    <w:rPr>
      <w:b/>
    </w:rPr>
  </w:style>
  <w:style w:type="paragraph" w:styleId="31">
    <w:name w:val="Body Text 3"/>
    <w:basedOn w:val="a"/>
    <w:semiHidden/>
    <w:rsid w:val="003D54BE"/>
    <w:pPr>
      <w:jc w:val="center"/>
    </w:pPr>
    <w:rPr>
      <w:b/>
      <w:sz w:val="28"/>
      <w:szCs w:val="20"/>
    </w:rPr>
  </w:style>
  <w:style w:type="paragraph" w:styleId="21">
    <w:name w:val="Body Text 2"/>
    <w:basedOn w:val="a"/>
    <w:semiHidden/>
    <w:rsid w:val="003D54BE"/>
    <w:pPr>
      <w:spacing w:after="120"/>
      <w:jc w:val="center"/>
    </w:pPr>
    <w:rPr>
      <w:b/>
      <w:iCs/>
      <w:szCs w:val="28"/>
    </w:rPr>
  </w:style>
  <w:style w:type="paragraph" w:styleId="a9">
    <w:name w:val="header"/>
    <w:basedOn w:val="a"/>
    <w:link w:val="aa"/>
    <w:rsid w:val="003D54BE"/>
    <w:pPr>
      <w:tabs>
        <w:tab w:val="center" w:pos="4677"/>
        <w:tab w:val="right" w:pos="9355"/>
      </w:tabs>
    </w:pPr>
  </w:style>
  <w:style w:type="character" w:styleId="ab">
    <w:name w:val="page number"/>
    <w:basedOn w:val="a0"/>
    <w:semiHidden/>
    <w:rsid w:val="003D54BE"/>
  </w:style>
  <w:style w:type="paragraph" w:styleId="ac">
    <w:name w:val="footnote text"/>
    <w:basedOn w:val="a"/>
    <w:semiHidden/>
    <w:rsid w:val="003D54BE"/>
    <w:rPr>
      <w:sz w:val="20"/>
      <w:szCs w:val="20"/>
    </w:rPr>
  </w:style>
  <w:style w:type="character" w:styleId="ad">
    <w:name w:val="footnote reference"/>
    <w:semiHidden/>
    <w:rsid w:val="003D54BE"/>
    <w:rPr>
      <w:vertAlign w:val="superscript"/>
    </w:rPr>
  </w:style>
  <w:style w:type="paragraph" w:styleId="ae">
    <w:name w:val="No Spacing"/>
    <w:uiPriority w:val="1"/>
    <w:qFormat/>
    <w:rsid w:val="008A7B94"/>
    <w:rPr>
      <w:rFonts w:ascii="Calibri" w:eastAsia="Calibri" w:hAnsi="Calibri"/>
      <w:sz w:val="22"/>
      <w:szCs w:val="22"/>
      <w:lang w:eastAsia="en-US"/>
    </w:rPr>
  </w:style>
  <w:style w:type="paragraph" w:customStyle="1" w:styleId="HeadDoc">
    <w:name w:val="HeadDoc"/>
    <w:rsid w:val="005F2145"/>
    <w:pPr>
      <w:keepLines/>
      <w:jc w:val="both"/>
    </w:pPr>
    <w:rPr>
      <w:sz w:val="28"/>
    </w:rPr>
  </w:style>
  <w:style w:type="paragraph" w:customStyle="1" w:styleId="50">
    <w:name w:val="Знак5 Знак Знак Знак Знак Знак Знак Знак Знак Знак Знак Знак Знак"/>
    <w:basedOn w:val="a"/>
    <w:rsid w:val="00BA64C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33">
    <w:name w:val="Font Style33"/>
    <w:rsid w:val="00E03E3D"/>
    <w:rPr>
      <w:rFonts w:ascii="Times New Roman" w:hAnsi="Times New Roman" w:cs="Times New Roman"/>
      <w:sz w:val="24"/>
      <w:szCs w:val="24"/>
    </w:rPr>
  </w:style>
  <w:style w:type="paragraph" w:customStyle="1" w:styleId="10">
    <w:name w:val="Знак Знак Знак1"/>
    <w:basedOn w:val="a"/>
    <w:rsid w:val="00E6258A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endnote text"/>
    <w:basedOn w:val="a"/>
    <w:link w:val="af0"/>
    <w:uiPriority w:val="99"/>
    <w:semiHidden/>
    <w:unhideWhenUsed/>
    <w:rsid w:val="00473937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473937"/>
  </w:style>
  <w:style w:type="character" w:styleId="af1">
    <w:name w:val="endnote reference"/>
    <w:uiPriority w:val="99"/>
    <w:semiHidden/>
    <w:unhideWhenUsed/>
    <w:rsid w:val="00473937"/>
    <w:rPr>
      <w:vertAlign w:val="superscript"/>
    </w:rPr>
  </w:style>
  <w:style w:type="character" w:customStyle="1" w:styleId="af2">
    <w:name w:val="Цветовое выделение"/>
    <w:rsid w:val="00A8155C"/>
    <w:rPr>
      <w:b/>
      <w:bCs/>
      <w:color w:val="000080"/>
      <w:sz w:val="22"/>
      <w:szCs w:val="22"/>
    </w:rPr>
  </w:style>
  <w:style w:type="paragraph" w:styleId="af3">
    <w:name w:val="List Paragraph"/>
    <w:basedOn w:val="a"/>
    <w:uiPriority w:val="34"/>
    <w:qFormat/>
    <w:rsid w:val="00A8155C"/>
    <w:pPr>
      <w:ind w:left="720"/>
      <w:contextualSpacing/>
    </w:pPr>
  </w:style>
  <w:style w:type="character" w:customStyle="1" w:styleId="aa">
    <w:name w:val="Верхний колонтитул Знак"/>
    <w:link w:val="a9"/>
    <w:rsid w:val="00AE68E5"/>
    <w:rPr>
      <w:sz w:val="24"/>
      <w:szCs w:val="24"/>
    </w:rPr>
  </w:style>
  <w:style w:type="character" w:customStyle="1" w:styleId="apple-converted-space">
    <w:name w:val="apple-converted-space"/>
    <w:basedOn w:val="a0"/>
    <w:rsid w:val="00E203A9"/>
  </w:style>
  <w:style w:type="table" w:styleId="af4">
    <w:name w:val="Table Grid"/>
    <w:basedOn w:val="a1"/>
    <w:uiPriority w:val="59"/>
    <w:rsid w:val="00F024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Знак Знак2"/>
    <w:semiHidden/>
    <w:locked/>
    <w:rsid w:val="0033462C"/>
    <w:rPr>
      <w:rFonts w:eastAsia="Times New Roman"/>
    </w:rPr>
  </w:style>
  <w:style w:type="paragraph" w:styleId="af5">
    <w:name w:val="Balloon Text"/>
    <w:basedOn w:val="a"/>
    <w:link w:val="af6"/>
    <w:uiPriority w:val="99"/>
    <w:semiHidden/>
    <w:unhideWhenUsed/>
    <w:rsid w:val="00E5736A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E5736A"/>
    <w:rPr>
      <w:rFonts w:ascii="Tahoma" w:hAnsi="Tahoma" w:cs="Tahoma"/>
      <w:sz w:val="16"/>
      <w:szCs w:val="16"/>
    </w:rPr>
  </w:style>
  <w:style w:type="character" w:customStyle="1" w:styleId="af7">
    <w:name w:val="Гипертекстовая ссылка"/>
    <w:basedOn w:val="a0"/>
    <w:rsid w:val="00120B95"/>
    <w:rPr>
      <w:color w:val="008000"/>
    </w:rPr>
  </w:style>
  <w:style w:type="character" w:customStyle="1" w:styleId="ConsPlusNormal0">
    <w:name w:val="ConsPlusNormal Знак"/>
    <w:link w:val="ConsPlusNormal"/>
    <w:locked/>
    <w:rsid w:val="00A61021"/>
    <w:rPr>
      <w:rFonts w:ascii="Arial" w:hAnsi="Arial" w:cs="Arial"/>
    </w:rPr>
  </w:style>
  <w:style w:type="paragraph" w:styleId="23">
    <w:name w:val="Body Text First Indent 2"/>
    <w:basedOn w:val="a3"/>
    <w:link w:val="24"/>
    <w:uiPriority w:val="99"/>
    <w:rsid w:val="001F58C7"/>
    <w:pPr>
      <w:spacing w:after="120"/>
      <w:ind w:left="283" w:firstLine="210"/>
      <w:jc w:val="left"/>
    </w:pPr>
    <w:rPr>
      <w:rFonts w:ascii="Times New Roman" w:hAnsi="Times New Roman" w:cs="Times New Roman"/>
    </w:rPr>
  </w:style>
  <w:style w:type="character" w:customStyle="1" w:styleId="a4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"/>
    <w:basedOn w:val="a0"/>
    <w:link w:val="a3"/>
    <w:semiHidden/>
    <w:rsid w:val="001F58C7"/>
    <w:rPr>
      <w:rFonts w:ascii="Arial" w:hAnsi="Arial" w:cs="Arial"/>
      <w:sz w:val="24"/>
      <w:szCs w:val="24"/>
    </w:rPr>
  </w:style>
  <w:style w:type="character" w:customStyle="1" w:styleId="24">
    <w:name w:val="Красная строка 2 Знак"/>
    <w:basedOn w:val="a4"/>
    <w:link w:val="23"/>
    <w:rsid w:val="001F58C7"/>
  </w:style>
  <w:style w:type="character" w:styleId="af8">
    <w:name w:val="Hyperlink"/>
    <w:basedOn w:val="a0"/>
    <w:uiPriority w:val="99"/>
    <w:semiHidden/>
    <w:unhideWhenUsed/>
    <w:rsid w:val="00156EBC"/>
    <w:rPr>
      <w:strike w:val="0"/>
      <w:dstrike w:val="0"/>
      <w:color w:val="1200D4"/>
      <w:u w:val="none"/>
      <w:effect w:val="none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0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0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72ADF36A5028C57809ED19E5FABABC3D08765F5F4C8812046C157547B02A43D159D86519F57E105FC47E5D6116F33259FC7DB14D5BC60s2CBI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2066CF6E4A9BD693AA22B92C5971A3A9506A8D67F1BDB02AD2AC05CA516ED5F6DF5FAE40FF8EA8CE801D7792552FD6D5094B8C239A21D82nBd3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2066CF6E4A9BD693AA22B92C5971A3A9700ACD77013DB02AD2AC05CA516ED5F6DF5FAE40CF0E281BE5BC77D6C07F3735288A7C227A1n1d4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EC755686222582E3FC26C751206F1AB882A8F4405FB5A65282915A647502377639BE33CDA48ED6429601146667FBE4851390247991417vA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9C74E-A540-4BFD-9D36-F4E8D46F0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35</Pages>
  <Words>13232</Words>
  <Characters>75423</Characters>
  <Application>Microsoft Office Word</Application>
  <DocSecurity>0</DocSecurity>
  <Lines>628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КОНТРОЛЬНО-СЧЕТНАЯ ПАЛАТА</vt:lpstr>
    </vt:vector>
  </TitlesOfParts>
  <Company>Дом</Company>
  <LinksUpToDate>false</LinksUpToDate>
  <CharactersWithSpaces>88479</CharactersWithSpaces>
  <SharedDoc>false</SharedDoc>
  <HLinks>
    <vt:vector size="30" baseType="variant">
      <vt:variant>
        <vt:i4>7340135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consultantplus://offline/ref=8D986E4A45CDC5B44A58015B0B9DA3B4A0F97E3DB2C471B33D2B2FF09B8F160D1F70647E3F5B72A168D7H</vt:lpwstr>
      </vt:variant>
      <vt:variant>
        <vt:lpwstr/>
      </vt:variant>
      <vt:variant>
        <vt:i4>7340131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consultantplus://offline/ref=8D986E4A45CDC5B44A58015B0B9DA3B4A0FE7F39B7C271B33D2B2FF09B8F160D1F70647E3F5B75A768D3H</vt:lpwstr>
      </vt:variant>
      <vt:variant>
        <vt:lpwstr/>
      </vt:variant>
      <vt:variant>
        <vt:i4>2031628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consultantplus://offline/ref=B1CE4EEC343D154895AE973CC5DF357C6C1907335BA64350C22121C404C3D950B46B3DAE1061A4SBYBF</vt:lpwstr>
      </vt:variant>
      <vt:variant>
        <vt:lpwstr/>
      </vt:variant>
      <vt:variant>
        <vt:i4>786518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consultantplus://offline/ref=A3E72D32DD31EF0CAC7976E068EC7FD2C81E17681102D5B34CAA2C3B39B6D19DE72700A4E803970AC3639ADCu3F</vt:lpwstr>
      </vt:variant>
      <vt:variant>
        <vt:lpwstr/>
      </vt:variant>
      <vt:variant>
        <vt:i4>7143532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consultantplus://offline/ref=0F96EA2E8AD187DC85D3DF71E8AA854481E665E0A361FA0C7566A7FCEB00EF545895A318E9B4D112z8n1F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КОНТРОЛЬНО-СЧЕТНАЯ ПАЛАТА</dc:title>
  <dc:creator>Пользователь</dc:creator>
  <cp:lastModifiedBy>КСП1</cp:lastModifiedBy>
  <cp:revision>4</cp:revision>
  <cp:lastPrinted>2019-12-09T13:25:00Z</cp:lastPrinted>
  <dcterms:created xsi:type="dcterms:W3CDTF">2020-02-06T06:25:00Z</dcterms:created>
  <dcterms:modified xsi:type="dcterms:W3CDTF">2020-02-06T06:35:00Z</dcterms:modified>
</cp:coreProperties>
</file>