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center"/>
        <w:rPr>
          <w:sz w:val="28"/>
        </w:rPr>
      </w:pPr>
      <w:r>
        <w:rPr>
          <w:b w:val="1"/>
          <w:sz w:val="28"/>
        </w:rPr>
        <w:t>Квалификационные требования к претендентам</w:t>
      </w:r>
      <w:r>
        <w:rPr>
          <w:sz w:val="28"/>
        </w:rPr>
        <w:t>:</w:t>
      </w:r>
    </w:p>
    <w:p w14:paraId="04000000">
      <w:pPr>
        <w:ind w:firstLine="709" w:left="0"/>
        <w:jc w:val="both"/>
        <w:rPr>
          <w:sz w:val="28"/>
        </w:rPr>
      </w:pPr>
      <w:r>
        <w:rPr>
          <w:spacing w:val="-10"/>
          <w:sz w:val="28"/>
        </w:rPr>
        <w:t>Для замещения должности ведущего специалиста комитета жилищно-</w:t>
      </w:r>
      <w:r>
        <w:rPr>
          <w:spacing w:val="-8"/>
          <w:sz w:val="28"/>
        </w:rPr>
        <w:t>коммунального и дорожного хозяйства Администрации Валдайского муници</w:t>
      </w:r>
      <w:r>
        <w:rPr>
          <w:spacing w:val="-9"/>
          <w:sz w:val="28"/>
        </w:rPr>
        <w:t>пального района (далее - ведущий специалис</w:t>
      </w:r>
      <w:r>
        <w:rPr>
          <w:spacing w:val="-9"/>
          <w:sz w:val="28"/>
        </w:rPr>
        <w:t>т комитета) устанавливаются ква</w:t>
      </w:r>
      <w:r>
        <w:rPr>
          <w:spacing w:val="-9"/>
          <w:sz w:val="28"/>
        </w:rPr>
        <w:t>лификационные требования, включающие базовые и функциональные квали</w:t>
      </w:r>
      <w:r>
        <w:rPr>
          <w:sz w:val="28"/>
        </w:rPr>
        <w:t>фикационные требования.</w:t>
      </w:r>
    </w:p>
    <w:p w14:paraId="05000000">
      <w:pPr>
        <w:ind w:firstLine="709" w:left="0"/>
        <w:rPr>
          <w:sz w:val="28"/>
        </w:rPr>
      </w:pPr>
      <w:r>
        <w:rPr>
          <w:spacing w:val="-10"/>
          <w:sz w:val="28"/>
        </w:rPr>
        <w:t xml:space="preserve"> </w:t>
      </w:r>
      <w:r>
        <w:rPr>
          <w:b w:val="1"/>
          <w:spacing w:val="-10"/>
          <w:sz w:val="28"/>
        </w:rPr>
        <w:t>Базовые квалификационные требования:</w:t>
      </w:r>
    </w:p>
    <w:p w14:paraId="06000000">
      <w:pPr>
        <w:tabs>
          <w:tab w:leader="none" w:pos="1416" w:val="left"/>
        </w:tabs>
        <w:ind w:firstLine="709" w:left="0"/>
        <w:jc w:val="both"/>
        <w:rPr>
          <w:spacing w:val="-12"/>
          <w:sz w:val="28"/>
        </w:rPr>
      </w:pPr>
      <w:r>
        <w:rPr>
          <w:spacing w:val="-9"/>
          <w:sz w:val="28"/>
        </w:rPr>
        <w:t xml:space="preserve">Муниципальный служащий, замещающий должность ведущего </w:t>
      </w:r>
      <w:r>
        <w:rPr>
          <w:spacing w:val="-8"/>
          <w:sz w:val="28"/>
        </w:rPr>
        <w:t>специалиста комитета, должен иметь среднее профессиональное образование;</w:t>
      </w:r>
    </w:p>
    <w:p w14:paraId="07000000">
      <w:pPr>
        <w:tabs>
          <w:tab w:leader="none" w:pos="1416" w:val="left"/>
        </w:tabs>
        <w:ind w:firstLine="709" w:left="0"/>
        <w:jc w:val="both"/>
        <w:rPr>
          <w:spacing w:val="-12"/>
          <w:sz w:val="28"/>
        </w:rPr>
      </w:pPr>
      <w:r>
        <w:rPr>
          <w:spacing w:val="-9"/>
          <w:sz w:val="28"/>
        </w:rPr>
        <w:t xml:space="preserve">Требований к стажу муниципальной службы или стажу работы по специальности, направлению подготовки, для замещения должности ведущего </w:t>
      </w:r>
      <w:r>
        <w:rPr>
          <w:sz w:val="28"/>
        </w:rPr>
        <w:t>специалиста комитета не установлено;</w:t>
      </w:r>
    </w:p>
    <w:p w14:paraId="08000000">
      <w:pPr>
        <w:tabs>
          <w:tab w:leader="none" w:pos="1416" w:val="left"/>
        </w:tabs>
        <w:ind w:firstLine="709" w:left="0"/>
        <w:jc w:val="both"/>
        <w:rPr>
          <w:spacing w:val="-13"/>
          <w:sz w:val="28"/>
        </w:rPr>
      </w:pPr>
      <w:r>
        <w:rPr>
          <w:spacing w:val="-10"/>
          <w:sz w:val="28"/>
        </w:rPr>
        <w:t>Ведущий специалист комитета должен обладать следующими базо</w:t>
      </w:r>
      <w:r>
        <w:rPr>
          <w:sz w:val="28"/>
        </w:rPr>
        <w:t>выми знаниями:</w:t>
      </w:r>
    </w:p>
    <w:p w14:paraId="09000000">
      <w:pPr>
        <w:tabs>
          <w:tab w:leader="none" w:pos="1109" w:val="left"/>
        </w:tabs>
        <w:ind w:firstLine="709" w:left="0"/>
        <w:jc w:val="both"/>
        <w:rPr>
          <w:sz w:val="28"/>
        </w:rPr>
      </w:pPr>
      <w:r>
        <w:rPr>
          <w:spacing w:val="-28"/>
          <w:sz w:val="28"/>
        </w:rPr>
        <w:t>1)</w:t>
      </w:r>
      <w:r>
        <w:rPr>
          <w:sz w:val="28"/>
        </w:rPr>
        <w:tab/>
      </w:r>
      <w:r>
        <w:rPr>
          <w:spacing w:val="-7"/>
          <w:sz w:val="28"/>
        </w:rPr>
        <w:t>знанием государственного языка Российской Федерации (русского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языка);</w:t>
      </w:r>
    </w:p>
    <w:p w14:paraId="0A000000">
      <w:pPr>
        <w:tabs>
          <w:tab w:leader="none" w:pos="1018" w:val="left"/>
        </w:tabs>
        <w:ind w:firstLine="709" w:left="0"/>
        <w:rPr>
          <w:sz w:val="28"/>
        </w:rPr>
      </w:pPr>
      <w:r>
        <w:rPr>
          <w:spacing w:val="-17"/>
          <w:sz w:val="28"/>
        </w:rPr>
        <w:t>2)</w:t>
      </w:r>
      <w:r>
        <w:rPr>
          <w:sz w:val="28"/>
        </w:rPr>
        <w:tab/>
      </w:r>
      <w:r>
        <w:rPr>
          <w:spacing w:val="-9"/>
          <w:sz w:val="28"/>
        </w:rPr>
        <w:t>правовыми знаниями основ:</w:t>
      </w:r>
    </w:p>
    <w:p w14:paraId="0B000000">
      <w:pPr>
        <w:tabs>
          <w:tab w:leader="none" w:pos="994" w:val="left"/>
        </w:tabs>
        <w:ind w:firstLine="709" w:left="0"/>
        <w:rPr>
          <w:sz w:val="28"/>
        </w:rPr>
      </w:pPr>
      <w:r>
        <w:rPr>
          <w:spacing w:val="-15"/>
          <w:sz w:val="28"/>
        </w:rPr>
        <w:t>а)</w:t>
      </w:r>
      <w:r>
        <w:rPr>
          <w:sz w:val="28"/>
        </w:rPr>
        <w:tab/>
      </w:r>
      <w:r>
        <w:rPr>
          <w:spacing w:val="-9"/>
          <w:sz w:val="28"/>
        </w:rPr>
        <w:t>Конституции Российской Федерации;</w:t>
      </w:r>
    </w:p>
    <w:p w14:paraId="0C000000">
      <w:pPr>
        <w:tabs>
          <w:tab w:leader="none" w:pos="994" w:val="left"/>
        </w:tabs>
        <w:ind w:firstLine="709" w:left="0"/>
        <w:jc w:val="both"/>
        <w:rPr>
          <w:sz w:val="28"/>
        </w:rPr>
      </w:pPr>
      <w:r>
        <w:rPr>
          <w:spacing w:val="-15"/>
          <w:sz w:val="28"/>
        </w:rPr>
        <w:t>б)</w:t>
      </w:r>
      <w:r>
        <w:rPr>
          <w:sz w:val="28"/>
        </w:rPr>
        <w:tab/>
      </w:r>
      <w:r>
        <w:rPr>
          <w:spacing w:val="-9"/>
          <w:sz w:val="28"/>
        </w:rPr>
        <w:t xml:space="preserve">Федерального закона от 6 октября </w:t>
      </w:r>
      <w:r>
        <w:rPr>
          <w:spacing w:val="-9"/>
          <w:sz w:val="28"/>
        </w:rPr>
        <w:t>2003 г. № 131-ФЗ «Об общих прин</w:t>
      </w:r>
      <w:r>
        <w:rPr>
          <w:spacing w:val="-9"/>
          <w:sz w:val="28"/>
        </w:rPr>
        <w:t>ципах организации местного самоуправления в Российской Федерации»;</w:t>
      </w:r>
    </w:p>
    <w:p w14:paraId="0D000000">
      <w:pPr>
        <w:tabs>
          <w:tab w:leader="none" w:pos="1104" w:val="left"/>
        </w:tabs>
        <w:ind w:firstLine="709" w:left="0"/>
        <w:jc w:val="both"/>
        <w:rPr>
          <w:sz w:val="28"/>
        </w:rPr>
      </w:pPr>
      <w:r>
        <w:rPr>
          <w:spacing w:val="-17"/>
          <w:sz w:val="28"/>
        </w:rPr>
        <w:t>в)</w:t>
      </w:r>
      <w:r>
        <w:rPr>
          <w:sz w:val="28"/>
        </w:rPr>
        <w:tab/>
      </w:r>
      <w:r>
        <w:rPr>
          <w:spacing w:val="-8"/>
          <w:sz w:val="28"/>
        </w:rPr>
        <w:t>Федерального закона от 2 марта 2007 г. № 25-ФЗ «О 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службе в Российской Федерации»;</w:t>
      </w:r>
    </w:p>
    <w:p w14:paraId="0E000000">
      <w:pPr>
        <w:tabs>
          <w:tab w:leader="none" w:pos="984" w:val="left"/>
        </w:tabs>
        <w:ind w:firstLine="709" w:left="0"/>
        <w:rPr>
          <w:sz w:val="28"/>
        </w:rPr>
      </w:pPr>
      <w:r>
        <w:rPr>
          <w:spacing w:val="-16"/>
          <w:sz w:val="28"/>
        </w:rPr>
        <w:t>г)</w:t>
      </w:r>
      <w:r>
        <w:rPr>
          <w:sz w:val="28"/>
        </w:rPr>
        <w:tab/>
      </w:r>
      <w:r>
        <w:rPr>
          <w:spacing w:val="-8"/>
          <w:sz w:val="28"/>
        </w:rPr>
        <w:t>законодательства о противодействии коррупции;</w:t>
      </w:r>
      <w:r>
        <w:rPr>
          <w:sz w:val="28"/>
        </w:rPr>
        <w:t xml:space="preserve"> </w:t>
      </w:r>
    </w:p>
    <w:p w14:paraId="0F000000">
      <w:pPr>
        <w:tabs>
          <w:tab w:leader="none" w:pos="984" w:val="left"/>
        </w:tabs>
        <w:ind w:firstLine="709" w:left="0"/>
        <w:rPr>
          <w:sz w:val="28"/>
        </w:rPr>
      </w:pPr>
      <w:r>
        <w:rPr>
          <w:spacing w:val="-1"/>
          <w:sz w:val="28"/>
        </w:rPr>
        <w:t>Ведущий специалист комитета должен обладать следующими базо</w:t>
      </w:r>
      <w:r>
        <w:rPr>
          <w:sz w:val="28"/>
        </w:rPr>
        <w:t>выми умениями:</w:t>
      </w:r>
    </w:p>
    <w:p w14:paraId="10000000">
      <w:pPr>
        <w:numPr>
          <w:ilvl w:val="0"/>
          <w:numId w:val="1"/>
        </w:numPr>
        <w:tabs>
          <w:tab w:leader="none" w:pos="1037" w:val="left"/>
        </w:tabs>
        <w:ind w:firstLine="709" w:left="0"/>
        <w:rPr>
          <w:spacing w:val="-18"/>
          <w:sz w:val="28"/>
        </w:rPr>
      </w:pPr>
      <w:r>
        <w:rPr>
          <w:spacing w:val="-2"/>
          <w:sz w:val="28"/>
        </w:rPr>
        <w:t>соблюдать этику делового общения при взаимодействии с гражданами;</w:t>
      </w:r>
    </w:p>
    <w:p w14:paraId="11000000">
      <w:pPr>
        <w:numPr>
          <w:ilvl w:val="0"/>
          <w:numId w:val="1"/>
        </w:numPr>
        <w:tabs>
          <w:tab w:leader="none" w:pos="1037" w:val="left"/>
        </w:tabs>
        <w:ind w:firstLine="709" w:left="0"/>
        <w:rPr>
          <w:spacing w:val="-6"/>
          <w:sz w:val="28"/>
        </w:rPr>
      </w:pPr>
      <w:r>
        <w:rPr>
          <w:sz w:val="28"/>
        </w:rPr>
        <w:t>работать на компьютере, в том числе в сети «Интернет»;</w:t>
      </w:r>
    </w:p>
    <w:p w14:paraId="12000000">
      <w:pPr>
        <w:numPr>
          <w:ilvl w:val="0"/>
          <w:numId w:val="1"/>
        </w:numPr>
        <w:tabs>
          <w:tab w:leader="none" w:pos="1037" w:val="left"/>
        </w:tabs>
        <w:ind w:firstLine="709" w:left="0"/>
        <w:rPr>
          <w:spacing w:val="-6"/>
          <w:sz w:val="28"/>
        </w:rPr>
      </w:pPr>
      <w:r>
        <w:rPr>
          <w:sz w:val="28"/>
        </w:rPr>
        <w:t>работы в информационно-правовых системах.</w:t>
      </w:r>
    </w:p>
    <w:p w14:paraId="13000000">
      <w:pPr>
        <w:tabs>
          <w:tab w:leader="none" w:pos="1037" w:val="left"/>
        </w:tabs>
        <w:ind w:firstLine="709" w:left="0"/>
        <w:rPr>
          <w:spacing w:val="-6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Муниципальный служащий, замещающий должность ведущего спе</w:t>
      </w:r>
      <w:r>
        <w:rPr>
          <w:sz w:val="28"/>
        </w:rPr>
        <w:t xml:space="preserve">циалиста комитета должен соответствовать следующим </w:t>
      </w:r>
      <w:r>
        <w:rPr>
          <w:b w:val="1"/>
          <w:sz w:val="28"/>
        </w:rPr>
        <w:t>функциональным квалификационным требованиям:</w:t>
      </w:r>
    </w:p>
    <w:p w14:paraId="14000000">
      <w:pPr>
        <w:numPr>
          <w:ilvl w:val="0"/>
          <w:numId w:val="2"/>
        </w:numPr>
        <w:tabs>
          <w:tab w:leader="none" w:pos="1454" w:val="left"/>
        </w:tabs>
        <w:ind w:firstLine="709" w:left="0"/>
        <w:jc w:val="both"/>
        <w:rPr>
          <w:spacing w:val="-6"/>
          <w:sz w:val="28"/>
        </w:rPr>
      </w:pPr>
      <w:r>
        <w:rPr>
          <w:sz w:val="28"/>
        </w:rPr>
        <w:t>Ведущий специалист комитета должен иметь среднее профессио</w:t>
      </w:r>
      <w:r>
        <w:rPr>
          <w:sz w:val="28"/>
        </w:rPr>
        <w:t>нальное образование по специальности, направлению подготовки: не установ</w:t>
      </w:r>
      <w:r>
        <w:rPr>
          <w:sz w:val="28"/>
        </w:rPr>
        <w:t>лено</w:t>
      </w:r>
    </w:p>
    <w:p w14:paraId="15000000">
      <w:pPr>
        <w:numPr>
          <w:ilvl w:val="0"/>
          <w:numId w:val="2"/>
        </w:numPr>
        <w:tabs>
          <w:tab w:leader="none" w:pos="1454" w:val="left"/>
        </w:tabs>
        <w:ind w:firstLine="709" w:left="0"/>
        <w:jc w:val="both"/>
        <w:rPr>
          <w:spacing w:val="-5"/>
          <w:sz w:val="28"/>
        </w:rPr>
      </w:pPr>
      <w:r>
        <w:rPr>
          <w:sz w:val="28"/>
        </w:rPr>
        <w:t>Ведущий специалист комитета</w:t>
      </w:r>
      <w:r>
        <w:rPr>
          <w:sz w:val="28"/>
        </w:rPr>
        <w:t xml:space="preserve"> должен обладать следующими зна</w:t>
      </w:r>
      <w:r>
        <w:rPr>
          <w:sz w:val="28"/>
        </w:rPr>
        <w:t>ниями:</w:t>
      </w:r>
    </w:p>
    <w:p w14:paraId="16000000">
      <w:pPr>
        <w:numPr>
          <w:ilvl w:val="0"/>
          <w:numId w:val="2"/>
        </w:numPr>
        <w:tabs>
          <w:tab w:leader="none" w:pos="1454" w:val="left"/>
        </w:tabs>
        <w:ind w:firstLine="709" w:left="0"/>
        <w:jc w:val="both"/>
        <w:rPr>
          <w:spacing w:val="-5"/>
          <w:sz w:val="28"/>
        </w:rPr>
      </w:pPr>
      <w:r>
        <w:rPr>
          <w:sz w:val="28"/>
        </w:rPr>
        <w:t>В области законодательства</w:t>
      </w:r>
      <w:r>
        <w:rPr>
          <w:sz w:val="28"/>
        </w:rPr>
        <w:t xml:space="preserve"> Российской Федерации, Новгород</w:t>
      </w:r>
      <w:r>
        <w:rPr>
          <w:sz w:val="28"/>
        </w:rPr>
        <w:t>ской области, знаниями муниципальных правовых актов: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Жилищный кодекс Российской Федерации; Кодекс Российской Федерации об административных правонарушениях; Федеральный закон от 26 декабря 2008 г. </w:t>
      </w:r>
      <w:r>
        <w:rPr>
          <w:sz w:val="28"/>
        </w:rPr>
        <w:t>№ 294 - ФЗ «О защите прав юриди</w:t>
      </w:r>
      <w:r>
        <w:rPr>
          <w:sz w:val="28"/>
        </w:rPr>
        <w:t>ческих лиц и индивидуальных предпринима</w:t>
      </w:r>
      <w:r>
        <w:rPr>
          <w:sz w:val="28"/>
        </w:rPr>
        <w:t>телей при осуществлении государ</w:t>
      </w:r>
      <w:r>
        <w:rPr>
          <w:sz w:val="28"/>
        </w:rPr>
        <w:t>ственного контроля (надзора) и муниципального контроля»;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21 декабря 1994 г. № 69-ФЗ</w:t>
      </w:r>
      <w:r>
        <w:rPr>
          <w:sz w:val="28"/>
        </w:rPr>
        <w:t xml:space="preserve"> «О пожарной безо</w:t>
      </w:r>
      <w:r>
        <w:rPr>
          <w:sz w:val="28"/>
        </w:rPr>
        <w:t>пасности»;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30 декабря 2009</w:t>
      </w:r>
      <w:r>
        <w:rPr>
          <w:sz w:val="28"/>
        </w:rPr>
        <w:t xml:space="preserve"> г. № 384-ФЗ «Технический регла</w:t>
      </w:r>
      <w:r>
        <w:rPr>
          <w:sz w:val="28"/>
        </w:rPr>
        <w:t>мент о безопасности зданий и сооружений»;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21 июля 2014 г. № 209-ФЗ «О государственной информационной системе жилищно-коммунального хозяйства»;</w:t>
      </w:r>
    </w:p>
    <w:p w14:paraId="1B000000">
      <w:pPr>
        <w:ind w:firstLine="709" w:left="0"/>
        <w:jc w:val="both"/>
        <w:rPr>
          <w:sz w:val="28"/>
        </w:rPr>
      </w:pPr>
      <w:r>
        <w:rPr>
          <w:spacing w:val="-2"/>
          <w:sz w:val="28"/>
        </w:rPr>
        <w:t>Федеральный закон от 27 июля 2010 года №190-ФЗ «О теплоснабжении»;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26 марта 2003</w:t>
      </w:r>
      <w:r>
        <w:rPr>
          <w:sz w:val="28"/>
        </w:rPr>
        <w:t xml:space="preserve"> года № 35-ФЗ «Об электроэнерге</w:t>
      </w:r>
      <w:r>
        <w:rPr>
          <w:sz w:val="28"/>
        </w:rPr>
        <w:t>тике»</w:t>
      </w:r>
      <w:r>
        <w:rPr>
          <w:sz w:val="28"/>
        </w:rPr>
        <w:t>;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6 мая 2011 г. № 354 «О предоставлении коммунал</w:t>
      </w:r>
      <w:r>
        <w:rPr>
          <w:sz w:val="28"/>
        </w:rPr>
        <w:t>ьных услуг собственникам и поль</w:t>
      </w:r>
      <w:r>
        <w:rPr>
          <w:sz w:val="28"/>
        </w:rPr>
        <w:t>зователям помещений в многоквартирных домах и жилых домов»;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15 мая 2013 г. № 416 «О порядке осуществления д</w:t>
      </w:r>
      <w:r>
        <w:rPr>
          <w:sz w:val="28"/>
        </w:rPr>
        <w:t>еятельности по управлению много</w:t>
      </w:r>
      <w:r>
        <w:rPr>
          <w:sz w:val="28"/>
        </w:rPr>
        <w:t>квартирными домами»;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23.11.2009 года № 261-ФЗ «Об энергосбережении и о повышении энергетической и о внесении изменений в отдельные законода</w:t>
      </w:r>
      <w:r>
        <w:rPr>
          <w:sz w:val="28"/>
        </w:rPr>
        <w:t>тельные акты Российской Федерации»</w:t>
      </w:r>
      <w:r>
        <w:rPr>
          <w:sz w:val="28"/>
        </w:rPr>
        <w:t>;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приказ Минэнерго России от 12 марта 2013 №103 «Правила оценки го</w:t>
      </w:r>
      <w:r>
        <w:rPr>
          <w:sz w:val="28"/>
        </w:rPr>
        <w:t>товности к отопительному периоду»</w:t>
      </w:r>
      <w:r>
        <w:rPr>
          <w:sz w:val="28"/>
        </w:rPr>
        <w:t>;</w:t>
      </w:r>
    </w:p>
    <w:p w14:paraId="22000000">
      <w:pPr>
        <w:ind w:firstLine="709" w:left="0"/>
        <w:jc w:val="both"/>
        <w:rPr>
          <w:sz w:val="28"/>
        </w:rPr>
      </w:pPr>
      <w:r>
        <w:rPr>
          <w:spacing w:val="-11"/>
          <w:sz w:val="28"/>
        </w:rPr>
        <w:t xml:space="preserve">постановление Правительства Российской Федерации от 06 февраля 2006 </w:t>
      </w:r>
      <w:r>
        <w:rPr>
          <w:spacing w:val="-10"/>
          <w:sz w:val="28"/>
        </w:rPr>
        <w:t>года №75 «"О порядке проведения органом местного самоуправления открыто</w:t>
      </w:r>
      <w:r>
        <w:rPr>
          <w:spacing w:val="-9"/>
          <w:sz w:val="28"/>
        </w:rPr>
        <w:t>го конкурса по отбору управляющей организации для управления многоквар</w:t>
      </w:r>
      <w:r>
        <w:rPr>
          <w:sz w:val="28"/>
        </w:rPr>
        <w:t>тирным домом"</w:t>
      </w:r>
      <w:r>
        <w:rPr>
          <w:sz w:val="28"/>
        </w:rPr>
        <w:t>;</w:t>
      </w:r>
    </w:p>
    <w:p w14:paraId="23000000">
      <w:pPr>
        <w:ind w:firstLine="709" w:left="0"/>
        <w:jc w:val="both"/>
        <w:rPr>
          <w:sz w:val="28"/>
        </w:rPr>
      </w:pPr>
      <w:r>
        <w:rPr>
          <w:spacing w:val="-8"/>
          <w:sz w:val="28"/>
        </w:rPr>
        <w:t>Законы и иные нормативные правовые акты субъекта Российской Феде</w:t>
      </w:r>
      <w:r>
        <w:rPr>
          <w:sz w:val="28"/>
        </w:rPr>
        <w:t>рации:</w:t>
      </w:r>
    </w:p>
    <w:p w14:paraId="24000000">
      <w:pPr>
        <w:ind w:firstLine="709" w:left="0"/>
        <w:jc w:val="both"/>
        <w:rPr>
          <w:sz w:val="28"/>
        </w:rPr>
      </w:pPr>
      <w:r>
        <w:rPr>
          <w:spacing w:val="-9"/>
          <w:sz w:val="28"/>
        </w:rPr>
        <w:t>Областной закон от 2 июля 2013 г. № 289-03 «О муниципальном жилищ</w:t>
      </w:r>
      <w:r>
        <w:rPr>
          <w:sz w:val="28"/>
        </w:rPr>
        <w:t>ном контроле на территории Новгородской области»;</w:t>
      </w:r>
    </w:p>
    <w:p w14:paraId="25000000">
      <w:pPr>
        <w:ind w:firstLine="709" w:left="0"/>
        <w:jc w:val="both"/>
        <w:rPr>
          <w:sz w:val="28"/>
        </w:rPr>
      </w:pPr>
      <w:r>
        <w:rPr>
          <w:spacing w:val="-8"/>
          <w:sz w:val="28"/>
        </w:rPr>
        <w:t>Областной закон от 29 августа 2012 г. №112-03 «О порядке взаимодейст</w:t>
      </w:r>
      <w:r>
        <w:rPr>
          <w:spacing w:val="-9"/>
          <w:sz w:val="28"/>
        </w:rPr>
        <w:t xml:space="preserve">вия органов муниципального жилищного контроля с органом государственного жилищного надзора Новгородской области при организации и осуществлении </w:t>
      </w:r>
      <w:r>
        <w:rPr>
          <w:sz w:val="28"/>
        </w:rPr>
        <w:t>муниципального жилищного контроля»;</w:t>
      </w:r>
    </w:p>
    <w:p w14:paraId="26000000">
      <w:pPr>
        <w:ind w:firstLine="709" w:left="0"/>
        <w:jc w:val="both"/>
        <w:rPr>
          <w:sz w:val="28"/>
        </w:rPr>
      </w:pPr>
      <w:r>
        <w:rPr>
          <w:spacing w:val="-5"/>
          <w:sz w:val="28"/>
        </w:rPr>
        <w:t xml:space="preserve">постановление Правительства Новгородской области от 03 февраля </w:t>
      </w:r>
      <w:r>
        <w:rPr>
          <w:spacing w:val="-8"/>
          <w:sz w:val="28"/>
        </w:rPr>
        <w:t>2014года №46 «Об утверждении региона</w:t>
      </w:r>
      <w:r>
        <w:rPr>
          <w:spacing w:val="-8"/>
          <w:sz w:val="28"/>
        </w:rPr>
        <w:t>льной программы капитального ре</w:t>
      </w:r>
      <w:r>
        <w:rPr>
          <w:spacing w:val="-8"/>
          <w:sz w:val="28"/>
        </w:rPr>
        <w:t>монта общего имущества в многоквартирных домах, расположенных на терри</w:t>
      </w:r>
      <w:r>
        <w:rPr>
          <w:sz w:val="28"/>
        </w:rPr>
        <w:t>тории Новгородской области</w:t>
      </w:r>
      <w:r>
        <w:rPr>
          <w:sz w:val="28"/>
        </w:rPr>
        <w:t xml:space="preserve"> на 2014-2043 годы»</w:t>
      </w:r>
      <w:r>
        <w:rPr>
          <w:sz w:val="28"/>
        </w:rPr>
        <w:t>;</w:t>
      </w:r>
    </w:p>
    <w:p w14:paraId="27000000">
      <w:pPr>
        <w:ind w:firstLine="709" w:left="0"/>
        <w:jc w:val="both"/>
        <w:rPr>
          <w:sz w:val="28"/>
        </w:rPr>
      </w:pPr>
      <w:r>
        <w:rPr>
          <w:spacing w:val="-6"/>
          <w:sz w:val="28"/>
        </w:rPr>
        <w:t xml:space="preserve">постановление Правительства Новгородской области от 19 июня 2014 </w:t>
      </w:r>
      <w:r>
        <w:rPr>
          <w:spacing w:val="-8"/>
          <w:sz w:val="28"/>
        </w:rPr>
        <w:t xml:space="preserve">№327 </w:t>
      </w:r>
      <w:r>
        <w:rPr>
          <w:spacing w:val="-8"/>
          <w:sz w:val="28"/>
        </w:rPr>
        <w:t xml:space="preserve">«О Порядке </w:t>
      </w:r>
      <w:r>
        <w:rPr>
          <w:spacing w:val="-8"/>
          <w:sz w:val="28"/>
        </w:rPr>
        <w:t>утверждения краткосрочных планов реализации региональ</w:t>
      </w:r>
      <w:r>
        <w:rPr>
          <w:spacing w:val="-9"/>
          <w:sz w:val="28"/>
        </w:rPr>
        <w:t>ной программы капитального ремонта общего имущества</w:t>
      </w:r>
      <w:r>
        <w:rPr>
          <w:spacing w:val="-9"/>
          <w:sz w:val="28"/>
        </w:rPr>
        <w:t xml:space="preserve"> в многоквартирных домах, расположенных на территории Новгородской области, на 2014-2043 го</w:t>
      </w:r>
      <w:r>
        <w:rPr>
          <w:sz w:val="28"/>
        </w:rPr>
        <w:t>ды»;</w:t>
      </w:r>
    </w:p>
    <w:p w14:paraId="28000000">
      <w:pPr>
        <w:ind w:firstLine="709" w:left="0"/>
        <w:jc w:val="both"/>
        <w:rPr>
          <w:sz w:val="28"/>
        </w:rPr>
      </w:pPr>
      <w:r>
        <w:rPr>
          <w:spacing w:val="-7"/>
          <w:sz w:val="28"/>
        </w:rPr>
        <w:t>постановление Администрации Валдайского муниципального района от</w:t>
      </w:r>
      <w:r>
        <w:rPr>
          <w:sz w:val="28"/>
        </w:rPr>
        <w:t xml:space="preserve"> </w:t>
      </w:r>
      <w:r>
        <w:rPr>
          <w:spacing w:val="-13"/>
          <w:sz w:val="28"/>
        </w:rPr>
        <w:t>30.11.2015</w:t>
      </w:r>
      <w:r>
        <w:rPr>
          <w:sz w:val="28"/>
        </w:rPr>
        <w:tab/>
      </w:r>
      <w:r>
        <w:rPr>
          <w:spacing w:val="-8"/>
          <w:sz w:val="28"/>
        </w:rPr>
        <w:t>№1821 «Об утверждении административного регламента исполне</w:t>
      </w:r>
      <w:r>
        <w:rPr>
          <w:spacing w:val="-9"/>
          <w:sz w:val="28"/>
        </w:rPr>
        <w:t>ния муниципальной функции по осущест</w:t>
      </w:r>
      <w:r>
        <w:rPr>
          <w:spacing w:val="-9"/>
          <w:sz w:val="28"/>
        </w:rPr>
        <w:t xml:space="preserve">влению муниципального жилищного </w:t>
      </w:r>
      <w:r>
        <w:rPr>
          <w:spacing w:val="-9"/>
          <w:sz w:val="28"/>
        </w:rPr>
        <w:t>контроля на территории Валдайского муниципального района»</w:t>
      </w:r>
      <w:r>
        <w:rPr>
          <w:spacing w:val="-9"/>
          <w:sz w:val="28"/>
        </w:rPr>
        <w:t>;</w:t>
      </w:r>
    </w:p>
    <w:p w14:paraId="29000000">
      <w:pPr>
        <w:ind w:firstLine="709" w:left="0"/>
        <w:jc w:val="both"/>
        <w:rPr>
          <w:sz w:val="28"/>
        </w:rPr>
      </w:pPr>
      <w:r>
        <w:rPr>
          <w:spacing w:val="-7"/>
          <w:sz w:val="28"/>
        </w:rPr>
        <w:t xml:space="preserve">постановление Администрации Валдайского муниципального района от </w:t>
      </w:r>
      <w:r>
        <w:rPr>
          <w:spacing w:val="-10"/>
          <w:sz w:val="28"/>
        </w:rPr>
        <w:t>19 марта 2015 № 465 «Об утверждении Порядка осуществления муниципально</w:t>
      </w:r>
      <w:r>
        <w:rPr>
          <w:spacing w:val="-9"/>
          <w:sz w:val="28"/>
        </w:rPr>
        <w:t>го жилищного контроля на территории Валдайского муниципального района»</w:t>
      </w:r>
      <w:r>
        <w:rPr>
          <w:spacing w:val="-9"/>
          <w:sz w:val="28"/>
        </w:rPr>
        <w:t>;</w:t>
      </w:r>
    </w:p>
    <w:p w14:paraId="2A000000">
      <w:pPr>
        <w:ind w:firstLine="709" w:left="0"/>
        <w:jc w:val="both"/>
        <w:rPr>
          <w:sz w:val="28"/>
        </w:rPr>
      </w:pPr>
      <w:r>
        <w:rPr>
          <w:spacing w:val="-7"/>
          <w:sz w:val="28"/>
        </w:rPr>
        <w:t>постановление Администрации Валдайского муниципального района от</w:t>
      </w:r>
      <w:r>
        <w:rPr>
          <w:spacing w:val="-7"/>
          <w:sz w:val="28"/>
        </w:rPr>
        <w:t xml:space="preserve"> </w:t>
      </w:r>
      <w:r>
        <w:rPr>
          <w:spacing w:val="-12"/>
          <w:sz w:val="28"/>
        </w:rPr>
        <w:t>14.03.2016</w:t>
      </w:r>
      <w:r>
        <w:rPr>
          <w:sz w:val="28"/>
        </w:rPr>
        <w:t xml:space="preserve"> №</w:t>
      </w:r>
      <w:r>
        <w:rPr>
          <w:spacing w:val="-8"/>
          <w:sz w:val="28"/>
        </w:rPr>
        <w:t>377 «О создании межведомственной комиссии по рассмотрению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t>вопросов образования и погашения задолженности нанимателями и организа</w:t>
      </w:r>
      <w:r>
        <w:rPr>
          <w:sz w:val="28"/>
        </w:rPr>
        <w:t>циями за жилищно-коммунальные услуги»</w:t>
      </w:r>
      <w:r>
        <w:rPr>
          <w:sz w:val="28"/>
        </w:rPr>
        <w:t>;</w:t>
      </w:r>
    </w:p>
    <w:p w14:paraId="2B000000">
      <w:pPr>
        <w:ind w:firstLine="709" w:left="0"/>
        <w:jc w:val="both"/>
        <w:rPr>
          <w:sz w:val="28"/>
        </w:rPr>
      </w:pPr>
      <w:r>
        <w:rPr>
          <w:spacing w:val="-10"/>
          <w:sz w:val="28"/>
        </w:rPr>
        <w:t xml:space="preserve">Иные знания, которые необходимы для исполнения должностных </w:t>
      </w:r>
      <w:r>
        <w:rPr>
          <w:spacing w:val="-7"/>
          <w:sz w:val="28"/>
        </w:rPr>
        <w:t>обязанностей в соответствующей области деятельности и по виду деятельно</w:t>
      </w:r>
      <w:r>
        <w:rPr>
          <w:sz w:val="28"/>
        </w:rPr>
        <w:t>сти:</w:t>
      </w:r>
    </w:p>
    <w:p w14:paraId="2C000000">
      <w:pPr>
        <w:ind w:firstLine="709" w:left="0"/>
        <w:jc w:val="both"/>
        <w:rPr>
          <w:sz w:val="28"/>
        </w:rPr>
      </w:pPr>
      <w:r>
        <w:rPr>
          <w:spacing w:val="-9"/>
          <w:sz w:val="28"/>
        </w:rPr>
        <w:t>особенности управления жилищным и коммунальным хозяйством и гра</w:t>
      </w:r>
      <w:r>
        <w:rPr>
          <w:sz w:val="28"/>
        </w:rPr>
        <w:t>достроительной деятельностью;</w:t>
      </w:r>
    </w:p>
    <w:p w14:paraId="2D000000">
      <w:pPr>
        <w:ind w:firstLine="709" w:left="0"/>
        <w:jc w:val="both"/>
        <w:rPr>
          <w:sz w:val="28"/>
        </w:rPr>
      </w:pPr>
      <w:r>
        <w:rPr>
          <w:spacing w:val="-8"/>
          <w:sz w:val="28"/>
        </w:rPr>
        <w:t>состав и классификация отраслей комм</w:t>
      </w:r>
      <w:r>
        <w:rPr>
          <w:spacing w:val="-8"/>
          <w:sz w:val="28"/>
        </w:rPr>
        <w:t>унального хозяйства города (топ</w:t>
      </w:r>
      <w:r>
        <w:rPr>
          <w:spacing w:val="-8"/>
          <w:sz w:val="28"/>
        </w:rPr>
        <w:t>ливно-энергетическое хозяйство и газоснаб</w:t>
      </w:r>
      <w:r>
        <w:rPr>
          <w:spacing w:val="-8"/>
          <w:sz w:val="28"/>
        </w:rPr>
        <w:t>жение, водоснабжение и канализа</w:t>
      </w:r>
      <w:r>
        <w:rPr>
          <w:spacing w:val="-8"/>
          <w:sz w:val="28"/>
        </w:rPr>
        <w:t xml:space="preserve">ция, санитарная очистка и утилизация отходов, благоустройство и озеленение территорий, обеспечение безопасности функционирования города, реклама и </w:t>
      </w:r>
      <w:r>
        <w:rPr>
          <w:sz w:val="28"/>
        </w:rPr>
        <w:t>информация);</w:t>
      </w:r>
    </w:p>
    <w:p w14:paraId="2E000000">
      <w:pPr>
        <w:ind w:firstLine="709" w:left="0"/>
        <w:jc w:val="both"/>
        <w:rPr>
          <w:sz w:val="28"/>
        </w:rPr>
      </w:pPr>
      <w:r>
        <w:rPr>
          <w:spacing w:val="-8"/>
          <w:sz w:val="28"/>
        </w:rPr>
        <w:t>порядок организации строительства и содержания муниципального жи</w:t>
      </w:r>
      <w:r>
        <w:rPr>
          <w:sz w:val="28"/>
        </w:rPr>
        <w:t>лищного фонда;</w:t>
      </w:r>
    </w:p>
    <w:p w14:paraId="2F000000">
      <w:pPr>
        <w:ind w:firstLine="709" w:left="0"/>
        <w:jc w:val="both"/>
        <w:rPr>
          <w:sz w:val="28"/>
        </w:rPr>
      </w:pPr>
      <w:r>
        <w:rPr>
          <w:spacing w:val="-8"/>
          <w:sz w:val="28"/>
        </w:rPr>
        <w:t>основы технического нормирования, технологии и организации строи</w:t>
      </w:r>
      <w:r>
        <w:rPr>
          <w:sz w:val="28"/>
        </w:rPr>
        <w:t>тельства и жилищно-коммунального хозяйства;</w:t>
      </w:r>
    </w:p>
    <w:p w14:paraId="30000000">
      <w:pPr>
        <w:ind w:firstLine="709" w:left="0"/>
        <w:jc w:val="both"/>
        <w:rPr>
          <w:sz w:val="28"/>
        </w:rPr>
      </w:pPr>
      <w:r>
        <w:rPr>
          <w:spacing w:val="-9"/>
          <w:sz w:val="28"/>
        </w:rPr>
        <w:t>понятие нормативно-техническая и проектная документация;</w:t>
      </w:r>
    </w:p>
    <w:p w14:paraId="31000000">
      <w:pPr>
        <w:ind w:firstLine="709" w:left="0"/>
        <w:jc w:val="both"/>
        <w:rPr>
          <w:sz w:val="28"/>
        </w:rPr>
      </w:pPr>
      <w:r>
        <w:rPr>
          <w:spacing w:val="-10"/>
          <w:sz w:val="28"/>
        </w:rPr>
        <w:t>Ведущий специалист комитета должен обладать следующими уме</w:t>
      </w:r>
      <w:r>
        <w:rPr>
          <w:spacing w:val="-9"/>
          <w:sz w:val="28"/>
        </w:rPr>
        <w:t>ниями, которые необходимы для исполнени</w:t>
      </w:r>
      <w:r>
        <w:rPr>
          <w:spacing w:val="-9"/>
          <w:sz w:val="28"/>
        </w:rPr>
        <w:t>я должностных обязанностей в со</w:t>
      </w:r>
      <w:r>
        <w:rPr>
          <w:spacing w:val="-9"/>
          <w:sz w:val="28"/>
        </w:rPr>
        <w:t>ответствующей области деятельности и по виду деятельности:</w:t>
      </w:r>
    </w:p>
    <w:p w14:paraId="32000000">
      <w:pPr>
        <w:numPr>
          <w:ilvl w:val="0"/>
          <w:numId w:val="3"/>
        </w:numPr>
        <w:tabs>
          <w:tab w:leader="none" w:pos="888" w:val="left"/>
        </w:tabs>
        <w:ind w:firstLine="709" w:left="0"/>
        <w:jc w:val="both"/>
        <w:rPr>
          <w:sz w:val="28"/>
        </w:rPr>
      </w:pPr>
      <w:r>
        <w:rPr>
          <w:spacing w:val="-9"/>
          <w:sz w:val="28"/>
        </w:rPr>
        <w:t>составлять проекты нормативных правовых актов;</w:t>
      </w:r>
    </w:p>
    <w:p w14:paraId="33000000">
      <w:pPr>
        <w:numPr>
          <w:ilvl w:val="0"/>
          <w:numId w:val="3"/>
        </w:numPr>
        <w:tabs>
          <w:tab w:leader="none" w:pos="888" w:val="left"/>
        </w:tabs>
        <w:ind w:firstLine="709" w:left="0"/>
        <w:jc w:val="both"/>
        <w:rPr>
          <w:sz w:val="28"/>
        </w:rPr>
      </w:pPr>
      <w:r>
        <w:rPr>
          <w:spacing w:val="-10"/>
          <w:sz w:val="28"/>
        </w:rPr>
        <w:t>составлять муниципальные акты;</w:t>
      </w:r>
    </w:p>
    <w:p w14:paraId="34000000">
      <w:pPr>
        <w:numPr>
          <w:ilvl w:val="0"/>
          <w:numId w:val="3"/>
        </w:numPr>
        <w:tabs>
          <w:tab w:leader="none" w:pos="888" w:val="left"/>
        </w:tabs>
        <w:ind w:firstLine="709" w:left="0"/>
        <w:jc w:val="both"/>
        <w:rPr>
          <w:sz w:val="28"/>
        </w:rPr>
      </w:pPr>
      <w:r>
        <w:rPr>
          <w:spacing w:val="-9"/>
          <w:sz w:val="28"/>
        </w:rPr>
        <w:t>отвечать на обращения граждан.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4018280</wp:posOffset>
              </wp:positionH>
              <wp:positionV relativeFrom="page">
                <wp:posOffset>340360</wp:posOffset>
              </wp:positionV>
              <wp:extent cx="152400" cy="17335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733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/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widowControl w:val="0"/>
      <w:spacing w:after="120"/>
      <w:ind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text"/>
    <w:basedOn w:val="Style_2"/>
    <w:link w:val="Style_7_ch"/>
    <w:pPr>
      <w:spacing w:afterAutospacing="on" w:beforeAutospacing="on"/>
      <w:ind/>
    </w:pPr>
  </w:style>
  <w:style w:styleId="Style_7_ch" w:type="character">
    <w:name w:val="headertext"/>
    <w:basedOn w:val="Style_2_ch"/>
    <w:link w:val="Style_7"/>
  </w:style>
  <w:style w:styleId="Style_8" w:type="paragraph">
    <w:name w:val="apple-converted-space"/>
    <w:link w:val="Style_8_ch"/>
  </w:style>
  <w:style w:styleId="Style_8_ch" w:type="character">
    <w:name w:val="apple-converted-space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widowControl w:val="0"/>
      <w:spacing w:before="40"/>
      <w:ind/>
      <w:outlineLvl w:val="2"/>
    </w:pPr>
    <w:rPr>
      <w:rFonts w:ascii="Calibri Light" w:hAnsi="Calibri Light"/>
      <w:color w:val="1F4D78"/>
    </w:rPr>
  </w:style>
  <w:style w:styleId="Style_9_ch" w:type="character">
    <w:name w:val="heading 3"/>
    <w:basedOn w:val="Style_2_ch"/>
    <w:link w:val="Style_9"/>
    <w:rPr>
      <w:rFonts w:ascii="Calibri Light" w:hAnsi="Calibri Light"/>
      <w:color w:val="1F4D78"/>
    </w:rPr>
  </w:style>
  <w:style w:styleId="Style_10" w:type="paragraph">
    <w:name w:val="List Paragraph"/>
    <w:basedOn w:val="Style_2"/>
    <w:link w:val="Style_10_ch"/>
    <w:pPr>
      <w:widowControl w:val="0"/>
      <w:ind w:firstLine="0" w:left="720"/>
      <w:contextualSpacing w:val="1"/>
    </w:pPr>
    <w:rPr>
      <w:sz w:val="20"/>
    </w:rPr>
  </w:style>
  <w:style w:styleId="Style_10_ch" w:type="character">
    <w:name w:val="List Paragraph"/>
    <w:basedOn w:val="Style_2_ch"/>
    <w:link w:val="Style_10"/>
    <w:rPr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pboth"/>
    <w:basedOn w:val="Style_2"/>
    <w:link w:val="Style_14_ch"/>
    <w:pPr>
      <w:spacing w:afterAutospacing="on" w:beforeAutospacing="on"/>
      <w:ind/>
    </w:pPr>
  </w:style>
  <w:style w:styleId="Style_14_ch" w:type="character">
    <w:name w:val="pboth"/>
    <w:basedOn w:val="Style_2_ch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ody Text Indent 3"/>
    <w:basedOn w:val="Style_2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2_ch"/>
    <w:link w:val="Style_21"/>
    <w:rPr>
      <w:sz w:val="16"/>
    </w:rPr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occaption"/>
    <w:basedOn w:val="Style_11"/>
    <w:link w:val="Style_27_ch"/>
  </w:style>
  <w:style w:styleId="Style_27_ch" w:type="character">
    <w:name w:val="doccaption"/>
    <w:basedOn w:val="Style_11_ch"/>
    <w:link w:val="Style_27"/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Default"/>
    <w:link w:val="Style_30_ch"/>
    <w:rPr>
      <w:color w:val="000000"/>
      <w:sz w:val="24"/>
    </w:rPr>
  </w:style>
  <w:style w:styleId="Style_30_ch" w:type="character">
    <w:name w:val="Default"/>
    <w:link w:val="Style_30"/>
    <w:rPr>
      <w:color w:val="000000"/>
      <w:sz w:val="24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List Paragraph"/>
    <w:basedOn w:val="Style_2"/>
    <w:link w:val="Style_32_ch"/>
    <w:pPr>
      <w:widowControl w:val="0"/>
      <w:ind w:firstLine="0" w:left="720"/>
      <w:contextualSpacing w:val="1"/>
    </w:pPr>
    <w:rPr>
      <w:sz w:val="20"/>
    </w:rPr>
  </w:style>
  <w:style w:styleId="Style_32_ch" w:type="character">
    <w:name w:val="List Paragraph"/>
    <w:basedOn w:val="Style_2_ch"/>
    <w:link w:val="Style_32"/>
    <w:rPr>
      <w:sz w:val="20"/>
    </w:rPr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widowControl w:val="0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2_ch"/>
    <w:link w:val="Style_33"/>
    <w:rPr>
      <w:rFonts w:ascii="Cambria" w:hAnsi="Cambria"/>
      <w:b w:val="1"/>
      <w:i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2024-02-13T14:40:10Z</dcterms:modified>
</cp:coreProperties>
</file>