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46" w:rsidRDefault="00365146" w:rsidP="00365146">
      <w:pPr>
        <w:pStyle w:val="a3"/>
      </w:pPr>
    </w:p>
    <w:p w:rsidR="00365146" w:rsidRDefault="00365146" w:rsidP="00365146">
      <w:pPr>
        <w:pStyle w:val="a3"/>
      </w:pPr>
      <w:r>
        <w:t>,</w:t>
      </w: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146" w:rsidRDefault="00365146" w:rsidP="00365146">
      <w:pPr>
        <w:pStyle w:val="a3"/>
        <w:rPr>
          <w:b/>
          <w:bCs/>
        </w:rPr>
      </w:pPr>
      <w:r>
        <w:rPr>
          <w:b/>
          <w:bCs/>
        </w:rPr>
        <w:t>Российская Федерация</w:t>
      </w:r>
    </w:p>
    <w:p w:rsidR="00365146" w:rsidRDefault="00365146" w:rsidP="00365146">
      <w:pPr>
        <w:pStyle w:val="a3"/>
        <w:rPr>
          <w:b/>
          <w:bCs/>
        </w:rPr>
      </w:pPr>
      <w:r>
        <w:rPr>
          <w:b/>
          <w:bCs/>
        </w:rPr>
        <w:t>Новгородская область</w:t>
      </w:r>
    </w:p>
    <w:p w:rsidR="00365146" w:rsidRDefault="00365146" w:rsidP="00365146">
      <w:pPr>
        <w:jc w:val="center"/>
        <w:rPr>
          <w:sz w:val="28"/>
        </w:rPr>
      </w:pPr>
    </w:p>
    <w:p w:rsidR="00365146" w:rsidRDefault="00365146" w:rsidP="00365146">
      <w:pPr>
        <w:jc w:val="center"/>
        <w:rPr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365146" w:rsidRDefault="00365146" w:rsidP="00365146">
      <w:pPr>
        <w:jc w:val="center"/>
        <w:rPr>
          <w:sz w:val="28"/>
        </w:rPr>
      </w:pPr>
      <w:r>
        <w:rPr>
          <w:b/>
          <w:sz w:val="28"/>
        </w:rPr>
        <w:t>ВАЛДАЙСКОГО РАЙОНА</w:t>
      </w:r>
    </w:p>
    <w:p w:rsidR="00365146" w:rsidRDefault="00365146" w:rsidP="00365146">
      <w:pPr>
        <w:jc w:val="both"/>
        <w:rPr>
          <w:sz w:val="28"/>
        </w:rPr>
      </w:pPr>
    </w:p>
    <w:p w:rsidR="00365146" w:rsidRDefault="00365146" w:rsidP="00365146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365146" w:rsidRDefault="00365146" w:rsidP="00365146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365146" w:rsidTr="00365146">
        <w:trPr>
          <w:jc w:val="center"/>
        </w:trPr>
        <w:tc>
          <w:tcPr>
            <w:tcW w:w="3528" w:type="dxa"/>
            <w:hideMark/>
          </w:tcPr>
          <w:p w:rsidR="00365146" w:rsidRPr="00715286" w:rsidRDefault="006E40FA" w:rsidP="0071528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« 28</w:t>
            </w:r>
            <w:r w:rsidR="009371F8" w:rsidRPr="00715286">
              <w:rPr>
                <w:sz w:val="28"/>
              </w:rPr>
              <w:t xml:space="preserve"> » </w:t>
            </w:r>
            <w:r w:rsidR="00715286" w:rsidRPr="00715286">
              <w:rPr>
                <w:sz w:val="28"/>
              </w:rPr>
              <w:t>июля</w:t>
            </w:r>
            <w:r w:rsidR="009371F8" w:rsidRPr="00715286">
              <w:rPr>
                <w:sz w:val="28"/>
              </w:rPr>
              <w:t xml:space="preserve"> 2022</w:t>
            </w:r>
            <w:r w:rsidR="00365146" w:rsidRPr="00715286">
              <w:rPr>
                <w:sz w:val="28"/>
              </w:rPr>
              <w:t xml:space="preserve"> г.</w:t>
            </w:r>
          </w:p>
        </w:tc>
        <w:tc>
          <w:tcPr>
            <w:tcW w:w="2662" w:type="dxa"/>
          </w:tcPr>
          <w:p w:rsidR="00365146" w:rsidRPr="00365146" w:rsidRDefault="00365146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  <w:szCs w:val="24"/>
                <w:highlight w:val="yellow"/>
              </w:rPr>
            </w:pPr>
          </w:p>
        </w:tc>
        <w:tc>
          <w:tcPr>
            <w:tcW w:w="3038" w:type="dxa"/>
            <w:hideMark/>
          </w:tcPr>
          <w:p w:rsidR="00365146" w:rsidRPr="00F668C1" w:rsidRDefault="00365146" w:rsidP="00F668C1">
            <w:pPr>
              <w:spacing w:after="120"/>
              <w:jc w:val="both"/>
              <w:rPr>
                <w:sz w:val="28"/>
              </w:rPr>
            </w:pPr>
            <w:r w:rsidRPr="00F668C1">
              <w:rPr>
                <w:sz w:val="28"/>
              </w:rPr>
              <w:t xml:space="preserve">№ </w:t>
            </w:r>
            <w:r w:rsidR="00F668C1" w:rsidRPr="00F668C1">
              <w:rPr>
                <w:sz w:val="28"/>
              </w:rPr>
              <w:t>33</w:t>
            </w:r>
            <w:r w:rsidRPr="00F668C1">
              <w:rPr>
                <w:sz w:val="28"/>
              </w:rPr>
              <w:t>/</w:t>
            </w:r>
            <w:r w:rsidR="00F668C1" w:rsidRPr="00F668C1">
              <w:rPr>
                <w:sz w:val="28"/>
              </w:rPr>
              <w:t>6</w:t>
            </w:r>
            <w:r w:rsidRPr="00F668C1">
              <w:rPr>
                <w:sz w:val="28"/>
              </w:rPr>
              <w:t>-</w:t>
            </w:r>
            <w:r w:rsidR="00F668C1" w:rsidRPr="00F668C1">
              <w:rPr>
                <w:sz w:val="28"/>
              </w:rPr>
              <w:t>4</w:t>
            </w:r>
          </w:p>
        </w:tc>
      </w:tr>
      <w:tr w:rsidR="00365146" w:rsidRPr="00365146" w:rsidTr="00365146">
        <w:trPr>
          <w:jc w:val="center"/>
        </w:trPr>
        <w:tc>
          <w:tcPr>
            <w:tcW w:w="3528" w:type="dxa"/>
            <w:hideMark/>
          </w:tcPr>
          <w:p w:rsidR="00365146" w:rsidRPr="00365146" w:rsidRDefault="00365146">
            <w:pPr>
              <w:jc w:val="both"/>
              <w:rPr>
                <w:sz w:val="28"/>
              </w:rPr>
            </w:pPr>
          </w:p>
        </w:tc>
        <w:tc>
          <w:tcPr>
            <w:tcW w:w="2662" w:type="dxa"/>
          </w:tcPr>
          <w:p w:rsidR="00365146" w:rsidRPr="00365146" w:rsidRDefault="00365146">
            <w:pPr>
              <w:pStyle w:val="xl35"/>
              <w:spacing w:before="0" w:after="0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 w:rsidRPr="00365146">
              <w:rPr>
                <w:rFonts w:ascii="Times New Roman" w:hAnsi="Times New Roman"/>
                <w:b w:val="0"/>
                <w:sz w:val="28"/>
              </w:rPr>
              <w:t>г. Валдай</w:t>
            </w:r>
          </w:p>
        </w:tc>
        <w:tc>
          <w:tcPr>
            <w:tcW w:w="3038" w:type="dxa"/>
          </w:tcPr>
          <w:p w:rsidR="00365146" w:rsidRPr="00365146" w:rsidRDefault="00365146">
            <w:pPr>
              <w:spacing w:after="120"/>
              <w:jc w:val="both"/>
              <w:rPr>
                <w:sz w:val="28"/>
              </w:rPr>
            </w:pPr>
          </w:p>
        </w:tc>
      </w:tr>
    </w:tbl>
    <w:p w:rsidR="00365146" w:rsidRDefault="00365146" w:rsidP="00365146">
      <w:pPr>
        <w:jc w:val="both"/>
      </w:pPr>
    </w:p>
    <w:p w:rsidR="00365146" w:rsidRDefault="00365146" w:rsidP="00365146">
      <w:pPr>
        <w:jc w:val="center"/>
        <w:rPr>
          <w:b/>
          <w:sz w:val="16"/>
        </w:rPr>
      </w:pPr>
    </w:p>
    <w:p w:rsidR="00365146" w:rsidRDefault="00365146" w:rsidP="00365146">
      <w:pPr>
        <w:rPr>
          <w:sz w:val="16"/>
          <w:szCs w:val="16"/>
        </w:rPr>
      </w:pPr>
    </w:p>
    <w:p w:rsidR="00365146" w:rsidRDefault="00365146" w:rsidP="003651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Распределении средств областного бюджета, выделенных Территориальной избирательной комиссии Валдайского района на подготовку и проведение  выборов Губернатора Новгородской области 11 сентября 2022 года</w:t>
      </w:r>
    </w:p>
    <w:p w:rsidR="00365146" w:rsidRDefault="00365146" w:rsidP="00365146">
      <w:pPr>
        <w:pStyle w:val="a5"/>
        <w:spacing w:line="440" w:lineRule="exact"/>
        <w:ind w:firstLine="0"/>
      </w:pPr>
      <w:r>
        <w:t xml:space="preserve">           </w:t>
      </w:r>
    </w:p>
    <w:p w:rsidR="00365146" w:rsidRDefault="00365146" w:rsidP="0035658B">
      <w:pPr>
        <w:pStyle w:val="a5"/>
        <w:spacing w:line="440" w:lineRule="exact"/>
        <w:ind w:firstLine="0"/>
      </w:pPr>
      <w:r>
        <w:t xml:space="preserve">            </w:t>
      </w:r>
      <w:proofErr w:type="gramStart"/>
      <w:r>
        <w:t>В соответствии со статьями 17, 52, 53 областного закона от  30.05.2012 № 75-ОЗ «О выборах Губернатора Новгородской области», пунктом 2.4  Инструкции о порядке открытия и ведения счетов, учета, отчетности и перечисления денежных средств, выделенных из областного бюджета избирательным комиссиям Новгородской области на подготовку и проведение выборов Губернатора Новгородской области,  утвержденной постановлением Избирательной комиссии  Новгородской области от 10.06.2022 13/6-7, постановлением Избирательной</w:t>
      </w:r>
      <w:proofErr w:type="gramEnd"/>
      <w:r>
        <w:t xml:space="preserve"> комиссии Новгородской области от 18.07.2022 № 20/8-7 «О распределении средств областного бюджета, выделенных Избирательной комиссии Новгородской области на подготовку и проведение выборов Губернатора Новгородской области»,            Территориальная избирательная комиссия Валдайского района</w:t>
      </w:r>
    </w:p>
    <w:p w:rsidR="00365146" w:rsidRDefault="00365146" w:rsidP="009371F8">
      <w:pPr>
        <w:pStyle w:val="a7"/>
        <w:widowControl/>
        <w:ind w:left="9" w:right="6" w:firstLine="700"/>
        <w:rPr>
          <w:sz w:val="28"/>
        </w:rPr>
      </w:pPr>
      <w:r>
        <w:rPr>
          <w:sz w:val="28"/>
        </w:rPr>
        <w:t>ПОСТАНОВЛЯЕТ:</w:t>
      </w:r>
    </w:p>
    <w:p w:rsidR="00365146" w:rsidRDefault="00365146" w:rsidP="00A94EAD">
      <w:pPr>
        <w:spacing w:line="360" w:lineRule="auto"/>
        <w:rPr>
          <w:sz w:val="28"/>
          <w:szCs w:val="28"/>
        </w:rPr>
      </w:pPr>
      <w:r w:rsidRPr="00A94EAD">
        <w:rPr>
          <w:sz w:val="28"/>
          <w:szCs w:val="28"/>
        </w:rPr>
        <w:t xml:space="preserve">            1. Утвердить </w:t>
      </w:r>
      <w:r w:rsidR="00A94EAD">
        <w:rPr>
          <w:sz w:val="28"/>
          <w:szCs w:val="28"/>
        </w:rPr>
        <w:t>р</w:t>
      </w:r>
      <w:r w:rsidR="00A94EAD" w:rsidRPr="00A94EAD">
        <w:rPr>
          <w:sz w:val="28"/>
          <w:szCs w:val="28"/>
        </w:rPr>
        <w:t xml:space="preserve">аспределение средств областного бюджета на финансовое обеспечение для подготовки и проведения выборов Губернатора Новгородской области </w:t>
      </w:r>
      <w:r w:rsidRPr="00A94EAD">
        <w:rPr>
          <w:sz w:val="28"/>
          <w:szCs w:val="28"/>
        </w:rPr>
        <w:t>11 сентября 2022 года</w:t>
      </w:r>
      <w:r>
        <w:rPr>
          <w:sz w:val="28"/>
          <w:szCs w:val="28"/>
        </w:rPr>
        <w:t xml:space="preserve"> (Приложение № 1);</w:t>
      </w:r>
    </w:p>
    <w:p w:rsidR="00365146" w:rsidRDefault="00365146" w:rsidP="00365146">
      <w:pPr>
        <w:autoSpaceDE w:val="0"/>
        <w:autoSpaceDN w:val="0"/>
        <w:adjustRightInd w:val="0"/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2. </w:t>
      </w:r>
      <w:r>
        <w:rPr>
          <w:sz w:val="28"/>
        </w:rPr>
        <w:t>Утвердить</w:t>
      </w:r>
      <w:r>
        <w:rPr>
          <w:sz w:val="28"/>
          <w:szCs w:val="28"/>
        </w:rPr>
        <w:t xml:space="preserve"> Распределение средств областного бюджета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подготовку и проведение  выборов </w:t>
      </w:r>
      <w:r>
        <w:rPr>
          <w:sz w:val="28"/>
        </w:rPr>
        <w:t>Губернатора Новгородской области</w:t>
      </w:r>
      <w:r>
        <w:rPr>
          <w:sz w:val="28"/>
          <w:szCs w:val="28"/>
        </w:rPr>
        <w:t xml:space="preserve"> 11 сентября 2022 года для участковых избирательных комиссий (Приложение  № 2);</w:t>
      </w:r>
    </w:p>
    <w:p w:rsidR="00A94EAD" w:rsidRDefault="00A94EAD" w:rsidP="00A94EAD">
      <w:pPr>
        <w:autoSpaceDE w:val="0"/>
        <w:autoSpaceDN w:val="0"/>
        <w:adjustRightInd w:val="0"/>
        <w:spacing w:line="440" w:lineRule="exact"/>
        <w:ind w:firstLine="708"/>
        <w:jc w:val="both"/>
        <w:rPr>
          <w:sz w:val="28"/>
          <w:szCs w:val="28"/>
        </w:rPr>
      </w:pPr>
      <w:r w:rsidRPr="00A94EAD">
        <w:rPr>
          <w:sz w:val="28"/>
          <w:szCs w:val="28"/>
        </w:rPr>
        <w:t xml:space="preserve">3. Смета расходов Территориальной избирательной комиссии Валдайского района на подготовку и проведение выборов  Губернатора Новгородской области за нижестоящие избирательные комиссии </w:t>
      </w:r>
      <w:r>
        <w:rPr>
          <w:sz w:val="28"/>
          <w:szCs w:val="28"/>
        </w:rPr>
        <w:t>(Приложение № 3).</w:t>
      </w:r>
    </w:p>
    <w:p w:rsidR="00365146" w:rsidRDefault="00A94EAD" w:rsidP="00365146">
      <w:pPr>
        <w:autoSpaceDE w:val="0"/>
        <w:autoSpaceDN w:val="0"/>
        <w:adjustRightInd w:val="0"/>
        <w:spacing w:line="4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146">
        <w:rPr>
          <w:sz w:val="28"/>
          <w:szCs w:val="28"/>
        </w:rPr>
        <w:t>. </w:t>
      </w:r>
      <w:r w:rsidR="00365146">
        <w:rPr>
          <w:sz w:val="28"/>
        </w:rPr>
        <w:t>Утвердить</w:t>
      </w:r>
      <w:r w:rsidR="00365146">
        <w:rPr>
          <w:sz w:val="28"/>
          <w:szCs w:val="28"/>
        </w:rPr>
        <w:t xml:space="preserve"> Смету расходов Территориальной избирательной комиссии Валдайского</w:t>
      </w:r>
      <w:r w:rsidR="00365146">
        <w:rPr>
          <w:b/>
          <w:bCs/>
          <w:sz w:val="28"/>
          <w:szCs w:val="28"/>
        </w:rPr>
        <w:t xml:space="preserve"> </w:t>
      </w:r>
      <w:r w:rsidR="00365146">
        <w:rPr>
          <w:sz w:val="28"/>
          <w:szCs w:val="28"/>
        </w:rPr>
        <w:t>района</w:t>
      </w:r>
      <w:r w:rsidR="00365146">
        <w:rPr>
          <w:b/>
          <w:bCs/>
          <w:sz w:val="28"/>
          <w:szCs w:val="28"/>
        </w:rPr>
        <w:t xml:space="preserve"> </w:t>
      </w:r>
      <w:r w:rsidR="00365146">
        <w:rPr>
          <w:sz w:val="28"/>
          <w:szCs w:val="28"/>
        </w:rPr>
        <w:t xml:space="preserve">на подготовку и проведение выборов </w:t>
      </w:r>
      <w:r w:rsidR="00365146">
        <w:rPr>
          <w:sz w:val="28"/>
        </w:rPr>
        <w:t>Губернатора Новгородской области</w:t>
      </w:r>
      <w:r w:rsidR="00365146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4</w:t>
      </w:r>
      <w:r w:rsidR="00365146">
        <w:rPr>
          <w:sz w:val="28"/>
          <w:szCs w:val="28"/>
        </w:rPr>
        <w:t>).</w:t>
      </w:r>
    </w:p>
    <w:p w:rsidR="00365146" w:rsidRDefault="00A94EAD" w:rsidP="00365146">
      <w:pPr>
        <w:autoSpaceDE w:val="0"/>
        <w:autoSpaceDN w:val="0"/>
        <w:adjustRightInd w:val="0"/>
        <w:spacing w:line="4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5146">
        <w:rPr>
          <w:sz w:val="28"/>
          <w:szCs w:val="28"/>
        </w:rPr>
        <w:t xml:space="preserve">. Установить, что расходы Территориальной избирательной комиссии Валдайского района на подготовку и проведение выборов  </w:t>
      </w:r>
      <w:r w:rsidR="00365146">
        <w:rPr>
          <w:sz w:val="28"/>
        </w:rPr>
        <w:t>Губернатора Новгородской области за нижестоящие избирательные комиссии и финансирование непредвиденных расходов осуществляются председателем ТИК Валдайского района в пределах средств областного бюджета, предусмотренных на проведение выборов.</w:t>
      </w:r>
    </w:p>
    <w:p w:rsidR="00365146" w:rsidRDefault="00A94EAD" w:rsidP="00365146">
      <w:pPr>
        <w:pStyle w:val="31"/>
      </w:pPr>
      <w:r>
        <w:t>6</w:t>
      </w:r>
      <w:r w:rsidR="00365146">
        <w:t xml:space="preserve">. Обеспечить постоянный </w:t>
      </w:r>
      <w:proofErr w:type="gramStart"/>
      <w:r w:rsidR="00365146">
        <w:t>контроль за</w:t>
      </w:r>
      <w:proofErr w:type="gramEnd"/>
      <w:r w:rsidR="00365146">
        <w:t xml:space="preserve"> целевым использованием средств областного бюджета, выделенных участковым избирательным комиссиям на подготовку и проведение выборов Губернатора Новгородской области;</w:t>
      </w:r>
    </w:p>
    <w:p w:rsidR="00365146" w:rsidRDefault="00A94EAD" w:rsidP="00365146">
      <w:pPr>
        <w:pStyle w:val="3"/>
        <w:spacing w:after="0" w:line="4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5146">
        <w:rPr>
          <w:sz w:val="28"/>
          <w:szCs w:val="28"/>
        </w:rPr>
        <w:t>. Направить настоящее постановление в Избирательную комиссию Новгородской области.</w:t>
      </w:r>
    </w:p>
    <w:p w:rsidR="00365146" w:rsidRDefault="00365146" w:rsidP="00365146">
      <w:pPr>
        <w:pStyle w:val="3"/>
        <w:spacing w:after="0" w:line="440" w:lineRule="exact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2304"/>
        <w:gridCol w:w="2304"/>
      </w:tblGrid>
      <w:tr w:rsidR="00365146" w:rsidTr="000A0798">
        <w:tc>
          <w:tcPr>
            <w:tcW w:w="4608" w:type="dxa"/>
            <w:hideMark/>
          </w:tcPr>
          <w:p w:rsidR="00365146" w:rsidRDefault="00365146" w:rsidP="000A0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65146" w:rsidRDefault="00365146" w:rsidP="000A0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Валдайского района</w:t>
            </w:r>
          </w:p>
        </w:tc>
        <w:tc>
          <w:tcPr>
            <w:tcW w:w="2304" w:type="dxa"/>
          </w:tcPr>
          <w:p w:rsidR="00365146" w:rsidRDefault="00365146" w:rsidP="000A079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365146" w:rsidRDefault="00365146" w:rsidP="000A079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65146" w:rsidRDefault="00365146" w:rsidP="000A079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65146" w:rsidRDefault="00365146" w:rsidP="000A0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О.Я. Рудина</w:t>
            </w:r>
          </w:p>
        </w:tc>
      </w:tr>
      <w:tr w:rsidR="00365146" w:rsidTr="000A0798">
        <w:tc>
          <w:tcPr>
            <w:tcW w:w="4608" w:type="dxa"/>
          </w:tcPr>
          <w:p w:rsidR="00365146" w:rsidRDefault="00365146" w:rsidP="000A079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365146" w:rsidRDefault="00365146" w:rsidP="000A079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365146" w:rsidRDefault="00365146" w:rsidP="000A079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65146" w:rsidTr="000A0798">
        <w:tc>
          <w:tcPr>
            <w:tcW w:w="4608" w:type="dxa"/>
            <w:hideMark/>
          </w:tcPr>
          <w:p w:rsidR="00365146" w:rsidRDefault="00365146" w:rsidP="000A0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365146" w:rsidRDefault="00365146" w:rsidP="000A0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Валдайского района</w:t>
            </w:r>
          </w:p>
        </w:tc>
        <w:tc>
          <w:tcPr>
            <w:tcW w:w="2304" w:type="dxa"/>
          </w:tcPr>
          <w:p w:rsidR="00365146" w:rsidRDefault="00365146" w:rsidP="000A079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365146" w:rsidRDefault="00365146" w:rsidP="000A079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365146" w:rsidRDefault="00365146" w:rsidP="000A079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365146" w:rsidRDefault="00365146" w:rsidP="000A07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Е.В. Емельянова</w:t>
            </w:r>
          </w:p>
        </w:tc>
      </w:tr>
    </w:tbl>
    <w:p w:rsidR="00680E06" w:rsidRDefault="00680E06"/>
    <w:p w:rsidR="00365146" w:rsidRDefault="00365146"/>
    <w:p w:rsidR="00365146" w:rsidRDefault="00365146"/>
    <w:p w:rsidR="00365146" w:rsidRDefault="00365146"/>
    <w:p w:rsidR="00365146" w:rsidRDefault="00365146"/>
    <w:p w:rsidR="00365146" w:rsidRDefault="00365146"/>
    <w:p w:rsidR="00365146" w:rsidRDefault="00365146"/>
    <w:tbl>
      <w:tblPr>
        <w:tblW w:w="9340" w:type="dxa"/>
        <w:tblInd w:w="96" w:type="dxa"/>
        <w:tblLook w:val="04A0"/>
      </w:tblPr>
      <w:tblGrid>
        <w:gridCol w:w="4400"/>
        <w:gridCol w:w="2500"/>
        <w:gridCol w:w="2440"/>
      </w:tblGrid>
      <w:tr w:rsidR="00365146" w:rsidTr="000A0798">
        <w:trPr>
          <w:trHeight w:val="312"/>
        </w:trPr>
        <w:tc>
          <w:tcPr>
            <w:tcW w:w="4400" w:type="dxa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940" w:type="dxa"/>
            <w:gridSpan w:val="2"/>
            <w:noWrap/>
            <w:vAlign w:val="bottom"/>
            <w:hideMark/>
          </w:tcPr>
          <w:p w:rsidR="00365146" w:rsidRDefault="00365146" w:rsidP="00A801F1">
            <w:pPr>
              <w:spacing w:line="240" w:lineRule="exact"/>
              <w:ind w:left="-101"/>
              <w:jc w:val="center"/>
            </w:pPr>
            <w:r>
              <w:t>Приложение № 1</w:t>
            </w:r>
            <w:r>
              <w:br/>
              <w:t>УТВЕРЖДЕНО</w:t>
            </w:r>
            <w:r>
              <w:br/>
              <w:t xml:space="preserve">постановлением  Территориальной избирательной комиссии Валдайского района </w:t>
            </w:r>
            <w:r w:rsidR="0005395D">
              <w:t>от 28</w:t>
            </w:r>
            <w:r w:rsidR="00A801F1" w:rsidRPr="00F668C1">
              <w:t>.07.2022</w:t>
            </w:r>
            <w:r w:rsidRPr="00F668C1">
              <w:t xml:space="preserve"> № </w:t>
            </w:r>
            <w:r w:rsidR="00F668C1">
              <w:t>33/6-4</w:t>
            </w:r>
          </w:p>
        </w:tc>
      </w:tr>
      <w:tr w:rsidR="00365146" w:rsidTr="000A0798">
        <w:trPr>
          <w:trHeight w:val="1305"/>
        </w:trPr>
        <w:tc>
          <w:tcPr>
            <w:tcW w:w="9340" w:type="dxa"/>
            <w:gridSpan w:val="3"/>
            <w:vAlign w:val="bottom"/>
          </w:tcPr>
          <w:p w:rsidR="00365146" w:rsidRDefault="00365146" w:rsidP="000A0798">
            <w:pPr>
              <w:jc w:val="center"/>
              <w:rPr>
                <w:b/>
                <w:bCs/>
                <w:szCs w:val="28"/>
              </w:rPr>
            </w:pPr>
          </w:p>
          <w:p w:rsidR="00365146" w:rsidRDefault="00365146" w:rsidP="000A0798">
            <w:pPr>
              <w:jc w:val="center"/>
              <w:rPr>
                <w:b/>
                <w:bCs/>
                <w:szCs w:val="28"/>
              </w:rPr>
            </w:pPr>
          </w:p>
          <w:p w:rsidR="00365146" w:rsidRPr="00534BF0" w:rsidRDefault="00365146" w:rsidP="000A0798">
            <w:pPr>
              <w:jc w:val="center"/>
              <w:rPr>
                <w:b/>
              </w:rPr>
            </w:pPr>
            <w:r w:rsidRPr="00534BF0">
              <w:rPr>
                <w:b/>
              </w:rPr>
              <w:t xml:space="preserve">Распределение </w:t>
            </w:r>
          </w:p>
          <w:p w:rsidR="00365146" w:rsidRDefault="00365146" w:rsidP="00BE2951">
            <w:pPr>
              <w:jc w:val="center"/>
              <w:rPr>
                <w:b/>
                <w:bCs/>
                <w:szCs w:val="28"/>
              </w:rPr>
            </w:pPr>
            <w:r w:rsidRPr="00534BF0">
              <w:rPr>
                <w:b/>
              </w:rPr>
              <w:t xml:space="preserve">средств </w:t>
            </w:r>
            <w:r>
              <w:rPr>
                <w:b/>
              </w:rPr>
              <w:t xml:space="preserve">областного </w:t>
            </w:r>
            <w:r w:rsidRPr="00534BF0">
              <w:rPr>
                <w:b/>
                <w:szCs w:val="28"/>
              </w:rPr>
              <w:t xml:space="preserve">бюджета на финансовое обеспечение </w:t>
            </w:r>
            <w:r w:rsidR="00A94EAD">
              <w:rPr>
                <w:b/>
                <w:szCs w:val="28"/>
              </w:rPr>
              <w:t xml:space="preserve">для </w:t>
            </w:r>
            <w:r w:rsidRPr="00534BF0">
              <w:rPr>
                <w:b/>
                <w:szCs w:val="28"/>
              </w:rPr>
              <w:t xml:space="preserve">подготовки и проведения выборов </w:t>
            </w:r>
            <w:r w:rsidR="00BE2951">
              <w:rPr>
                <w:b/>
                <w:szCs w:val="28"/>
              </w:rPr>
              <w:t>Губернатора Новгородской области</w:t>
            </w:r>
            <w:r w:rsidRPr="00534BF0">
              <w:rPr>
                <w:b/>
                <w:szCs w:val="28"/>
              </w:rPr>
              <w:t xml:space="preserve"> </w:t>
            </w:r>
          </w:p>
        </w:tc>
      </w:tr>
      <w:tr w:rsidR="00365146" w:rsidTr="000A0798">
        <w:trPr>
          <w:trHeight w:val="312"/>
        </w:trPr>
        <w:tc>
          <w:tcPr>
            <w:tcW w:w="4400" w:type="dxa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5146" w:rsidTr="000A0798">
        <w:trPr>
          <w:trHeight w:val="656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Направления расходов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Сумма,</w:t>
            </w:r>
            <w:r>
              <w:rPr>
                <w:b/>
                <w:bCs/>
                <w:szCs w:val="28"/>
              </w:rPr>
              <w:br/>
              <w:t>рублей</w:t>
            </w:r>
          </w:p>
        </w:tc>
      </w:tr>
      <w:tr w:rsidR="00365146" w:rsidTr="000A0798">
        <w:trPr>
          <w:trHeight w:val="285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65146" w:rsidTr="000A0798">
        <w:trPr>
          <w:trHeight w:val="567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Всего средств областного бюджета,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65146" w:rsidRPr="00BE2951" w:rsidRDefault="00BE2951" w:rsidP="000A0798">
            <w:pPr>
              <w:ind w:right="6"/>
              <w:jc w:val="center"/>
              <w:rPr>
                <w:b/>
                <w:szCs w:val="28"/>
                <w:highlight w:val="yellow"/>
              </w:rPr>
            </w:pPr>
            <w:r w:rsidRPr="00BE2951">
              <w:rPr>
                <w:b/>
                <w:szCs w:val="28"/>
              </w:rPr>
              <w:t>3 503 883,50</w:t>
            </w:r>
          </w:p>
        </w:tc>
      </w:tr>
      <w:tr w:rsidR="00365146" w:rsidTr="000A0798">
        <w:trPr>
          <w:trHeight w:val="95"/>
        </w:trPr>
        <w:tc>
          <w:tcPr>
            <w:tcW w:w="6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в том числе</w:t>
            </w:r>
            <w:r>
              <w:rPr>
                <w:szCs w:val="28"/>
                <w:lang w:val="en-US"/>
              </w:rPr>
              <w:t>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BE2951" w:rsidRDefault="00365146" w:rsidP="000A0798">
            <w:pPr>
              <w:ind w:right="6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365146" w:rsidTr="000A0798">
        <w:trPr>
          <w:trHeight w:val="126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ind w:left="188"/>
              <w:rPr>
                <w:szCs w:val="28"/>
              </w:rPr>
            </w:pPr>
            <w:r>
              <w:rPr>
                <w:szCs w:val="28"/>
              </w:rPr>
              <w:t xml:space="preserve">участковым избирательным комиссиям на финансовое обеспечение подготовки и проведения выборов                                  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BE2951" w:rsidRDefault="00CE2D2F" w:rsidP="000A0798">
            <w:pPr>
              <w:ind w:right="6"/>
              <w:jc w:val="center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2 947328,43</w:t>
            </w:r>
          </w:p>
        </w:tc>
      </w:tr>
      <w:tr w:rsidR="00365146" w:rsidTr="000A0798">
        <w:trPr>
          <w:trHeight w:val="1365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ind w:left="188"/>
              <w:rPr>
                <w:szCs w:val="28"/>
              </w:rPr>
            </w:pPr>
            <w:r>
              <w:rPr>
                <w:szCs w:val="28"/>
              </w:rPr>
              <w:t>Территориальной избирательной комиссии Валдайского района на исполнение своих полномочий в период подготовки и проведения выборов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BE2951" w:rsidRDefault="00CE2D2F" w:rsidP="000A0798">
            <w:pPr>
              <w:ind w:right="6"/>
              <w:jc w:val="center"/>
              <w:rPr>
                <w:b/>
                <w:szCs w:val="28"/>
                <w:highlight w:val="yellow"/>
              </w:rPr>
            </w:pPr>
            <w:r w:rsidRPr="00CE2D2F">
              <w:rPr>
                <w:b/>
                <w:szCs w:val="28"/>
              </w:rPr>
              <w:t>556 555,07</w:t>
            </w:r>
          </w:p>
        </w:tc>
      </w:tr>
    </w:tbl>
    <w:p w:rsidR="00365146" w:rsidRDefault="00365146" w:rsidP="00365146">
      <w:pPr>
        <w:pStyle w:val="ConsNormal"/>
        <w:widowControl/>
        <w:pBdr>
          <w:bottom w:val="single" w:sz="12" w:space="1" w:color="auto"/>
        </w:pBdr>
        <w:tabs>
          <w:tab w:val="num" w:pos="0"/>
        </w:tabs>
        <w:spacing w:line="360" w:lineRule="auto"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sz w:val="28"/>
          <w:szCs w:val="24"/>
        </w:rPr>
      </w:pPr>
    </w:p>
    <w:tbl>
      <w:tblPr>
        <w:tblW w:w="9340" w:type="dxa"/>
        <w:tblInd w:w="96" w:type="dxa"/>
        <w:tblLook w:val="04A0"/>
      </w:tblPr>
      <w:tblGrid>
        <w:gridCol w:w="4400"/>
        <w:gridCol w:w="4940"/>
      </w:tblGrid>
      <w:tr w:rsidR="00365146" w:rsidTr="000A0798">
        <w:trPr>
          <w:trHeight w:val="312"/>
        </w:trPr>
        <w:tc>
          <w:tcPr>
            <w:tcW w:w="4400" w:type="dxa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</w:p>
        </w:tc>
        <w:tc>
          <w:tcPr>
            <w:tcW w:w="4940" w:type="dxa"/>
            <w:noWrap/>
            <w:vAlign w:val="bottom"/>
            <w:hideMark/>
          </w:tcPr>
          <w:p w:rsidR="00365146" w:rsidRDefault="00365146" w:rsidP="00A801F1">
            <w:pPr>
              <w:spacing w:line="240" w:lineRule="exact"/>
              <w:ind w:left="-101"/>
              <w:jc w:val="center"/>
            </w:pPr>
            <w:r>
              <w:t>Приложение № 2</w:t>
            </w:r>
            <w:r>
              <w:br/>
              <w:t>УТВЕРЖДЕНО</w:t>
            </w:r>
            <w:r>
              <w:br/>
              <w:t xml:space="preserve">постановлением  Территориальной избирательной комиссии Валдайского района от </w:t>
            </w:r>
            <w:r w:rsidR="0005395D">
              <w:t>28</w:t>
            </w:r>
            <w:r w:rsidR="00A801F1" w:rsidRPr="00F668C1">
              <w:t>.07.2022</w:t>
            </w:r>
            <w:r w:rsidRPr="00F668C1">
              <w:t xml:space="preserve"> № </w:t>
            </w:r>
            <w:r w:rsidR="00F668C1">
              <w:t>33/6-4</w:t>
            </w:r>
          </w:p>
        </w:tc>
      </w:tr>
    </w:tbl>
    <w:p w:rsidR="00365146" w:rsidRPr="00BE2951" w:rsidRDefault="00365146" w:rsidP="00365146">
      <w:pPr>
        <w:pStyle w:val="ConsNormal"/>
        <w:widowControl/>
        <w:tabs>
          <w:tab w:val="num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365146" w:rsidRPr="00BE2951" w:rsidRDefault="00365146" w:rsidP="0036514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365146" w:rsidRPr="00BE2951" w:rsidRDefault="00365146" w:rsidP="0036514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 xml:space="preserve">средств областного бюджета на подготовку и проведение выборов </w:t>
      </w:r>
      <w:r w:rsidR="00BE2951" w:rsidRPr="00BE2951">
        <w:rPr>
          <w:rFonts w:ascii="Times New Roman" w:hAnsi="Times New Roman" w:cs="Times New Roman"/>
          <w:sz w:val="28"/>
          <w:szCs w:val="28"/>
        </w:rPr>
        <w:t xml:space="preserve">Губернатора Новгородской области </w:t>
      </w:r>
    </w:p>
    <w:p w:rsidR="00365146" w:rsidRPr="00BE2951" w:rsidRDefault="00365146" w:rsidP="0036514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2951">
        <w:rPr>
          <w:rFonts w:ascii="Times New Roman" w:hAnsi="Times New Roman" w:cs="Times New Roman"/>
          <w:sz w:val="28"/>
          <w:szCs w:val="28"/>
        </w:rPr>
        <w:t xml:space="preserve">для участковых избирательных комиссий </w:t>
      </w:r>
    </w:p>
    <w:p w:rsidR="00365146" w:rsidRDefault="00365146" w:rsidP="0036514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tbl>
      <w:tblPr>
        <w:tblW w:w="963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5"/>
        <w:gridCol w:w="2125"/>
        <w:gridCol w:w="2267"/>
      </w:tblGrid>
      <w:tr w:rsidR="00365146" w:rsidTr="000A0798">
        <w:trPr>
          <w:trHeight w:val="15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всего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для участковых избирательных комиссий (не менее), рублей</w:t>
            </w:r>
          </w:p>
        </w:tc>
      </w:tr>
      <w:tr w:rsidR="00365146" w:rsidTr="000A07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65146" w:rsidTr="000A07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6" w:rsidRDefault="00365146" w:rsidP="000A0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6" w:rsidRDefault="00365146" w:rsidP="000A0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146" w:rsidTr="000A07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65146" w:rsidTr="000A07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146" w:rsidTr="000A07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Default="00365146" w:rsidP="000A07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6" w:rsidRDefault="00365146" w:rsidP="000A07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6" w:rsidRDefault="00365146" w:rsidP="000A07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146" w:rsidRPr="00BE2951" w:rsidTr="000A07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46" w:rsidRPr="00BE2951" w:rsidRDefault="00365146" w:rsidP="000A0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295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на подготовку и проведение выборов за нижестоящие избирательные </w:t>
            </w:r>
            <w:proofErr w:type="gramStart"/>
            <w:r w:rsidRPr="00BE2951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gramEnd"/>
            <w:r w:rsidRPr="00BE2951">
              <w:rPr>
                <w:rFonts w:ascii="Times New Roman" w:hAnsi="Times New Roman" w:cs="Times New Roman"/>
                <w:sz w:val="28"/>
                <w:szCs w:val="28"/>
              </w:rPr>
              <w:t xml:space="preserve"> и зарезервированные средства, в том числе на непредвиденные расходы нижестоящих избирательных комиссий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51" w:rsidRPr="00CE2D2F" w:rsidRDefault="00CE2D2F" w:rsidP="000A079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D2F">
              <w:rPr>
                <w:rFonts w:ascii="Times New Roman" w:hAnsi="Times New Roman" w:cs="Times New Roman"/>
                <w:b/>
                <w:sz w:val="28"/>
                <w:szCs w:val="28"/>
              </w:rPr>
              <w:t>2 947328,43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51" w:rsidRPr="00CE2D2F" w:rsidRDefault="00CE2D2F" w:rsidP="000A079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D2F">
              <w:rPr>
                <w:rFonts w:ascii="Times New Roman" w:hAnsi="Times New Roman" w:cs="Times New Roman"/>
                <w:b/>
                <w:sz w:val="28"/>
                <w:szCs w:val="28"/>
              </w:rPr>
              <w:t>2 947328,43</w:t>
            </w:r>
          </w:p>
        </w:tc>
      </w:tr>
      <w:tr w:rsidR="00BE2951" w:rsidTr="000A07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51" w:rsidRDefault="00BE2951" w:rsidP="000A07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разделам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51" w:rsidRPr="00CE2D2F" w:rsidRDefault="00CE2D2F" w:rsidP="000A079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D2F">
              <w:rPr>
                <w:rFonts w:ascii="Times New Roman" w:hAnsi="Times New Roman" w:cs="Times New Roman"/>
                <w:b/>
                <w:sz w:val="28"/>
                <w:szCs w:val="28"/>
              </w:rPr>
              <w:t>2 947328,43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51" w:rsidRPr="00CE2D2F" w:rsidRDefault="00CE2D2F" w:rsidP="000A079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D2F">
              <w:rPr>
                <w:rFonts w:ascii="Times New Roman" w:hAnsi="Times New Roman" w:cs="Times New Roman"/>
                <w:b/>
                <w:sz w:val="28"/>
                <w:szCs w:val="28"/>
              </w:rPr>
              <w:t>2 947328,43</w:t>
            </w:r>
          </w:p>
        </w:tc>
      </w:tr>
    </w:tbl>
    <w:p w:rsidR="00365146" w:rsidRDefault="00365146" w:rsidP="0036514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8"/>
        </w:rPr>
        <w:sectPr w:rsidR="00365146">
          <w:pgSz w:w="11906" w:h="16838"/>
          <w:pgMar w:top="1134" w:right="851" w:bottom="851" w:left="1701" w:header="510" w:footer="567" w:gutter="0"/>
          <w:pgNumType w:start="1"/>
          <w:cols w:space="720"/>
        </w:sectPr>
      </w:pPr>
    </w:p>
    <w:tbl>
      <w:tblPr>
        <w:tblW w:w="9490" w:type="dxa"/>
        <w:tblInd w:w="96" w:type="dxa"/>
        <w:tblLook w:val="04A0"/>
      </w:tblPr>
      <w:tblGrid>
        <w:gridCol w:w="579"/>
        <w:gridCol w:w="3821"/>
        <w:gridCol w:w="316"/>
        <w:gridCol w:w="2208"/>
        <w:gridCol w:w="2416"/>
        <w:gridCol w:w="150"/>
      </w:tblGrid>
      <w:tr w:rsidR="00365146" w:rsidTr="000A0798">
        <w:trPr>
          <w:gridAfter w:val="1"/>
          <w:wAfter w:w="150" w:type="dxa"/>
          <w:trHeight w:val="312"/>
        </w:trPr>
        <w:tc>
          <w:tcPr>
            <w:tcW w:w="4400" w:type="dxa"/>
            <w:gridSpan w:val="2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940" w:type="dxa"/>
            <w:gridSpan w:val="3"/>
            <w:noWrap/>
            <w:vAlign w:val="bottom"/>
            <w:hideMark/>
          </w:tcPr>
          <w:p w:rsidR="00365146" w:rsidRDefault="00365146" w:rsidP="00F668C1">
            <w:pPr>
              <w:spacing w:line="240" w:lineRule="exact"/>
              <w:ind w:left="-101"/>
              <w:jc w:val="center"/>
            </w:pPr>
            <w:r>
              <w:t>Приложение № 3</w:t>
            </w:r>
            <w:r>
              <w:br/>
              <w:t>УТВЕРЖДЕНО</w:t>
            </w:r>
            <w:r>
              <w:br/>
              <w:t xml:space="preserve">постановлением  Территориальной избирательной комиссии Валдайского района от </w:t>
            </w:r>
            <w:r w:rsidR="0005395D">
              <w:t>28</w:t>
            </w:r>
            <w:r w:rsidRPr="00F668C1">
              <w:t>.07.202</w:t>
            </w:r>
            <w:r w:rsidR="00F668C1" w:rsidRPr="00F668C1">
              <w:t>2</w:t>
            </w:r>
            <w:r w:rsidRPr="00F668C1">
              <w:t xml:space="preserve"> № </w:t>
            </w:r>
            <w:r w:rsidR="00F668C1" w:rsidRPr="00F668C1">
              <w:t>33</w:t>
            </w:r>
            <w:r w:rsidRPr="00F668C1">
              <w:t>/</w:t>
            </w:r>
            <w:r w:rsidR="00F668C1" w:rsidRPr="00F668C1">
              <w:t>6</w:t>
            </w:r>
            <w:r w:rsidRPr="00F668C1">
              <w:t>-4</w:t>
            </w:r>
          </w:p>
        </w:tc>
      </w:tr>
      <w:tr w:rsidR="00365146" w:rsidTr="000A0798">
        <w:trPr>
          <w:trHeight w:val="1725"/>
        </w:trPr>
        <w:tc>
          <w:tcPr>
            <w:tcW w:w="9490" w:type="dxa"/>
            <w:gridSpan w:val="6"/>
            <w:vAlign w:val="bottom"/>
            <w:hideMark/>
          </w:tcPr>
          <w:p w:rsidR="00365146" w:rsidRPr="00534BF0" w:rsidRDefault="00365146" w:rsidP="000A0798">
            <w:pPr>
              <w:jc w:val="center"/>
              <w:rPr>
                <w:b/>
              </w:rPr>
            </w:pPr>
            <w:r w:rsidRPr="00534BF0">
              <w:rPr>
                <w:b/>
              </w:rPr>
              <w:t xml:space="preserve">Смета </w:t>
            </w:r>
          </w:p>
          <w:p w:rsidR="00365146" w:rsidRPr="00534BF0" w:rsidRDefault="00365146" w:rsidP="000A0798">
            <w:pPr>
              <w:jc w:val="center"/>
              <w:rPr>
                <w:b/>
              </w:rPr>
            </w:pPr>
            <w:r w:rsidRPr="00534BF0">
              <w:rPr>
                <w:b/>
              </w:rPr>
              <w:t xml:space="preserve">расходов </w:t>
            </w:r>
            <w:r w:rsidRPr="00534BF0">
              <w:rPr>
                <w:b/>
                <w:szCs w:val="28"/>
              </w:rPr>
              <w:t xml:space="preserve">Территориальной избирательной комиссии Валдайского района </w:t>
            </w:r>
            <w:r w:rsidRPr="00534BF0">
              <w:rPr>
                <w:b/>
              </w:rPr>
              <w:t xml:space="preserve">на подготовку и проведение </w:t>
            </w:r>
            <w:r w:rsidR="00BE2951">
              <w:rPr>
                <w:b/>
                <w:szCs w:val="28"/>
              </w:rPr>
              <w:t>выборов  Губернатора Новгородской области</w:t>
            </w:r>
            <w:r w:rsidR="00BE2951" w:rsidRPr="00534BF0">
              <w:rPr>
                <w:b/>
                <w:szCs w:val="28"/>
              </w:rPr>
              <w:t xml:space="preserve"> </w:t>
            </w:r>
            <w:r w:rsidRPr="00534BF0">
              <w:rPr>
                <w:b/>
                <w:szCs w:val="28"/>
              </w:rPr>
              <w:t>за нижестоящие избирательные комиссии</w:t>
            </w:r>
            <w:r w:rsidRPr="00534BF0">
              <w:rPr>
                <w:b/>
              </w:rPr>
              <w:t xml:space="preserve"> </w:t>
            </w:r>
          </w:p>
          <w:p w:rsidR="00365146" w:rsidRDefault="00365146" w:rsidP="000A079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65146" w:rsidTr="000A0798">
        <w:trPr>
          <w:trHeight w:val="312"/>
        </w:trPr>
        <w:tc>
          <w:tcPr>
            <w:tcW w:w="579" w:type="dxa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37" w:type="dxa"/>
            <w:gridSpan w:val="2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5146" w:rsidTr="000A0798">
        <w:trPr>
          <w:trHeight w:val="669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Направления расходов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Сумма,</w:t>
            </w:r>
            <w:r>
              <w:rPr>
                <w:b/>
                <w:bCs/>
                <w:szCs w:val="28"/>
              </w:rPr>
              <w:br/>
              <w:t>рублей</w:t>
            </w:r>
          </w:p>
        </w:tc>
      </w:tr>
      <w:tr w:rsidR="00365146" w:rsidTr="000A0798">
        <w:trPr>
          <w:trHeight w:val="270"/>
        </w:trPr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</w:tr>
      <w:tr w:rsidR="00365146" w:rsidTr="000A0798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65146" w:rsidRDefault="00365146" w:rsidP="000A07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Компенсация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</w:p>
        </w:tc>
      </w:tr>
      <w:tr w:rsidR="00365146" w:rsidRPr="00BE2951" w:rsidTr="000A0798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65146" w:rsidRDefault="00365146" w:rsidP="000A07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Дополнительная оплата труда (вознаграждение)</w:t>
            </w:r>
            <w:proofErr w:type="gramStart"/>
            <w:r>
              <w:rPr>
                <w:szCs w:val="28"/>
              </w:rPr>
              <w:t xml:space="preserve">  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46" w:rsidRPr="00CE2D2F" w:rsidRDefault="00BE2951" w:rsidP="000A0798">
            <w:pPr>
              <w:jc w:val="center"/>
              <w:rPr>
                <w:szCs w:val="28"/>
                <w:highlight w:val="yellow"/>
              </w:rPr>
            </w:pPr>
            <w:r w:rsidRPr="00CE2D2F">
              <w:rPr>
                <w:szCs w:val="28"/>
              </w:rPr>
              <w:t>2 519 235,0</w:t>
            </w:r>
          </w:p>
        </w:tc>
      </w:tr>
      <w:tr w:rsidR="00365146" w:rsidRPr="00BE2951" w:rsidTr="000A0798">
        <w:trPr>
          <w:trHeight w:val="8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65146" w:rsidRDefault="00365146" w:rsidP="000A07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Начисления на дополнительную оплату труда (вознаграждение)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46" w:rsidRPr="00BE2951" w:rsidRDefault="00365146" w:rsidP="000A0798">
            <w:pPr>
              <w:jc w:val="center"/>
              <w:rPr>
                <w:b/>
                <w:szCs w:val="28"/>
                <w:highlight w:val="yellow"/>
              </w:rPr>
            </w:pPr>
            <w:r w:rsidRPr="00BE2951">
              <w:rPr>
                <w:b/>
                <w:szCs w:val="28"/>
              </w:rPr>
              <w:t>-</w:t>
            </w:r>
          </w:p>
        </w:tc>
      </w:tr>
      <w:tr w:rsidR="00365146" w:rsidRPr="00BE2951" w:rsidTr="000A0798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65146" w:rsidRDefault="00365146" w:rsidP="000A0798">
            <w:pPr>
              <w:jc w:val="center"/>
              <w:rPr>
                <w:szCs w:val="28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Расходы на изготовление печатной продукции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46" w:rsidRPr="00BE2951" w:rsidRDefault="00365146" w:rsidP="000A0798">
            <w:pPr>
              <w:jc w:val="center"/>
              <w:rPr>
                <w:b/>
                <w:szCs w:val="28"/>
              </w:rPr>
            </w:pPr>
          </w:p>
        </w:tc>
      </w:tr>
      <w:tr w:rsidR="00365146" w:rsidRPr="00BE2951" w:rsidTr="000A0798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65146" w:rsidRDefault="00365146" w:rsidP="000A07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Расходы на связь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46" w:rsidRPr="00BE2951" w:rsidRDefault="00365146" w:rsidP="000A0798">
            <w:pPr>
              <w:jc w:val="center"/>
              <w:rPr>
                <w:szCs w:val="28"/>
              </w:rPr>
            </w:pPr>
            <w:r w:rsidRPr="00BE2951">
              <w:rPr>
                <w:szCs w:val="28"/>
              </w:rPr>
              <w:t>-</w:t>
            </w:r>
          </w:p>
        </w:tc>
      </w:tr>
      <w:tr w:rsidR="00365146" w:rsidRPr="00BE2951" w:rsidTr="000A0798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65146" w:rsidRDefault="00365146" w:rsidP="000A07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 xml:space="preserve">Транспортные расходы   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46" w:rsidRPr="00CE2D2F" w:rsidRDefault="00365146" w:rsidP="008332C8">
            <w:pPr>
              <w:jc w:val="center"/>
              <w:rPr>
                <w:szCs w:val="28"/>
              </w:rPr>
            </w:pPr>
          </w:p>
        </w:tc>
      </w:tr>
      <w:tr w:rsidR="00365146" w:rsidRPr="00BE2951" w:rsidTr="000A0798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65146" w:rsidRDefault="00365146" w:rsidP="000A07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Канцелярские расходы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46" w:rsidRPr="00CE2D2F" w:rsidRDefault="008323AE" w:rsidP="008332C8">
            <w:pPr>
              <w:jc w:val="center"/>
              <w:rPr>
                <w:szCs w:val="28"/>
              </w:rPr>
            </w:pPr>
            <w:r w:rsidRPr="00CE2D2F">
              <w:rPr>
                <w:szCs w:val="28"/>
              </w:rPr>
              <w:t>8897,89</w:t>
            </w:r>
          </w:p>
        </w:tc>
      </w:tr>
      <w:tr w:rsidR="00365146" w:rsidRPr="00BE2951" w:rsidTr="000A0798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65146" w:rsidRDefault="00365146" w:rsidP="000A07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Командировочные расходы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46" w:rsidRPr="00CE2D2F" w:rsidRDefault="00365146" w:rsidP="00CE2D2F">
            <w:pPr>
              <w:jc w:val="center"/>
              <w:rPr>
                <w:szCs w:val="28"/>
              </w:rPr>
            </w:pPr>
          </w:p>
        </w:tc>
      </w:tr>
      <w:tr w:rsidR="00365146" w:rsidRPr="00BE2951" w:rsidTr="000A0798">
        <w:trPr>
          <w:trHeight w:val="9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65146" w:rsidRDefault="00365146" w:rsidP="000A07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46" w:rsidRPr="00CE2D2F" w:rsidRDefault="00CE2D2F" w:rsidP="000A0798">
            <w:pPr>
              <w:jc w:val="center"/>
              <w:rPr>
                <w:szCs w:val="28"/>
                <w:highlight w:val="yellow"/>
              </w:rPr>
            </w:pPr>
            <w:r w:rsidRPr="00CE2D2F">
              <w:rPr>
                <w:szCs w:val="28"/>
              </w:rPr>
              <w:t>12 750,04</w:t>
            </w:r>
          </w:p>
        </w:tc>
      </w:tr>
      <w:tr w:rsidR="00365146" w:rsidRPr="00BE2951" w:rsidTr="000A0798">
        <w:trPr>
          <w:trHeight w:val="7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65146" w:rsidRDefault="00365146" w:rsidP="000A0798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5658B">
              <w:rPr>
                <w:szCs w:val="28"/>
              </w:rPr>
              <w:t>0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Другие расходы, связанные с подготовкой и проведением выборов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46" w:rsidRPr="00CE2D2F" w:rsidRDefault="009D734B" w:rsidP="000A0798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406445,50</w:t>
            </w:r>
          </w:p>
        </w:tc>
      </w:tr>
      <w:tr w:rsidR="00365146" w:rsidRPr="00BE2951" w:rsidTr="000A0798">
        <w:trPr>
          <w:trHeight w:val="385"/>
        </w:trPr>
        <w:tc>
          <w:tcPr>
            <w:tcW w:w="6924" w:type="dxa"/>
            <w:gridSpan w:val="4"/>
            <w:vAlign w:val="bottom"/>
            <w:hideMark/>
          </w:tcPr>
          <w:p w:rsidR="00365146" w:rsidRDefault="00365146" w:rsidP="000A0798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2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146" w:rsidRPr="00BE2951" w:rsidRDefault="00CE2D2F" w:rsidP="000A0798">
            <w:pPr>
              <w:ind w:right="6"/>
              <w:jc w:val="center"/>
              <w:rPr>
                <w:b/>
                <w:szCs w:val="28"/>
                <w:highlight w:val="yellow"/>
              </w:rPr>
            </w:pPr>
            <w:r w:rsidRPr="00CE2D2F">
              <w:rPr>
                <w:b/>
                <w:sz w:val="28"/>
                <w:szCs w:val="28"/>
              </w:rPr>
              <w:t>2 947328,43</w:t>
            </w:r>
          </w:p>
        </w:tc>
      </w:tr>
    </w:tbl>
    <w:p w:rsidR="00365146" w:rsidRDefault="00365146" w:rsidP="00365146">
      <w:pPr>
        <w:pStyle w:val="14-15"/>
        <w:pBdr>
          <w:bottom w:val="single" w:sz="12" w:space="1" w:color="auto"/>
        </w:pBdr>
        <w:ind w:firstLine="0"/>
        <w:rPr>
          <w:szCs w:val="28"/>
        </w:rPr>
      </w:pPr>
    </w:p>
    <w:p w:rsidR="00365146" w:rsidRDefault="00365146" w:rsidP="00365146">
      <w:pPr>
        <w:pStyle w:val="14-15"/>
        <w:ind w:firstLine="0"/>
        <w:rPr>
          <w:szCs w:val="28"/>
        </w:rPr>
      </w:pPr>
    </w:p>
    <w:p w:rsidR="00365146" w:rsidRDefault="00365146" w:rsidP="00365146">
      <w:pPr>
        <w:pStyle w:val="14-15"/>
        <w:ind w:firstLine="0"/>
        <w:rPr>
          <w:szCs w:val="28"/>
        </w:rPr>
      </w:pPr>
    </w:p>
    <w:p w:rsidR="00365146" w:rsidRDefault="00365146" w:rsidP="00365146">
      <w:pPr>
        <w:pStyle w:val="14-15"/>
        <w:ind w:firstLine="0"/>
        <w:rPr>
          <w:szCs w:val="28"/>
        </w:rPr>
      </w:pPr>
    </w:p>
    <w:p w:rsidR="00365146" w:rsidRDefault="00365146" w:rsidP="00365146">
      <w:pPr>
        <w:pStyle w:val="14-15"/>
        <w:ind w:firstLine="0"/>
        <w:rPr>
          <w:szCs w:val="28"/>
        </w:rPr>
      </w:pPr>
    </w:p>
    <w:p w:rsidR="00365146" w:rsidRDefault="00365146" w:rsidP="00365146">
      <w:pPr>
        <w:pStyle w:val="14-15"/>
        <w:ind w:firstLine="0"/>
        <w:rPr>
          <w:szCs w:val="28"/>
        </w:rPr>
      </w:pPr>
    </w:p>
    <w:p w:rsidR="00365146" w:rsidRDefault="00365146" w:rsidP="00365146">
      <w:pPr>
        <w:pStyle w:val="14-15"/>
        <w:ind w:firstLine="0"/>
        <w:rPr>
          <w:szCs w:val="28"/>
        </w:rPr>
      </w:pPr>
    </w:p>
    <w:tbl>
      <w:tblPr>
        <w:tblW w:w="9426" w:type="dxa"/>
        <w:tblInd w:w="96" w:type="dxa"/>
        <w:tblLook w:val="04A0"/>
      </w:tblPr>
      <w:tblGrid>
        <w:gridCol w:w="566"/>
        <w:gridCol w:w="3834"/>
        <w:gridCol w:w="206"/>
        <w:gridCol w:w="2220"/>
        <w:gridCol w:w="2514"/>
        <w:gridCol w:w="86"/>
      </w:tblGrid>
      <w:tr w:rsidR="00365146" w:rsidTr="000A0798">
        <w:trPr>
          <w:gridAfter w:val="1"/>
          <w:wAfter w:w="86" w:type="dxa"/>
          <w:trHeight w:val="312"/>
        </w:trPr>
        <w:tc>
          <w:tcPr>
            <w:tcW w:w="4400" w:type="dxa"/>
            <w:gridSpan w:val="2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940" w:type="dxa"/>
            <w:gridSpan w:val="3"/>
            <w:noWrap/>
            <w:vAlign w:val="bottom"/>
            <w:hideMark/>
          </w:tcPr>
          <w:p w:rsidR="00365146" w:rsidRDefault="00365146" w:rsidP="00A801F1">
            <w:pPr>
              <w:spacing w:line="240" w:lineRule="exact"/>
              <w:ind w:left="-101"/>
              <w:jc w:val="center"/>
            </w:pPr>
            <w:r>
              <w:t>Приложение № 4</w:t>
            </w:r>
            <w:r>
              <w:br/>
              <w:t>УТВЕРЖДЕНО</w:t>
            </w:r>
            <w:r>
              <w:br/>
              <w:t xml:space="preserve">постановлением  Территориальной избирательной комиссии Валдайского района </w:t>
            </w:r>
            <w:r w:rsidRPr="00F668C1">
              <w:t>от</w:t>
            </w:r>
            <w:r w:rsidR="00BE2951" w:rsidRPr="00F668C1">
              <w:t xml:space="preserve"> </w:t>
            </w:r>
            <w:r w:rsidR="0005395D">
              <w:t>28</w:t>
            </w:r>
            <w:r w:rsidRPr="00F668C1">
              <w:t>.07.202</w:t>
            </w:r>
            <w:r w:rsidR="00A801F1" w:rsidRPr="00F668C1">
              <w:t>0</w:t>
            </w:r>
            <w:r w:rsidRPr="00F668C1">
              <w:t xml:space="preserve"> № </w:t>
            </w:r>
            <w:r>
              <w:t xml:space="preserve"> </w:t>
            </w:r>
            <w:r w:rsidR="00F668C1">
              <w:t>33/6-4</w:t>
            </w:r>
          </w:p>
        </w:tc>
      </w:tr>
      <w:tr w:rsidR="00365146" w:rsidTr="000A0798">
        <w:trPr>
          <w:trHeight w:val="1860"/>
        </w:trPr>
        <w:tc>
          <w:tcPr>
            <w:tcW w:w="9426" w:type="dxa"/>
            <w:gridSpan w:val="6"/>
            <w:vAlign w:val="bottom"/>
          </w:tcPr>
          <w:p w:rsidR="00365146" w:rsidRDefault="00365146" w:rsidP="000A0798">
            <w:pPr>
              <w:jc w:val="center"/>
              <w:rPr>
                <w:b/>
                <w:bCs/>
                <w:szCs w:val="28"/>
              </w:rPr>
            </w:pPr>
          </w:p>
          <w:p w:rsidR="00365146" w:rsidRDefault="00365146" w:rsidP="000A0798">
            <w:pPr>
              <w:jc w:val="center"/>
              <w:rPr>
                <w:b/>
                <w:bCs/>
                <w:szCs w:val="28"/>
              </w:rPr>
            </w:pPr>
          </w:p>
          <w:p w:rsidR="00365146" w:rsidRDefault="00365146" w:rsidP="000A0798">
            <w:pPr>
              <w:jc w:val="center"/>
              <w:rPr>
                <w:b/>
              </w:rPr>
            </w:pPr>
            <w:r w:rsidRPr="00534BF0">
              <w:rPr>
                <w:b/>
              </w:rPr>
              <w:t>Смета расходов</w:t>
            </w:r>
          </w:p>
          <w:p w:rsidR="00365146" w:rsidRDefault="00365146" w:rsidP="00F858C8">
            <w:pPr>
              <w:jc w:val="center"/>
              <w:rPr>
                <w:b/>
                <w:bCs/>
                <w:szCs w:val="28"/>
              </w:rPr>
            </w:pPr>
            <w:r w:rsidRPr="00534BF0">
              <w:rPr>
                <w:b/>
              </w:rPr>
              <w:t xml:space="preserve"> </w:t>
            </w:r>
            <w:r w:rsidRPr="00534BF0">
              <w:rPr>
                <w:b/>
                <w:szCs w:val="28"/>
              </w:rPr>
              <w:t>Территориальной избирательной комиссии Валдайского района</w:t>
            </w:r>
            <w:r w:rsidRPr="00534BF0">
              <w:rPr>
                <w:b/>
              </w:rPr>
              <w:t xml:space="preserve"> на подготовку и проведение</w:t>
            </w:r>
            <w:r w:rsidRPr="00534BF0">
              <w:rPr>
                <w:b/>
                <w:szCs w:val="28"/>
              </w:rPr>
              <w:t xml:space="preserve"> выборов  </w:t>
            </w:r>
            <w:r w:rsidR="00BE2951">
              <w:rPr>
                <w:b/>
                <w:szCs w:val="28"/>
              </w:rPr>
              <w:t>Губернатора Новгородской области</w:t>
            </w:r>
            <w:r w:rsidR="00BE2951" w:rsidRPr="00534BF0">
              <w:rPr>
                <w:b/>
                <w:szCs w:val="28"/>
              </w:rPr>
              <w:t xml:space="preserve"> </w:t>
            </w:r>
            <w:r w:rsidRPr="00534BF0">
              <w:rPr>
                <w:b/>
                <w:szCs w:val="28"/>
              </w:rPr>
              <w:t xml:space="preserve"> </w:t>
            </w:r>
          </w:p>
        </w:tc>
      </w:tr>
      <w:tr w:rsidR="00365146" w:rsidTr="000A0798">
        <w:trPr>
          <w:trHeight w:val="312"/>
        </w:trPr>
        <w:tc>
          <w:tcPr>
            <w:tcW w:w="566" w:type="dxa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noWrap/>
            <w:vAlign w:val="bottom"/>
            <w:hideMark/>
          </w:tcPr>
          <w:p w:rsidR="00365146" w:rsidRDefault="00365146" w:rsidP="000A079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5146" w:rsidTr="000A0798">
        <w:trPr>
          <w:trHeight w:val="685"/>
        </w:trPr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Направления расходов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Сумма,</w:t>
            </w:r>
            <w:r>
              <w:rPr>
                <w:b/>
                <w:szCs w:val="28"/>
              </w:rPr>
              <w:br/>
              <w:t>рублей</w:t>
            </w:r>
          </w:p>
        </w:tc>
      </w:tr>
      <w:tr w:rsidR="00365146" w:rsidTr="000A0798">
        <w:trPr>
          <w:trHeight w:val="270"/>
        </w:trPr>
        <w:tc>
          <w:tcPr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65146" w:rsidTr="000A0798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Компенсация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65146" w:rsidTr="000A0798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Дополнительная оплата труда (вознаграждение)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CE2D2F" w:rsidRDefault="00BE2951" w:rsidP="00CE2D2F">
            <w:pPr>
              <w:jc w:val="center"/>
              <w:rPr>
                <w:szCs w:val="28"/>
                <w:highlight w:val="yellow"/>
              </w:rPr>
            </w:pPr>
            <w:r w:rsidRPr="00CE2D2F">
              <w:rPr>
                <w:szCs w:val="28"/>
              </w:rPr>
              <w:t>297 109,55</w:t>
            </w:r>
          </w:p>
        </w:tc>
      </w:tr>
      <w:tr w:rsidR="00365146" w:rsidTr="000A0798">
        <w:trPr>
          <w:trHeight w:val="8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Начисления на дополнительную оплату труда (вознаграждение)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CE2D2F" w:rsidRDefault="00BE2951" w:rsidP="00CE2D2F">
            <w:pPr>
              <w:jc w:val="center"/>
              <w:rPr>
                <w:szCs w:val="28"/>
                <w:highlight w:val="yellow"/>
              </w:rPr>
            </w:pPr>
            <w:r w:rsidRPr="00CE2D2F">
              <w:rPr>
                <w:szCs w:val="28"/>
              </w:rPr>
              <w:t>45 420,66</w:t>
            </w:r>
          </w:p>
        </w:tc>
      </w:tr>
      <w:tr w:rsidR="00365146" w:rsidTr="000A0798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Расходы на изготовление печатной продукции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CE2D2F" w:rsidRDefault="00365146" w:rsidP="00CE2D2F">
            <w:pPr>
              <w:jc w:val="center"/>
              <w:rPr>
                <w:szCs w:val="28"/>
                <w:highlight w:val="yellow"/>
              </w:rPr>
            </w:pPr>
          </w:p>
        </w:tc>
      </w:tr>
      <w:tr w:rsidR="00365146" w:rsidTr="000A0798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Расходы на связь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CE2D2F" w:rsidRDefault="00365146" w:rsidP="00CE2D2F">
            <w:pPr>
              <w:jc w:val="center"/>
              <w:rPr>
                <w:szCs w:val="28"/>
              </w:rPr>
            </w:pPr>
            <w:r w:rsidRPr="00CE2D2F">
              <w:rPr>
                <w:szCs w:val="28"/>
              </w:rPr>
              <w:t>-</w:t>
            </w:r>
          </w:p>
        </w:tc>
      </w:tr>
      <w:tr w:rsidR="00365146" w:rsidTr="000A0798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Транспортные расходы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CE2D2F" w:rsidRDefault="00365146" w:rsidP="00CE2D2F">
            <w:pPr>
              <w:jc w:val="center"/>
              <w:rPr>
                <w:szCs w:val="28"/>
              </w:rPr>
            </w:pPr>
          </w:p>
        </w:tc>
      </w:tr>
      <w:tr w:rsidR="00365146" w:rsidTr="000A0798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Канцелярские расходы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CE2D2F" w:rsidRDefault="00CE2D2F" w:rsidP="00CE2D2F">
            <w:pPr>
              <w:jc w:val="center"/>
              <w:rPr>
                <w:szCs w:val="28"/>
              </w:rPr>
            </w:pPr>
            <w:r w:rsidRPr="00CE2D2F">
              <w:rPr>
                <w:szCs w:val="28"/>
              </w:rPr>
              <w:t>5 854,59</w:t>
            </w:r>
          </w:p>
        </w:tc>
      </w:tr>
      <w:tr w:rsidR="00365146" w:rsidTr="000A0798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Командировочные расходы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CE2D2F" w:rsidRDefault="00365146" w:rsidP="00CE2D2F">
            <w:pPr>
              <w:jc w:val="center"/>
              <w:rPr>
                <w:szCs w:val="28"/>
              </w:rPr>
            </w:pPr>
            <w:r w:rsidRPr="00CE2D2F">
              <w:rPr>
                <w:szCs w:val="28"/>
              </w:rPr>
              <w:t>-</w:t>
            </w:r>
          </w:p>
        </w:tc>
      </w:tr>
      <w:tr w:rsidR="00365146" w:rsidTr="000A0798">
        <w:trPr>
          <w:trHeight w:val="9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CE2D2F" w:rsidRDefault="00365146" w:rsidP="00CE2D2F">
            <w:pPr>
              <w:jc w:val="center"/>
              <w:rPr>
                <w:szCs w:val="28"/>
              </w:rPr>
            </w:pPr>
          </w:p>
        </w:tc>
      </w:tr>
      <w:tr w:rsidR="00365146" w:rsidTr="000A0798">
        <w:trPr>
          <w:trHeight w:val="9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46" w:rsidRDefault="00365146" w:rsidP="000A07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5146" w:rsidRDefault="00365146" w:rsidP="000A0798">
            <w:pPr>
              <w:rPr>
                <w:szCs w:val="28"/>
              </w:rPr>
            </w:pPr>
            <w:r>
              <w:rPr>
                <w:szCs w:val="28"/>
              </w:rPr>
              <w:t>Другие расходы, связанные с подготовкой и проведением выборов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CE2D2F" w:rsidRDefault="009D734B" w:rsidP="00CE2D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208170,27</w:t>
            </w:r>
          </w:p>
        </w:tc>
      </w:tr>
      <w:tr w:rsidR="00365146" w:rsidTr="000A0798">
        <w:trPr>
          <w:trHeight w:val="359"/>
        </w:trPr>
        <w:tc>
          <w:tcPr>
            <w:tcW w:w="6826" w:type="dxa"/>
            <w:gridSpan w:val="4"/>
            <w:vAlign w:val="center"/>
            <w:hideMark/>
          </w:tcPr>
          <w:p w:rsidR="00365146" w:rsidRDefault="00365146" w:rsidP="000A0798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146" w:rsidRPr="00F668C1" w:rsidRDefault="00CE2D2F" w:rsidP="000A07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556 555,07</w:t>
            </w:r>
          </w:p>
        </w:tc>
      </w:tr>
    </w:tbl>
    <w:p w:rsidR="00365146" w:rsidRDefault="00365146" w:rsidP="00365146">
      <w:pPr>
        <w:pStyle w:val="ConsNormal"/>
        <w:widowControl/>
        <w:tabs>
          <w:tab w:val="num" w:pos="0"/>
        </w:tabs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65146" w:rsidRDefault="00365146" w:rsidP="00365146"/>
    <w:p w:rsidR="00365146" w:rsidRDefault="00365146" w:rsidP="00365146"/>
    <w:p w:rsidR="00365146" w:rsidRDefault="00365146" w:rsidP="00365146">
      <w:pPr>
        <w:tabs>
          <w:tab w:val="left" w:pos="5954"/>
          <w:tab w:val="left" w:pos="6379"/>
        </w:tabs>
        <w:ind w:left="4536"/>
        <w:rPr>
          <w:rFonts w:ascii="Times New Roman CYR" w:hAnsi="Times New Roman CYR"/>
          <w:szCs w:val="28"/>
        </w:rPr>
      </w:pPr>
    </w:p>
    <w:p w:rsidR="00365146" w:rsidRDefault="00365146" w:rsidP="00365146">
      <w:pPr>
        <w:tabs>
          <w:tab w:val="left" w:pos="5954"/>
          <w:tab w:val="left" w:pos="6379"/>
        </w:tabs>
        <w:ind w:left="4536"/>
        <w:rPr>
          <w:rFonts w:ascii="Times New Roman CYR" w:hAnsi="Times New Roman CYR"/>
          <w:szCs w:val="28"/>
        </w:rPr>
      </w:pPr>
    </w:p>
    <w:p w:rsidR="00365146" w:rsidRDefault="00365146" w:rsidP="00365146">
      <w:pPr>
        <w:tabs>
          <w:tab w:val="left" w:pos="5954"/>
          <w:tab w:val="left" w:pos="6379"/>
        </w:tabs>
        <w:ind w:left="4536"/>
        <w:rPr>
          <w:rFonts w:ascii="Times New Roman CYR" w:hAnsi="Times New Roman CYR"/>
          <w:szCs w:val="28"/>
        </w:rPr>
      </w:pPr>
    </w:p>
    <w:p w:rsidR="00365146" w:rsidRDefault="00365146"/>
    <w:sectPr w:rsidR="00365146" w:rsidSect="0068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146"/>
    <w:rsid w:val="0005395D"/>
    <w:rsid w:val="001F585F"/>
    <w:rsid w:val="0027650A"/>
    <w:rsid w:val="002F0430"/>
    <w:rsid w:val="0035658B"/>
    <w:rsid w:val="00365146"/>
    <w:rsid w:val="0047460C"/>
    <w:rsid w:val="004A294A"/>
    <w:rsid w:val="004B4AA3"/>
    <w:rsid w:val="00633602"/>
    <w:rsid w:val="00680E06"/>
    <w:rsid w:val="006E40FA"/>
    <w:rsid w:val="00715286"/>
    <w:rsid w:val="008323AE"/>
    <w:rsid w:val="008332C8"/>
    <w:rsid w:val="009371F8"/>
    <w:rsid w:val="009D734B"/>
    <w:rsid w:val="00A801F1"/>
    <w:rsid w:val="00A94EAD"/>
    <w:rsid w:val="00AD472B"/>
    <w:rsid w:val="00B4385B"/>
    <w:rsid w:val="00B61650"/>
    <w:rsid w:val="00BE2951"/>
    <w:rsid w:val="00CE2D2F"/>
    <w:rsid w:val="00D16468"/>
    <w:rsid w:val="00D436C8"/>
    <w:rsid w:val="00E165B1"/>
    <w:rsid w:val="00EE3A71"/>
    <w:rsid w:val="00F668C1"/>
    <w:rsid w:val="00F8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46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5146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65146"/>
    <w:rPr>
      <w:rFonts w:eastAsia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65146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65146"/>
    <w:rPr>
      <w:rFonts w:eastAsia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3651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65146"/>
    <w:rPr>
      <w:rFonts w:eastAsia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65146"/>
    <w:pPr>
      <w:autoSpaceDE w:val="0"/>
      <w:autoSpaceDN w:val="0"/>
      <w:adjustRightInd w:val="0"/>
      <w:spacing w:line="440" w:lineRule="exact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365146"/>
    <w:rPr>
      <w:rFonts w:eastAsia="Times New Roman" w:cs="Times New Roman"/>
      <w:sz w:val="28"/>
      <w:szCs w:val="28"/>
      <w:lang w:eastAsia="ru-RU"/>
    </w:rPr>
  </w:style>
  <w:style w:type="paragraph" w:customStyle="1" w:styleId="xl35">
    <w:name w:val="xl35"/>
    <w:basedOn w:val="a"/>
    <w:rsid w:val="00365146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customStyle="1" w:styleId="a7">
    <w:name w:val="Стиль"/>
    <w:rsid w:val="00365146"/>
    <w:pPr>
      <w:widowControl w:val="0"/>
      <w:autoSpaceDE w:val="0"/>
      <w:autoSpaceDN w:val="0"/>
      <w:adjustRightInd w:val="0"/>
    </w:pPr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51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1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6514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5"/>
    <w:rsid w:val="00365146"/>
    <w:pPr>
      <w:tabs>
        <w:tab w:val="left" w:pos="567"/>
      </w:tabs>
      <w:ind w:firstLine="709"/>
    </w:pPr>
    <w:rPr>
      <w:bCs/>
      <w:kern w:val="28"/>
      <w:szCs w:val="24"/>
    </w:rPr>
  </w:style>
  <w:style w:type="paragraph" w:customStyle="1" w:styleId="ConsPlusTitle">
    <w:name w:val="ConsPlusTitle"/>
    <w:rsid w:val="003651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36514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32908-1124-429A-AE70-07EB423A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2023-06-22T06:12:00Z</cp:lastPrinted>
  <dcterms:created xsi:type="dcterms:W3CDTF">2023-06-22T06:40:00Z</dcterms:created>
  <dcterms:modified xsi:type="dcterms:W3CDTF">2023-06-22T06:40:00Z</dcterms:modified>
</cp:coreProperties>
</file>