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332D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119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332D1" w:rsidRDefault="000332D1" w:rsidP="000332D1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0332D1" w:rsidRDefault="000332D1" w:rsidP="000332D1">
      <w:pPr>
        <w:spacing w:line="240" w:lineRule="exact"/>
        <w:jc w:val="center"/>
        <w:rPr>
          <w:rStyle w:val="24"/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rStyle w:val="24"/>
          <w:rFonts w:eastAsia="Calibri"/>
          <w:b/>
          <w:sz w:val="28"/>
          <w:szCs w:val="28"/>
        </w:rPr>
        <w:t>Прекращение</w:t>
      </w:r>
    </w:p>
    <w:p w:rsidR="000332D1" w:rsidRDefault="000332D1" w:rsidP="000332D1">
      <w:pPr>
        <w:spacing w:line="240" w:lineRule="exact"/>
        <w:jc w:val="center"/>
        <w:rPr>
          <w:rStyle w:val="24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24"/>
          <w:rFonts w:eastAsia="Calibri"/>
          <w:b/>
          <w:sz w:val="28"/>
          <w:szCs w:val="28"/>
        </w:rPr>
        <w:t xml:space="preserve">права постоянного (бессрочного) пользования, права </w:t>
      </w:r>
    </w:p>
    <w:p w:rsidR="000332D1" w:rsidRDefault="000332D1" w:rsidP="000332D1">
      <w:pPr>
        <w:widowControl w:val="0"/>
        <w:autoSpaceDE w:val="0"/>
        <w:autoSpaceDN w:val="0"/>
        <w:adjustRightInd w:val="0"/>
        <w:spacing w:line="240" w:lineRule="exact"/>
        <w:jc w:val="center"/>
        <w:rPr>
          <w:rStyle w:val="24"/>
          <w:rFonts w:eastAsia="Calibri"/>
          <w:b/>
          <w:sz w:val="28"/>
          <w:szCs w:val="28"/>
          <w:lang w:eastAsia="en-US"/>
        </w:rPr>
      </w:pPr>
      <w:r>
        <w:rPr>
          <w:rStyle w:val="24"/>
          <w:rFonts w:eastAsia="Calibri"/>
          <w:b/>
          <w:sz w:val="28"/>
          <w:szCs w:val="28"/>
        </w:rPr>
        <w:t xml:space="preserve">пожизненного наследуемого владения, права аренды, </w:t>
      </w:r>
    </w:p>
    <w:p w:rsidR="000332D1" w:rsidRDefault="000332D1" w:rsidP="000332D1">
      <w:pPr>
        <w:widowControl w:val="0"/>
        <w:autoSpaceDE w:val="0"/>
        <w:autoSpaceDN w:val="0"/>
        <w:adjustRightInd w:val="0"/>
        <w:spacing w:line="240" w:lineRule="exact"/>
        <w:jc w:val="center"/>
        <w:rPr>
          <w:rStyle w:val="24"/>
          <w:rFonts w:eastAsia="Calibri"/>
          <w:b/>
          <w:sz w:val="28"/>
          <w:szCs w:val="28"/>
        </w:rPr>
      </w:pPr>
      <w:r>
        <w:rPr>
          <w:rStyle w:val="24"/>
          <w:rFonts w:eastAsia="Calibri"/>
          <w:b/>
          <w:sz w:val="28"/>
          <w:szCs w:val="28"/>
        </w:rPr>
        <w:t xml:space="preserve">права безвозмездного пользования земельными участками, </w:t>
      </w:r>
    </w:p>
    <w:p w:rsidR="000332D1" w:rsidRDefault="000332D1" w:rsidP="000332D1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rPr>
          <w:rStyle w:val="24"/>
          <w:rFonts w:eastAsia="Calibri"/>
          <w:b/>
          <w:sz w:val="28"/>
          <w:szCs w:val="28"/>
        </w:rPr>
        <w:t>государственная собственность на которые не разграничена</w:t>
      </w:r>
      <w:r>
        <w:rPr>
          <w:b/>
          <w:sz w:val="28"/>
          <w:szCs w:val="28"/>
        </w:rPr>
        <w:t>»</w:t>
      </w:r>
    </w:p>
    <w:p w:rsidR="000332D1" w:rsidRPr="000332D1" w:rsidRDefault="000332D1" w:rsidP="000332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32D1" w:rsidRPr="000332D1" w:rsidRDefault="000332D1" w:rsidP="000332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32D1" w:rsidRDefault="000332D1" w:rsidP="000332D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0332D1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0332D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0332D1">
        <w:rPr>
          <w:sz w:val="28"/>
          <w:szCs w:val="28"/>
        </w:rPr>
        <w:t>с</w:t>
      </w:r>
      <w:r w:rsidRPr="000332D1">
        <w:rPr>
          <w:sz w:val="28"/>
          <w:szCs w:val="28"/>
        </w:rPr>
        <w:t xml:space="preserve">луг», </w:t>
      </w:r>
      <w:hyperlink r:id="rId8" w:history="1">
        <w:r w:rsidRPr="000332D1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0332D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332D1" w:rsidRDefault="000332D1" w:rsidP="000332D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>
        <w:rPr>
          <w:rStyle w:val="24"/>
          <w:rFonts w:eastAsia="Calibri"/>
          <w:sz w:val="28"/>
          <w:szCs w:val="28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государственная собственность на которые не разграничена</w:t>
      </w:r>
      <w:r>
        <w:rPr>
          <w:sz w:val="28"/>
          <w:szCs w:val="28"/>
        </w:rPr>
        <w:t>», утвержденный постановлением Администрации Валдайского муниципального района от 19.01.2016 № 71:</w:t>
      </w:r>
    </w:p>
    <w:p w:rsidR="000332D1" w:rsidRDefault="000332D1" w:rsidP="000332D1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Заменить в подпункте 1.3.1 пункта 1.3 цифры:   </w:t>
      </w:r>
    </w:p>
    <w:p w:rsidR="000332D1" w:rsidRDefault="000332D1" w:rsidP="000332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2-24-00» на «8(816-66) 2-25-16/46-305.»;</w:t>
      </w:r>
    </w:p>
    <w:p w:rsidR="000332D1" w:rsidRDefault="000332D1" w:rsidP="000332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8(816-66) 2-13-05» на «8(816-66) 46-318.»; </w:t>
      </w:r>
    </w:p>
    <w:p w:rsidR="000332D1" w:rsidRDefault="000332D1" w:rsidP="000332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подпункте  2.6.2 пункта 2.6 слова «…ЕГРП…» на «…ЕГРН…»;</w:t>
      </w:r>
    </w:p>
    <w:p w:rsidR="000332D1" w:rsidRDefault="000332D1" w:rsidP="000332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Изложить подпункт </w:t>
      </w:r>
      <w:r>
        <w:rPr>
          <w:bCs/>
          <w:sz w:val="28"/>
          <w:szCs w:val="28"/>
        </w:rPr>
        <w:t>2.6.3 пункта 2.6 в редакции: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«2.6.3. Документы, которые заявитель вправе представить по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инициативе, так как они  подлежат  представлению в рамках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 информационного  взаимодействия: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физических лиц:</w:t>
      </w:r>
    </w:p>
    <w:p w:rsidR="000332D1" w:rsidRDefault="000332D1" w:rsidP="00033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права на землю, а в случае их отсутствия - копия решения исполнительного органа местного самоуправления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земельного участка;</w:t>
      </w:r>
    </w:p>
    <w:p w:rsidR="000332D1" w:rsidRDefault="000332D1" w:rsidP="000332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на указанный земельный участок,</w:t>
      </w:r>
      <w:r>
        <w:rPr>
          <w:bCs/>
          <w:sz w:val="28"/>
          <w:szCs w:val="28"/>
        </w:rPr>
        <w:t xml:space="preserve"> или уведомление об отсутствии в ЕГРН запрашиваемых сведений</w:t>
      </w:r>
      <w:r>
        <w:rPr>
          <w:sz w:val="28"/>
          <w:szCs w:val="28"/>
        </w:rPr>
        <w:t>»;</w:t>
      </w:r>
    </w:p>
    <w:p w:rsidR="000332D1" w:rsidRDefault="000332D1" w:rsidP="000332D1">
      <w:pPr>
        <w:keepNext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выписка </w:t>
      </w:r>
      <w:r>
        <w:rPr>
          <w:sz w:val="28"/>
          <w:szCs w:val="28"/>
        </w:rPr>
        <w:t>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</w:t>
      </w:r>
      <w:r>
        <w:rPr>
          <w:bCs/>
          <w:sz w:val="28"/>
          <w:szCs w:val="28"/>
        </w:rPr>
        <w:t xml:space="preserve"> (здание, строение, сооружение, находящиеся на приобретаемом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мельном участке), или уведомление об отсутствии в ЕГРН запрашиваемых сведений о зарегистрированных правах на указанные здания, строения,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оружения;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или выписка из государственного реестра о юридическом лице,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щемся заявителем, ходатайствующим о прекращении прав на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права на землю, а в случае их отсутствия - копия решения исполнительного органа местного самоуправления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земельного участка;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на указанный земельный участок, или уведомление об отсутствии в ЕГРН запрашиваемых сведений»;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(здание, строение, сооружение, находящиеся на приобретаемом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участке), или уведомление об отсутствии в ЕГРН запрашиваемых сведений о зарегистрированных правах на указанные здания, строения,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оружения.»;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Изложить подпункт 2.7.1 пункта 2.7 в редакции: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«2.7.1. В случае если заявителем не представлены самостоятельно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то Уполномоченный орган по каналам межведомственного взаимодействия запрашивает: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физических лиц: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на указанный земельный участок, или уведомление об отсутствии в ЕГРН запрашиваемых сведений ( в Управлении Росреестра по Новгородской области) (приложение  1 к административному регламенту);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 из поземельной книги о правах на земельный участок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 отделе управления Федеральной службы государственной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кадастра и картографии по Новгородской области (Управление Росре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стра по Новгородской области) (приложение  1 к административному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менту);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выписку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(здание, строение, сооружение, находящиеся на приобретаемом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участке), или уведомление об отсутствии в ЕГРН запрашиваемых сведений о зарегистрированных правах на указанные здания, строения,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 (в Управлении Росреестра по Новгородской области) (приложение  1 к административному регламенту);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на указанный земельный участок, или уведомление об отсутствии в ЕГРН запрашиваемых сведений ( в Управлении Росреестра по Новгородской области) (приложение  1 к административному регламенту);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 из поземельной книги о правах на земельный участок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 отделе управления Федеральной службы государственной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кадастра и картографии по Новгородской области (Управление Росре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стра по Новгородской области) (приложение  1 к административному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менту);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(здание, строение, сооружение, находящиеся на приобретаемом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участке), или уведомление об отсутствии в ЕГРН запрашиваемых сведений о зарегистрированных правах на указанные здания, строения,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 (в Управлении Росреестра по Новгородской области) (приложение  1 к административному регламенту);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 из государственного реестра о юридическом лице, являюще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 заявителем, ходатайствующим о прекращении прав на земельный участок в электронной форме на официальном сайте Федеральной налоговой службы Российской Федерации в сети «Интернет» (приложение  1 к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ному регламенту).»;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Изложить подпункты 3.6.6, 3.6.7 пункта 3.6 в редакции:  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«3.6.6. В случае если право постоянного (бессрочного) пользования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мельным участком или право пожизненного наследуемого владения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участком было ранее зарегистрировано в Едином государственном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стре недвижимости, Уполномоченный орган в недельный срок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решения о прекращении права постоянного (бессрочного) пользования, права пожизненного наследуемого владения земельным участком  по кан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 межведомственного взаимодействия направляет данное решение в Управления Федеральной службы государственной регистрации, кадастра и картографии по Новгородской области (Управление Росреестра по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области) для государственной регистрации прекращения права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стоянного (бессрочного) пользования земельным участком или права пожи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ненного наследуемого владения земельным участком.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3.6.7. В случае если право постоянного (бессрочного) пользования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мельным участком, право пожизненного наследуемого владения земельным участком, право аренды не зарегистрировано в Едином государственном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стре недвижимости, постановление о прекращении права постоянного (бе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срочного) пользования земельным участком или право пожизненного насл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дуемого владения земельным участком направляется заявителю.»;</w:t>
      </w:r>
    </w:p>
    <w:p w:rsidR="000332D1" w:rsidRDefault="000332D1" w:rsidP="000332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1.6. Изложить приложение 3 в редакции:</w:t>
      </w:r>
    </w:p>
    <w:p w:rsidR="000332D1" w:rsidRDefault="000332D1" w:rsidP="00033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«Приложение  3</w:t>
      </w:r>
    </w:p>
    <w:p w:rsidR="000332D1" w:rsidRDefault="000332D1" w:rsidP="000332D1">
      <w:pPr>
        <w:autoSpaceDE w:val="0"/>
        <w:autoSpaceDN w:val="0"/>
        <w:adjustRightInd w:val="0"/>
        <w:ind w:left="2700"/>
        <w:jc w:val="center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к административному регламенту к административному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менту </w:t>
      </w:r>
      <w:r>
        <w:rPr>
          <w:bCs/>
          <w:sz w:val="24"/>
          <w:szCs w:val="24"/>
        </w:rPr>
        <w:t>по предоставлению муниципальной услуги «Прекращ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ние права постоянного (бессрочного) пользования, права п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жизненного наследуемого владения, права пожизненного н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следуемого владения, права аренды, права безвозмездного пол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зования земельными участками, государственная собственность на которые не разграничена»</w:t>
      </w:r>
    </w:p>
    <w:p w:rsidR="000332D1" w:rsidRDefault="000332D1" w:rsidP="000332D1">
      <w:pPr>
        <w:rPr>
          <w:b/>
          <w:sz w:val="24"/>
          <w:szCs w:val="24"/>
        </w:rPr>
      </w:pPr>
    </w:p>
    <w:p w:rsidR="000332D1" w:rsidRDefault="000332D1" w:rsidP="000332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заявления </w:t>
      </w:r>
    </w:p>
    <w:p w:rsidR="000332D1" w:rsidRDefault="000332D1" w:rsidP="000332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предоставление муниципальной услуги</w:t>
      </w:r>
    </w:p>
    <w:p w:rsidR="000332D1" w:rsidRDefault="000332D1" w:rsidP="000332D1">
      <w:pPr>
        <w:jc w:val="center"/>
        <w:rPr>
          <w:caps/>
          <w:sz w:val="24"/>
          <w:szCs w:val="24"/>
        </w:rPr>
      </w:pPr>
    </w:p>
    <w:p w:rsidR="000332D1" w:rsidRDefault="000332D1" w:rsidP="000332D1">
      <w:pPr>
        <w:ind w:left="460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Главе Валдайского муниципального ра</w:t>
      </w:r>
      <w:r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она </w:t>
      </w:r>
    </w:p>
    <w:p w:rsidR="000332D1" w:rsidRDefault="000332D1" w:rsidP="000332D1">
      <w:pPr>
        <w:ind w:left="4300" w:firstLine="30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</w:t>
      </w:r>
      <w:r>
        <w:rPr>
          <w:sz w:val="24"/>
          <w:szCs w:val="24"/>
        </w:rPr>
        <w:tab/>
      </w:r>
    </w:p>
    <w:p w:rsidR="000332D1" w:rsidRDefault="000332D1" w:rsidP="000332D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___________________________________</w:t>
      </w:r>
    </w:p>
    <w:p w:rsidR="000332D1" w:rsidRDefault="000332D1" w:rsidP="000332D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______________________________________ </w:t>
      </w:r>
    </w:p>
    <w:p w:rsidR="000332D1" w:rsidRDefault="000332D1" w:rsidP="000332D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(Ф.И.О., наименование заявителя)</w:t>
      </w:r>
    </w:p>
    <w:p w:rsidR="000332D1" w:rsidRDefault="000332D1" w:rsidP="000332D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</w:t>
      </w:r>
    </w:p>
    <w:p w:rsidR="000332D1" w:rsidRDefault="000332D1" w:rsidP="000332D1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______________________________________</w:t>
      </w:r>
    </w:p>
    <w:p w:rsidR="000332D1" w:rsidRDefault="000332D1" w:rsidP="000332D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проживающего(-ей) по адресу:              </w:t>
      </w:r>
    </w:p>
    <w:p w:rsidR="000332D1" w:rsidRDefault="000332D1" w:rsidP="00033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______________________________________</w:t>
      </w:r>
    </w:p>
    <w:p w:rsidR="000332D1" w:rsidRDefault="000332D1" w:rsidP="00033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______________________________________</w:t>
      </w:r>
    </w:p>
    <w:p w:rsidR="000332D1" w:rsidRDefault="000332D1" w:rsidP="000332D1">
      <w:pPr>
        <w:ind w:left="4956" w:firstLine="264"/>
        <w:jc w:val="both"/>
        <w:rPr>
          <w:sz w:val="24"/>
          <w:szCs w:val="24"/>
        </w:rPr>
      </w:pPr>
      <w:r>
        <w:rPr>
          <w:sz w:val="24"/>
          <w:szCs w:val="24"/>
        </w:rPr>
        <w:t>(адрес проживания, место нахождения)</w:t>
      </w:r>
    </w:p>
    <w:p w:rsidR="000332D1" w:rsidRDefault="000332D1" w:rsidP="000332D1">
      <w:pPr>
        <w:rPr>
          <w:sz w:val="24"/>
          <w:szCs w:val="24"/>
        </w:rPr>
      </w:pPr>
    </w:p>
    <w:p w:rsidR="000332D1" w:rsidRDefault="000332D1" w:rsidP="00033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i/>
          <w:sz w:val="24"/>
          <w:szCs w:val="24"/>
        </w:rPr>
        <w:t>тел.</w:t>
      </w:r>
      <w:r>
        <w:rPr>
          <w:sz w:val="24"/>
          <w:szCs w:val="24"/>
        </w:rPr>
        <w:t xml:space="preserve"> ________________________________</w:t>
      </w:r>
    </w:p>
    <w:p w:rsidR="000332D1" w:rsidRDefault="000332D1" w:rsidP="000332D1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___________________________________</w:t>
      </w:r>
    </w:p>
    <w:p w:rsidR="000332D1" w:rsidRDefault="000332D1" w:rsidP="000332D1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</w:t>
      </w:r>
    </w:p>
    <w:p w:rsidR="000332D1" w:rsidRDefault="000332D1" w:rsidP="000332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(Ф.И.О., адрес представителя)</w:t>
      </w:r>
    </w:p>
    <w:p w:rsidR="000332D1" w:rsidRDefault="000332D1" w:rsidP="000332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_____________________________________</w:t>
      </w:r>
    </w:p>
    <w:p w:rsidR="000332D1" w:rsidRDefault="000332D1" w:rsidP="000332D1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(документ, подтверждающий полномочия               </w:t>
      </w:r>
    </w:p>
    <w:p w:rsidR="000332D1" w:rsidRDefault="000332D1" w:rsidP="000332D1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представителя)</w:t>
      </w:r>
    </w:p>
    <w:p w:rsidR="000332D1" w:rsidRDefault="000332D1" w:rsidP="000332D1">
      <w:pPr>
        <w:pStyle w:val="3"/>
        <w:rPr>
          <w:sz w:val="24"/>
          <w:szCs w:val="24"/>
        </w:rPr>
      </w:pPr>
      <w:bookmarkStart w:id="0" w:name="_Приложение_№_2"/>
      <w:bookmarkEnd w:id="0"/>
    </w:p>
    <w:p w:rsidR="000332D1" w:rsidRPr="000332D1" w:rsidRDefault="000332D1" w:rsidP="000332D1">
      <w:pPr>
        <w:pStyle w:val="3"/>
        <w:ind w:firstLine="720"/>
        <w:rPr>
          <w:b/>
          <w:sz w:val="24"/>
          <w:szCs w:val="24"/>
        </w:rPr>
      </w:pPr>
      <w:r w:rsidRPr="000332D1">
        <w:rPr>
          <w:b/>
          <w:sz w:val="24"/>
          <w:szCs w:val="24"/>
        </w:rPr>
        <w:t>ЗАЯВЛЕНИЕ</w:t>
      </w:r>
    </w:p>
    <w:p w:rsidR="000332D1" w:rsidRDefault="000332D1" w:rsidP="000332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Прошу прекратить право (постоянного (бессрочного) пользования, пожизненного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следуемого владения, аренды, безвозмездного пользования) на земельный участок, расп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ложенный:</w:t>
      </w:r>
    </w:p>
    <w:p w:rsidR="000332D1" w:rsidRDefault="000332D1" w:rsidP="000332D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332D1" w:rsidRDefault="000332D1" w:rsidP="000332D1">
      <w:pPr>
        <w:pStyle w:val="3"/>
        <w:ind w:left="2112" w:firstLine="720"/>
        <w:rPr>
          <w:sz w:val="24"/>
          <w:szCs w:val="24"/>
        </w:rPr>
      </w:pPr>
      <w:r>
        <w:rPr>
          <w:b/>
          <w:sz w:val="24"/>
          <w:szCs w:val="24"/>
        </w:rPr>
        <w:t>(местоположение, адрес,)</w:t>
      </w:r>
    </w:p>
    <w:p w:rsidR="000332D1" w:rsidRDefault="000332D1" w:rsidP="000332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332D1" w:rsidRDefault="000332D1" w:rsidP="000332D1">
      <w:pPr>
        <w:pStyle w:val="3"/>
        <w:jc w:val="both"/>
        <w:rPr>
          <w:sz w:val="24"/>
          <w:szCs w:val="24"/>
        </w:rPr>
      </w:pPr>
    </w:p>
    <w:p w:rsidR="000332D1" w:rsidRDefault="000332D1" w:rsidP="000332D1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площ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дью______________,кадастровый номер (при наличии)_________________________</w:t>
      </w:r>
    </w:p>
    <w:p w:rsidR="000332D1" w:rsidRDefault="000332D1" w:rsidP="000332D1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предоставленный для ____________________________________________________________________________</w:t>
      </w:r>
    </w:p>
    <w:p w:rsidR="000332D1" w:rsidRDefault="000332D1" w:rsidP="000332D1">
      <w:pPr>
        <w:pStyle w:val="3"/>
        <w:ind w:firstLine="720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 xml:space="preserve">                                 (цель предоставления земельного участка)</w:t>
      </w:r>
    </w:p>
    <w:p w:rsidR="000332D1" w:rsidRDefault="000332D1" w:rsidP="000332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 в связи______________________________________________________________________.</w:t>
      </w:r>
    </w:p>
    <w:p w:rsidR="000332D1" w:rsidRDefault="000332D1" w:rsidP="000332D1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(указать причину отказа от земельного участка)</w:t>
      </w:r>
    </w:p>
    <w:p w:rsidR="000332D1" w:rsidRDefault="000332D1" w:rsidP="00033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0332D1" w:rsidRDefault="000332D1" w:rsidP="000332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(печать, подпись)</w:t>
      </w:r>
    </w:p>
    <w:p w:rsidR="000332D1" w:rsidRDefault="000332D1" w:rsidP="000332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32D1" w:rsidRDefault="000332D1" w:rsidP="000332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20_____ г.</w:t>
      </w:r>
    </w:p>
    <w:p w:rsidR="000332D1" w:rsidRDefault="000332D1" w:rsidP="000332D1">
      <w:pPr>
        <w:pStyle w:val="ae"/>
        <w:spacing w:line="240" w:lineRule="exact"/>
        <w:ind w:left="4500"/>
        <w:rPr>
          <w:sz w:val="24"/>
          <w:szCs w:val="24"/>
          <w:highlight w:val="yellow"/>
        </w:rPr>
      </w:pPr>
    </w:p>
    <w:p w:rsidR="000332D1" w:rsidRDefault="000332D1" w:rsidP="000332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4A0"/>
      </w:tblPr>
      <w:tblGrid>
        <w:gridCol w:w="962"/>
        <w:gridCol w:w="5459"/>
        <w:gridCol w:w="1505"/>
        <w:gridCol w:w="1686"/>
      </w:tblGrid>
      <w:tr w:rsidR="000332D1" w:rsidTr="000332D1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332D1" w:rsidRDefault="0003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332D1" w:rsidRDefault="00033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прилагаемого к заявл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  <w:p w:rsidR="000332D1" w:rsidRDefault="00033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  <w:p w:rsidR="000332D1" w:rsidRDefault="00033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0332D1" w:rsidTr="000332D1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32D1" w:rsidTr="000332D1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332D1" w:rsidTr="000332D1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332D1" w:rsidTr="000332D1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332D1" w:rsidTr="000332D1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332D1" w:rsidTr="000332D1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332D1" w:rsidTr="000332D1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D1" w:rsidRDefault="000332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332D1" w:rsidRDefault="000332D1" w:rsidP="00033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2D1" w:rsidRDefault="000332D1" w:rsidP="00033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Мною подтверждается:</w:t>
      </w:r>
    </w:p>
    <w:p w:rsidR="000332D1" w:rsidRDefault="000332D1" w:rsidP="00033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3аконнодательством;</w:t>
      </w:r>
    </w:p>
    <w:p w:rsidR="000332D1" w:rsidRDefault="000332D1" w:rsidP="00033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0332D1" w:rsidRDefault="000332D1" w:rsidP="000332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</w:t>
      </w:r>
      <w:r w:rsidRPr="000332D1">
        <w:rPr>
          <w:rFonts w:ascii="Times New Roman" w:hAnsi="Times New Roman" w:cs="Times New Roman"/>
          <w:sz w:val="24"/>
          <w:szCs w:val="24"/>
        </w:rPr>
        <w:t xml:space="preserve">Уголовным   </w:t>
      </w:r>
      <w:hyperlink r:id="rId9" w:history="1">
        <w:r w:rsidRPr="000332D1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0332D1" w:rsidRDefault="000332D1" w:rsidP="000332D1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адрес места жительства, телефон, не возражаю против обработки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органом Администрации Валдайского муниципального района (Новгородская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ласть, г.Валдай, пр.Комсомольский, д.19/21), то есть совершение, в том числе, следующих действий: обработку с использованием средств автоматизации или без использования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средств (включая сбор, систематизацию, накопление, хранение, уточнение (обновл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изменение), использование, обезличивание, блокирование, уничтожение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данных), при этом общее описание вышеуказанных способов обработки данных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передачу такой информации третьим лицам, в случаях, установленных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даты приема и на срок обработки и хранения документов в соответствии с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хивным законодательством и может быть отозвано Заявителем в любой момент по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шению сторон, путем письменного сообщения об указанном отзыве в произвольной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ме, в Уполномоченный орган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Валдайского муниципального района, если иное не установлено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ством Российской Федерации. </w:t>
      </w:r>
    </w:p>
    <w:p w:rsidR="000332D1" w:rsidRDefault="000332D1" w:rsidP="000332D1">
      <w:pPr>
        <w:ind w:firstLine="540"/>
        <w:jc w:val="both"/>
        <w:rPr>
          <w:sz w:val="24"/>
          <w:szCs w:val="24"/>
        </w:rPr>
      </w:pPr>
    </w:p>
    <w:p w:rsidR="000332D1" w:rsidRDefault="000332D1" w:rsidP="000332D1">
      <w:pPr>
        <w:ind w:left="-1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Результаты рассмотрения заявления (нужное отметить):</w:t>
      </w:r>
    </w:p>
    <w:p w:rsidR="000332D1" w:rsidRDefault="000332D1" w:rsidP="000332D1">
      <w:pPr>
        <w:ind w:left="-181"/>
        <w:jc w:val="both"/>
        <w:rPr>
          <w:sz w:val="24"/>
          <w:szCs w:val="24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style="position:absolute;left:0;text-align:left;margin-left:-36pt;margin-top:7.25pt;width:54pt;height:18pt;z-index:251657216"/>
        </w:pict>
      </w:r>
    </w:p>
    <w:p w:rsidR="000332D1" w:rsidRDefault="000332D1" w:rsidP="000332D1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0332D1" w:rsidRDefault="000332D1" w:rsidP="000332D1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332D1" w:rsidRDefault="000332D1" w:rsidP="000332D1">
      <w:pPr>
        <w:ind w:left="-181" w:firstLine="709"/>
        <w:jc w:val="both"/>
        <w:rPr>
          <w:sz w:val="24"/>
          <w:szCs w:val="24"/>
        </w:rPr>
      </w:pPr>
      <w:r>
        <w:pict>
          <v:rect id="_x0000_s1084" style="position:absolute;left:0;text-align:left;margin-left:-36pt;margin-top:10.85pt;width:54pt;height:18pt;z-index:251658240"/>
        </w:pict>
      </w:r>
    </w:p>
    <w:p w:rsidR="000332D1" w:rsidRDefault="000332D1" w:rsidP="000332D1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0332D1" w:rsidRDefault="000332D1" w:rsidP="000332D1">
      <w:pPr>
        <w:ind w:left="-181" w:firstLine="709"/>
        <w:jc w:val="both"/>
        <w:rPr>
          <w:sz w:val="24"/>
          <w:szCs w:val="24"/>
        </w:rPr>
      </w:pPr>
      <w:r>
        <w:pict>
          <v:rect id="_x0000_s1085" style="position:absolute;left:0;text-align:left;margin-left:-36pt;margin-top:.65pt;width:54pt;height:18pt;z-index:251659264"/>
        </w:pict>
      </w:r>
      <w:r>
        <w:rPr>
          <w:sz w:val="24"/>
          <w:szCs w:val="24"/>
        </w:rPr>
        <w:t>-получу лично.</w:t>
      </w:r>
    </w:p>
    <w:p w:rsidR="000332D1" w:rsidRDefault="000332D1" w:rsidP="000332D1">
      <w:pPr>
        <w:rPr>
          <w:b/>
          <w:sz w:val="24"/>
          <w:szCs w:val="24"/>
        </w:rPr>
      </w:pPr>
    </w:p>
    <w:p w:rsidR="000332D1" w:rsidRDefault="000332D1" w:rsidP="000332D1">
      <w:pPr>
        <w:ind w:firstLine="540"/>
        <w:jc w:val="both"/>
        <w:rPr>
          <w:sz w:val="24"/>
          <w:szCs w:val="24"/>
        </w:rPr>
      </w:pPr>
    </w:p>
    <w:p w:rsidR="000332D1" w:rsidRDefault="000332D1" w:rsidP="000332D1">
      <w:pPr>
        <w:pStyle w:val="ae"/>
        <w:spacing w:line="240" w:lineRule="exact"/>
        <w:ind w:left="4500" w:hanging="4500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>Заявитель: ___________________________________/ ________________».</w:t>
      </w:r>
    </w:p>
    <w:p w:rsidR="000332D1" w:rsidRPr="000332D1" w:rsidRDefault="000332D1" w:rsidP="000332D1">
      <w:pPr>
        <w:pStyle w:val="ConsPlusNonformat"/>
        <w:widowControl/>
        <w:jc w:val="center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</w:p>
    <w:p w:rsidR="00E01984" w:rsidRPr="000332D1" w:rsidRDefault="000332D1" w:rsidP="000332D1">
      <w:pPr>
        <w:ind w:firstLine="708"/>
        <w:jc w:val="both"/>
        <w:rPr>
          <w:sz w:val="28"/>
          <w:szCs w:val="28"/>
        </w:rPr>
      </w:pPr>
      <w:r w:rsidRPr="000332D1">
        <w:rPr>
          <w:sz w:val="28"/>
          <w:szCs w:val="28"/>
        </w:rPr>
        <w:t>2. Разместить постановление на официальном сайте Администрации Валдайского муниципа</w:t>
      </w:r>
      <w:r>
        <w:rPr>
          <w:sz w:val="28"/>
          <w:szCs w:val="28"/>
        </w:rPr>
        <w:t>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332D1" w:rsidRPr="00E01984" w:rsidRDefault="000332D1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6A" w:rsidRDefault="00773A6A">
      <w:r>
        <w:separator/>
      </w:r>
    </w:p>
  </w:endnote>
  <w:endnote w:type="continuationSeparator" w:id="0">
    <w:p w:rsidR="00773A6A" w:rsidRDefault="0077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6A" w:rsidRDefault="00773A6A">
      <w:r>
        <w:separator/>
      </w:r>
    </w:p>
  </w:footnote>
  <w:footnote w:type="continuationSeparator" w:id="0">
    <w:p w:rsidR="00773A6A" w:rsidRDefault="0077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D1" w:rsidRDefault="000332D1">
    <w:pPr>
      <w:pStyle w:val="a3"/>
      <w:jc w:val="center"/>
    </w:pPr>
    <w:fldSimple w:instr=" PAGE   \* MERGEFORMAT ">
      <w:r w:rsidR="00180607">
        <w:rPr>
          <w:noProof/>
        </w:rPr>
        <w:t>6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2D1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0607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3A6A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8AC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basedOn w:val="a0"/>
    <w:link w:val="ae"/>
    <w:rsid w:val="000332D1"/>
    <w:rPr>
      <w:sz w:val="28"/>
    </w:rPr>
  </w:style>
  <w:style w:type="character" w:customStyle="1" w:styleId="24">
    <w:name w:val="Основной текст2"/>
    <w:rsid w:val="000332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13518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2018-01-26T10:59:00Z</cp:lastPrinted>
  <dcterms:created xsi:type="dcterms:W3CDTF">2018-01-26T12:01:00Z</dcterms:created>
  <dcterms:modified xsi:type="dcterms:W3CDTF">2018-01-26T12:01:00Z</dcterms:modified>
</cp:coreProperties>
</file>