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5933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B9671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27.07.2022 № 1504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63D2A" w:rsidRDefault="00C63D2A" w:rsidP="00C63D2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C63D2A">
        <w:rPr>
          <w:sz w:val="28"/>
          <w:szCs w:val="28"/>
        </w:rPr>
        <w:t>Об утверждении отчета об исполнении</w:t>
      </w:r>
      <w:r>
        <w:rPr>
          <w:sz w:val="28"/>
          <w:szCs w:val="28"/>
        </w:rPr>
        <w:t xml:space="preserve"> </w:t>
      </w:r>
      <w:r w:rsidRPr="00C63D2A">
        <w:rPr>
          <w:sz w:val="28"/>
          <w:szCs w:val="28"/>
        </w:rPr>
        <w:t>бюджета</w:t>
      </w:r>
    </w:p>
    <w:p w:rsidR="00C63D2A" w:rsidRDefault="00C63D2A" w:rsidP="00C63D2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63D2A">
        <w:rPr>
          <w:sz w:val="28"/>
          <w:szCs w:val="28"/>
        </w:rPr>
        <w:t>Валдайского муниципального</w:t>
      </w:r>
      <w:r>
        <w:rPr>
          <w:sz w:val="28"/>
          <w:szCs w:val="28"/>
        </w:rPr>
        <w:t xml:space="preserve"> </w:t>
      </w:r>
      <w:r w:rsidRPr="00C63D2A">
        <w:rPr>
          <w:sz w:val="28"/>
          <w:szCs w:val="28"/>
        </w:rPr>
        <w:t>района</w:t>
      </w:r>
    </w:p>
    <w:p w:rsidR="00C63D2A" w:rsidRPr="00C63D2A" w:rsidRDefault="00C63D2A" w:rsidP="00C63D2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63D2A">
        <w:rPr>
          <w:sz w:val="28"/>
          <w:szCs w:val="28"/>
        </w:rPr>
        <w:t>за 1 полугодие 2022 года</w:t>
      </w:r>
      <w:bookmarkEnd w:id="0"/>
    </w:p>
    <w:p w:rsidR="00C63D2A" w:rsidRPr="00C63D2A" w:rsidRDefault="00C63D2A" w:rsidP="00C63D2A">
      <w:pPr>
        <w:ind w:firstLine="709"/>
        <w:jc w:val="both"/>
        <w:rPr>
          <w:snapToGrid w:val="0"/>
          <w:sz w:val="28"/>
          <w:szCs w:val="28"/>
        </w:rPr>
      </w:pPr>
    </w:p>
    <w:p w:rsidR="00C63D2A" w:rsidRPr="00C63D2A" w:rsidRDefault="00C63D2A" w:rsidP="00C63D2A">
      <w:pPr>
        <w:ind w:firstLine="709"/>
        <w:jc w:val="both"/>
        <w:rPr>
          <w:snapToGrid w:val="0"/>
          <w:sz w:val="28"/>
          <w:szCs w:val="28"/>
        </w:rPr>
      </w:pPr>
    </w:p>
    <w:p w:rsidR="00C63D2A" w:rsidRPr="00C63D2A" w:rsidRDefault="00C63D2A" w:rsidP="00C63D2A">
      <w:pPr>
        <w:ind w:firstLine="709"/>
        <w:jc w:val="both"/>
        <w:rPr>
          <w:b/>
          <w:snapToGrid w:val="0"/>
          <w:sz w:val="28"/>
          <w:szCs w:val="28"/>
        </w:rPr>
      </w:pPr>
      <w:r w:rsidRPr="00C63D2A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муниципальном районе, утвержденного решением Думы Валдайского муниципального района от 08.10.2015 № 12 Администрация Валдайского муниципального района </w:t>
      </w:r>
      <w:r w:rsidRPr="00C63D2A">
        <w:rPr>
          <w:b/>
          <w:snapToGrid w:val="0"/>
          <w:sz w:val="28"/>
          <w:szCs w:val="28"/>
        </w:rPr>
        <w:t>ПОСТАНОВЛЯЕТ:</w:t>
      </w:r>
    </w:p>
    <w:p w:rsidR="00C63D2A" w:rsidRPr="00C63D2A" w:rsidRDefault="00C63D2A" w:rsidP="00C63D2A">
      <w:pPr>
        <w:ind w:firstLine="709"/>
        <w:jc w:val="both"/>
        <w:rPr>
          <w:snapToGrid w:val="0"/>
          <w:sz w:val="28"/>
          <w:szCs w:val="28"/>
        </w:rPr>
      </w:pPr>
      <w:r w:rsidRPr="00C63D2A">
        <w:rPr>
          <w:snapToGrid w:val="0"/>
          <w:sz w:val="28"/>
          <w:szCs w:val="28"/>
        </w:rPr>
        <w:t xml:space="preserve">1. Утвердить прилагаемый отчет об исполнении бюджета Валдайского муниципального района за 1 полугодие 2022 года и информацию об использовании резервного фонда Валдайского муниципального района. </w:t>
      </w:r>
    </w:p>
    <w:p w:rsidR="00B96716" w:rsidRPr="00B96716" w:rsidRDefault="00C63D2A" w:rsidP="00B96716">
      <w:pPr>
        <w:jc w:val="both"/>
        <w:rPr>
          <w:sz w:val="28"/>
          <w:szCs w:val="28"/>
        </w:rPr>
      </w:pPr>
      <w:r w:rsidRPr="00C63D2A">
        <w:rPr>
          <w:snapToGrid w:val="0"/>
          <w:sz w:val="28"/>
          <w:szCs w:val="28"/>
        </w:rPr>
        <w:t xml:space="preserve">2. </w:t>
      </w:r>
      <w:r w:rsidR="00B96716" w:rsidRPr="00B96716">
        <w:rPr>
          <w:snapToGrid w:val="0"/>
          <w:sz w:val="28"/>
          <w:szCs w:val="28"/>
        </w:rPr>
        <w:t xml:space="preserve">Опубликовать в бюллетене «Валдайский Вестник» </w:t>
      </w:r>
      <w:r w:rsidR="00B96716" w:rsidRPr="00B96716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="00B96716" w:rsidRPr="00B96716">
        <w:rPr>
          <w:sz w:val="28"/>
          <w:szCs w:val="28"/>
        </w:rPr>
        <w:t>й</w:t>
      </w:r>
      <w:r w:rsidR="00B96716" w:rsidRPr="00B96716">
        <w:rPr>
          <w:sz w:val="28"/>
          <w:szCs w:val="28"/>
        </w:rPr>
        <w:t>она в сети «Интернет»</w:t>
      </w:r>
      <w:r w:rsidR="00B96716" w:rsidRPr="00B96716">
        <w:rPr>
          <w:snapToGrid w:val="0"/>
          <w:sz w:val="28"/>
          <w:szCs w:val="28"/>
        </w:rPr>
        <w:t xml:space="preserve"> постановление и с</w:t>
      </w:r>
      <w:r w:rsidR="00B96716" w:rsidRPr="00B96716">
        <w:rPr>
          <w:sz w:val="28"/>
          <w:szCs w:val="28"/>
        </w:rPr>
        <w:t xml:space="preserve">ведения о численности муниципальных служащих, работников бюджетных и автономных учреждений и фактические затраты на их денежное содержание по Валдайскому муниципальному району </w:t>
      </w:r>
      <w:r w:rsidR="00B96716" w:rsidRPr="00B96716">
        <w:rPr>
          <w:snapToGrid w:val="0"/>
          <w:sz w:val="28"/>
          <w:szCs w:val="28"/>
        </w:rPr>
        <w:t>за 1 полугодие 2022 года</w:t>
      </w:r>
      <w:r w:rsidR="00B96716" w:rsidRPr="00B96716">
        <w:rPr>
          <w:sz w:val="28"/>
          <w:szCs w:val="28"/>
        </w:rPr>
        <w:t>.</w:t>
      </w:r>
    </w:p>
    <w:p w:rsidR="00123956" w:rsidRDefault="00123956" w:rsidP="00C63D2A">
      <w:pPr>
        <w:ind w:firstLine="709"/>
        <w:jc w:val="both"/>
        <w:rPr>
          <w:sz w:val="28"/>
          <w:szCs w:val="28"/>
        </w:rPr>
      </w:pPr>
    </w:p>
    <w:p w:rsidR="00B96716" w:rsidRPr="00B96716" w:rsidRDefault="00B96716" w:rsidP="00C63D2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Pr="00C63D2A" w:rsidRDefault="00C63D2A" w:rsidP="00BF2478">
      <w:pPr>
        <w:jc w:val="both"/>
        <w:rPr>
          <w:sz w:val="28"/>
          <w:szCs w:val="28"/>
        </w:rPr>
      </w:pPr>
    </w:p>
    <w:p w:rsidR="00C63D2A" w:rsidRDefault="00C63D2A" w:rsidP="00BF2478">
      <w:pPr>
        <w:jc w:val="both"/>
        <w:rPr>
          <w:sz w:val="28"/>
          <w:szCs w:val="28"/>
        </w:rPr>
      </w:pPr>
    </w:p>
    <w:p w:rsidR="00C63D2A" w:rsidRDefault="00C63D2A" w:rsidP="00BF2478">
      <w:pPr>
        <w:jc w:val="both"/>
        <w:rPr>
          <w:sz w:val="28"/>
          <w:szCs w:val="28"/>
        </w:rPr>
      </w:pPr>
    </w:p>
    <w:p w:rsidR="00C63D2A" w:rsidRDefault="00C63D2A" w:rsidP="00BF2478">
      <w:pPr>
        <w:jc w:val="both"/>
        <w:rPr>
          <w:sz w:val="28"/>
          <w:szCs w:val="28"/>
        </w:rPr>
      </w:pPr>
    </w:p>
    <w:p w:rsidR="00C63D2A" w:rsidRDefault="00C63D2A" w:rsidP="00C63D2A">
      <w:pPr>
        <w:ind w:left="5528"/>
        <w:jc w:val="center"/>
        <w:rPr>
          <w:sz w:val="24"/>
          <w:szCs w:val="24"/>
        </w:rPr>
      </w:pPr>
    </w:p>
    <w:p w:rsidR="00074F82" w:rsidRDefault="00074F82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Pr="009D048A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B96716" w:rsidRPr="009D048A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B96716" w:rsidRPr="009D048A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B96716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27.07.2022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1504</w:t>
      </w:r>
    </w:p>
    <w:p w:rsidR="00B96716" w:rsidRDefault="00B96716" w:rsidP="00B96716">
      <w:pPr>
        <w:tabs>
          <w:tab w:val="left" w:pos="7260"/>
        </w:tabs>
        <w:rPr>
          <w:sz w:val="28"/>
          <w:szCs w:val="28"/>
        </w:rPr>
      </w:pPr>
    </w:p>
    <w:p w:rsidR="00B96716" w:rsidRPr="006C1519" w:rsidRDefault="00B96716" w:rsidP="00B96716">
      <w:pPr>
        <w:spacing w:line="240" w:lineRule="exact"/>
        <w:jc w:val="center"/>
        <w:rPr>
          <w:b/>
          <w:sz w:val="28"/>
          <w:szCs w:val="28"/>
        </w:rPr>
      </w:pPr>
      <w:r w:rsidRPr="006C1519">
        <w:rPr>
          <w:b/>
          <w:sz w:val="28"/>
          <w:szCs w:val="28"/>
        </w:rPr>
        <w:t>Сведения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1 полугодие 2022 года</w:t>
      </w:r>
    </w:p>
    <w:p w:rsidR="00B96716" w:rsidRPr="0044742E" w:rsidRDefault="00B96716" w:rsidP="00B9671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293"/>
        <w:gridCol w:w="2482"/>
        <w:gridCol w:w="2069"/>
      </w:tblGrid>
      <w:tr w:rsidR="00B96716" w:rsidRPr="0044742E" w:rsidTr="0028043F">
        <w:trPr>
          <w:trHeight w:val="20"/>
        </w:trPr>
        <w:tc>
          <w:tcPr>
            <w:tcW w:w="1338" w:type="pct"/>
            <w:vAlign w:val="center"/>
          </w:tcPr>
          <w:p w:rsidR="00B96716" w:rsidRPr="0044742E" w:rsidRDefault="00B96716" w:rsidP="0028043F">
            <w:pPr>
              <w:jc w:val="center"/>
              <w:rPr>
                <w:b/>
                <w:sz w:val="24"/>
                <w:szCs w:val="24"/>
              </w:rPr>
            </w:pPr>
            <w:r w:rsidRPr="0044742E">
              <w:rPr>
                <w:b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27" w:type="pct"/>
            <w:vAlign w:val="center"/>
          </w:tcPr>
          <w:p w:rsidR="00B96716" w:rsidRPr="0044742E" w:rsidRDefault="00B96716" w:rsidP="0028043F">
            <w:pPr>
              <w:jc w:val="center"/>
              <w:rPr>
                <w:b/>
                <w:sz w:val="24"/>
                <w:szCs w:val="24"/>
              </w:rPr>
            </w:pPr>
            <w:r w:rsidRPr="0044742E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  <w:tc>
          <w:tcPr>
            <w:tcW w:w="1328" w:type="pct"/>
            <w:vAlign w:val="center"/>
          </w:tcPr>
          <w:p w:rsidR="00B96716" w:rsidRPr="0044742E" w:rsidRDefault="00B96716" w:rsidP="0028043F">
            <w:pPr>
              <w:jc w:val="center"/>
              <w:rPr>
                <w:b/>
                <w:sz w:val="24"/>
                <w:szCs w:val="24"/>
              </w:rPr>
            </w:pPr>
            <w:r w:rsidRPr="0044742E">
              <w:rPr>
                <w:b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1107" w:type="pct"/>
            <w:vAlign w:val="center"/>
          </w:tcPr>
          <w:p w:rsidR="00B96716" w:rsidRPr="0044742E" w:rsidRDefault="00B96716" w:rsidP="0028043F">
            <w:pPr>
              <w:jc w:val="center"/>
              <w:rPr>
                <w:b/>
                <w:sz w:val="24"/>
                <w:szCs w:val="24"/>
              </w:rPr>
            </w:pPr>
            <w:r w:rsidRPr="0044742E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B96716" w:rsidRPr="0044742E" w:rsidTr="0028043F">
        <w:trPr>
          <w:trHeight w:val="20"/>
        </w:trPr>
        <w:tc>
          <w:tcPr>
            <w:tcW w:w="1338" w:type="pct"/>
            <w:vAlign w:val="center"/>
          </w:tcPr>
          <w:p w:rsidR="00B96716" w:rsidRPr="0044742E" w:rsidRDefault="00B96716" w:rsidP="0028043F">
            <w:pPr>
              <w:jc w:val="center"/>
              <w:rPr>
                <w:sz w:val="24"/>
                <w:szCs w:val="24"/>
              </w:rPr>
            </w:pPr>
            <w:r w:rsidRPr="0044742E">
              <w:rPr>
                <w:sz w:val="24"/>
                <w:szCs w:val="24"/>
              </w:rPr>
              <w:t>58</w:t>
            </w:r>
          </w:p>
        </w:tc>
        <w:tc>
          <w:tcPr>
            <w:tcW w:w="1227" w:type="pct"/>
            <w:vAlign w:val="center"/>
          </w:tcPr>
          <w:p w:rsidR="00B96716" w:rsidRPr="0044742E" w:rsidRDefault="00B96716" w:rsidP="0028043F">
            <w:pPr>
              <w:jc w:val="center"/>
              <w:rPr>
                <w:sz w:val="24"/>
                <w:szCs w:val="24"/>
              </w:rPr>
            </w:pPr>
            <w:r w:rsidRPr="0044742E">
              <w:rPr>
                <w:sz w:val="24"/>
                <w:szCs w:val="24"/>
              </w:rPr>
              <w:t>12626,0</w:t>
            </w:r>
          </w:p>
        </w:tc>
        <w:tc>
          <w:tcPr>
            <w:tcW w:w="1328" w:type="pct"/>
            <w:vAlign w:val="center"/>
          </w:tcPr>
          <w:p w:rsidR="00B96716" w:rsidRPr="0044742E" w:rsidRDefault="00B96716" w:rsidP="0028043F">
            <w:pPr>
              <w:jc w:val="center"/>
              <w:rPr>
                <w:sz w:val="24"/>
                <w:szCs w:val="24"/>
              </w:rPr>
            </w:pPr>
            <w:r w:rsidRPr="0044742E">
              <w:rPr>
                <w:sz w:val="24"/>
                <w:szCs w:val="24"/>
              </w:rPr>
              <w:t>705,4</w:t>
            </w:r>
          </w:p>
        </w:tc>
        <w:tc>
          <w:tcPr>
            <w:tcW w:w="1107" w:type="pct"/>
            <w:vAlign w:val="center"/>
          </w:tcPr>
          <w:p w:rsidR="00B96716" w:rsidRPr="0044742E" w:rsidRDefault="00B96716" w:rsidP="0028043F">
            <w:pPr>
              <w:jc w:val="center"/>
              <w:rPr>
                <w:sz w:val="24"/>
                <w:szCs w:val="24"/>
              </w:rPr>
            </w:pPr>
            <w:r w:rsidRPr="0044742E">
              <w:rPr>
                <w:sz w:val="24"/>
                <w:szCs w:val="24"/>
              </w:rPr>
              <w:t>143691,0</w:t>
            </w:r>
          </w:p>
        </w:tc>
      </w:tr>
    </w:tbl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Pr="00B96716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lastRenderedPageBreak/>
        <w:t>УТВЕРЖДЕНА</w:t>
      </w:r>
    </w:p>
    <w:p w:rsidR="00B96716" w:rsidRPr="00B96716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t>постановлением Администрации</w:t>
      </w:r>
    </w:p>
    <w:p w:rsidR="00B96716" w:rsidRPr="00B96716" w:rsidRDefault="00B96716" w:rsidP="00B96716">
      <w:pPr>
        <w:spacing w:line="240" w:lineRule="exact"/>
        <w:ind w:left="5670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t>муниципального района</w:t>
      </w:r>
    </w:p>
    <w:p w:rsidR="00B96716" w:rsidRDefault="00B96716" w:rsidP="00B96716">
      <w:pPr>
        <w:spacing w:line="240" w:lineRule="exact"/>
        <w:ind w:left="5670"/>
        <w:jc w:val="center"/>
        <w:rPr>
          <w:sz w:val="22"/>
          <w:szCs w:val="22"/>
        </w:rPr>
      </w:pPr>
      <w:r w:rsidRPr="00B96716">
        <w:rPr>
          <w:sz w:val="24"/>
          <w:szCs w:val="24"/>
        </w:rPr>
        <w:t xml:space="preserve">от </w:t>
      </w:r>
      <w:r>
        <w:rPr>
          <w:sz w:val="22"/>
          <w:szCs w:val="22"/>
        </w:rPr>
        <w:t>27.07.2022 № 1504</w:t>
      </w:r>
    </w:p>
    <w:p w:rsidR="00B96716" w:rsidRPr="006C1519" w:rsidRDefault="00B96716" w:rsidP="00B96716">
      <w:pPr>
        <w:jc w:val="both"/>
        <w:rPr>
          <w:sz w:val="28"/>
          <w:szCs w:val="28"/>
        </w:rPr>
      </w:pPr>
    </w:p>
    <w:tbl>
      <w:tblPr>
        <w:tblW w:w="52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534"/>
        <w:gridCol w:w="4568"/>
        <w:gridCol w:w="1940"/>
        <w:gridCol w:w="2292"/>
        <w:gridCol w:w="474"/>
      </w:tblGrid>
      <w:tr w:rsidR="00B96716" w:rsidRPr="006C1519" w:rsidTr="0028043F">
        <w:trPr>
          <w:gridBefore w:val="2"/>
          <w:wBefore w:w="282" w:type="pct"/>
          <w:trHeight w:val="20"/>
        </w:trPr>
        <w:tc>
          <w:tcPr>
            <w:tcW w:w="4718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sz w:val="22"/>
                <w:szCs w:val="22"/>
              </w:rPr>
            </w:pPr>
            <w:r w:rsidRPr="006C1519">
              <w:rPr>
                <w:b/>
                <w:bCs/>
                <w:sz w:val="22"/>
                <w:szCs w:val="22"/>
              </w:rPr>
              <w:t>ИНФОРМАЦИЯ</w:t>
            </w:r>
          </w:p>
          <w:p w:rsidR="00B96716" w:rsidRDefault="00B96716" w:rsidP="0028043F">
            <w:pPr>
              <w:jc w:val="center"/>
              <w:rPr>
                <w:sz w:val="22"/>
                <w:szCs w:val="22"/>
              </w:rPr>
            </w:pPr>
            <w:r w:rsidRPr="006C1519">
              <w:rPr>
                <w:sz w:val="22"/>
                <w:szCs w:val="22"/>
              </w:rPr>
              <w:t>ОБ ИСПОЛЬЗОВАНИИ РЕЗЕРВНОГО ФОНДА</w:t>
            </w:r>
          </w:p>
          <w:p w:rsidR="00B96716" w:rsidRPr="006C1519" w:rsidRDefault="00B96716" w:rsidP="0028043F">
            <w:pPr>
              <w:jc w:val="center"/>
              <w:rPr>
                <w:sz w:val="22"/>
                <w:szCs w:val="22"/>
              </w:rPr>
            </w:pPr>
            <w:r w:rsidRPr="006C1519">
              <w:rPr>
                <w:sz w:val="22"/>
                <w:szCs w:val="22"/>
              </w:rPr>
              <w:t>ВАЛДАЙСКОГО МУНИЦИПАЛЬНОГО РАЙОНА</w:t>
            </w:r>
          </w:p>
          <w:p w:rsidR="00B96716" w:rsidRPr="006C1519" w:rsidRDefault="00B96716" w:rsidP="00B96716">
            <w:pPr>
              <w:jc w:val="center"/>
              <w:rPr>
                <w:b/>
                <w:bCs/>
              </w:rPr>
            </w:pPr>
            <w:r w:rsidRPr="006C1519">
              <w:rPr>
                <w:sz w:val="22"/>
                <w:szCs w:val="22"/>
              </w:rPr>
              <w:t>за 1 полугодие 2022 года</w:t>
            </w:r>
          </w:p>
        </w:tc>
      </w:tr>
      <w:tr w:rsidR="00B96716" w:rsidRPr="006C1519" w:rsidTr="0028043F">
        <w:trPr>
          <w:gridAfter w:val="1"/>
          <w:wAfter w:w="240" w:type="pct"/>
          <w:trHeight w:val="20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16" w:rsidRPr="006C1519" w:rsidRDefault="00B96716" w:rsidP="0028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16" w:rsidRPr="006C1519" w:rsidRDefault="00B96716" w:rsidP="0028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16" w:rsidRPr="006C1519" w:rsidRDefault="00B96716" w:rsidP="0028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16" w:rsidRPr="006C1519" w:rsidRDefault="00B96716" w:rsidP="0028043F">
            <w:pPr>
              <w:jc w:val="right"/>
              <w:rPr>
                <w:sz w:val="24"/>
                <w:szCs w:val="24"/>
              </w:rPr>
            </w:pPr>
            <w:r w:rsidRPr="006C1519">
              <w:rPr>
                <w:sz w:val="24"/>
                <w:szCs w:val="24"/>
              </w:rPr>
              <w:t>(руб.)</w:t>
            </w:r>
          </w:p>
        </w:tc>
      </w:tr>
      <w:tr w:rsidR="00B96716" w:rsidRPr="006C1519" w:rsidTr="0028043F">
        <w:trPr>
          <w:gridAfter w:val="1"/>
          <w:wAfter w:w="240" w:type="pct"/>
          <w:trHeight w:val="20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519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519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519">
              <w:rPr>
                <w:b/>
                <w:bCs/>
                <w:iCs/>
                <w:sz w:val="24"/>
                <w:szCs w:val="24"/>
              </w:rPr>
              <w:t xml:space="preserve">Использовано  </w:t>
            </w:r>
          </w:p>
        </w:tc>
      </w:tr>
      <w:tr w:rsidR="00B96716" w:rsidRPr="006C1519" w:rsidTr="0028043F">
        <w:trPr>
          <w:gridAfter w:val="1"/>
          <w:wAfter w:w="240" w:type="pct"/>
          <w:trHeight w:val="20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rPr>
                <w:sz w:val="24"/>
                <w:szCs w:val="24"/>
              </w:rPr>
            </w:pPr>
            <w:r w:rsidRPr="006C151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sz w:val="24"/>
                <w:szCs w:val="24"/>
              </w:rPr>
            </w:pPr>
            <w:r w:rsidRPr="006C1519">
              <w:rPr>
                <w:sz w:val="24"/>
                <w:szCs w:val="24"/>
              </w:rPr>
              <w:t>70 000,00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sz w:val="24"/>
                <w:szCs w:val="24"/>
              </w:rPr>
            </w:pPr>
            <w:r w:rsidRPr="006C1519">
              <w:rPr>
                <w:sz w:val="24"/>
                <w:szCs w:val="24"/>
              </w:rPr>
              <w:t>0,00</w:t>
            </w:r>
          </w:p>
        </w:tc>
      </w:tr>
      <w:tr w:rsidR="00B96716" w:rsidRPr="006C1519" w:rsidTr="0028043F">
        <w:trPr>
          <w:gridAfter w:val="1"/>
          <w:wAfter w:w="240" w:type="pct"/>
          <w:trHeight w:val="20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rPr>
                <w:b/>
                <w:bCs/>
                <w:sz w:val="24"/>
                <w:szCs w:val="24"/>
              </w:rPr>
            </w:pPr>
            <w:r w:rsidRPr="006C1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sz w:val="24"/>
                <w:szCs w:val="24"/>
              </w:rPr>
            </w:pPr>
            <w:r w:rsidRPr="006C1519">
              <w:rPr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16" w:rsidRPr="006C1519" w:rsidRDefault="00B96716" w:rsidP="0028043F">
            <w:pPr>
              <w:jc w:val="center"/>
              <w:rPr>
                <w:b/>
                <w:bCs/>
                <w:sz w:val="24"/>
                <w:szCs w:val="24"/>
              </w:rPr>
            </w:pPr>
            <w:r w:rsidRPr="006C1519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B96716" w:rsidRDefault="00B96716" w:rsidP="0087706F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8043F" w:rsidRDefault="0028043F" w:rsidP="0087706F">
      <w:pPr>
        <w:spacing w:line="240" w:lineRule="exact"/>
        <w:ind w:left="5670"/>
        <w:jc w:val="center"/>
        <w:rPr>
          <w:sz w:val="24"/>
          <w:szCs w:val="24"/>
        </w:rPr>
        <w:sectPr w:rsidR="0028043F" w:rsidSect="009E13F3">
          <w:headerReference w:type="even" r:id="rId10"/>
          <w:headerReference w:type="default" r:id="rId11"/>
          <w:pgSz w:w="11906" w:h="16838"/>
          <w:pgMar w:top="1134" w:right="567" w:bottom="426" w:left="1985" w:header="720" w:footer="442" w:gutter="0"/>
          <w:cols w:space="720"/>
          <w:titlePg/>
          <w:docGrid w:linePitch="272"/>
        </w:sectPr>
      </w:pPr>
    </w:p>
    <w:p w:rsidR="00C63D2A" w:rsidRPr="00B96716" w:rsidRDefault="00C63D2A" w:rsidP="0028043F">
      <w:pPr>
        <w:spacing w:line="240" w:lineRule="exact"/>
        <w:ind w:left="10773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lastRenderedPageBreak/>
        <w:t>УТВЕРЖДЕН</w:t>
      </w:r>
    </w:p>
    <w:p w:rsidR="00C63D2A" w:rsidRPr="00B96716" w:rsidRDefault="00C63D2A" w:rsidP="0028043F">
      <w:pPr>
        <w:spacing w:line="240" w:lineRule="exact"/>
        <w:ind w:left="10773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t>постановлением Администрации</w:t>
      </w:r>
    </w:p>
    <w:p w:rsidR="00C63D2A" w:rsidRPr="00B96716" w:rsidRDefault="00C63D2A" w:rsidP="0028043F">
      <w:pPr>
        <w:spacing w:line="240" w:lineRule="exact"/>
        <w:ind w:left="10773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t>муниципального района</w:t>
      </w:r>
    </w:p>
    <w:p w:rsidR="00C63D2A" w:rsidRPr="00B96716" w:rsidRDefault="00B96716" w:rsidP="0028043F">
      <w:pPr>
        <w:spacing w:line="240" w:lineRule="exact"/>
        <w:ind w:left="10773"/>
        <w:jc w:val="center"/>
        <w:rPr>
          <w:sz w:val="24"/>
          <w:szCs w:val="24"/>
        </w:rPr>
      </w:pPr>
      <w:r w:rsidRPr="00B96716">
        <w:rPr>
          <w:sz w:val="24"/>
          <w:szCs w:val="24"/>
        </w:rPr>
        <w:t>от 27.07.2022 № 1504</w:t>
      </w:r>
    </w:p>
    <w:p w:rsidR="00C63D2A" w:rsidRPr="00B96716" w:rsidRDefault="00C63D2A" w:rsidP="00BF2478">
      <w:pPr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3455"/>
        <w:gridCol w:w="1104"/>
        <w:gridCol w:w="7"/>
        <w:gridCol w:w="155"/>
        <w:gridCol w:w="1129"/>
        <w:gridCol w:w="1119"/>
        <w:gridCol w:w="20"/>
        <w:gridCol w:w="9"/>
        <w:gridCol w:w="10"/>
        <w:gridCol w:w="2117"/>
        <w:gridCol w:w="54"/>
        <w:gridCol w:w="547"/>
        <w:gridCol w:w="1071"/>
      </w:tblGrid>
      <w:tr w:rsidR="00C63D2A" w:rsidRPr="00B96716" w:rsidTr="0028043F">
        <w:trPr>
          <w:trHeight w:val="20"/>
          <w:jc w:val="center"/>
        </w:trPr>
        <w:tc>
          <w:tcPr>
            <w:tcW w:w="1463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B96716" w:rsidRDefault="00C63D2A" w:rsidP="00C63D2A">
            <w:pPr>
              <w:jc w:val="center"/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КОДЫ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0503117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на</w:t>
            </w:r>
          </w:p>
        </w:tc>
        <w:tc>
          <w:tcPr>
            <w:tcW w:w="6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01 июля 2022 год</w:t>
            </w: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 xml:space="preserve">             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01.07.2022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 xml:space="preserve">          по ОКПО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02290350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7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 xml:space="preserve">    Глава по БК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892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 xml:space="preserve">        по ОКТМО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49608000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Периодичность:  месячная, квартальная, годовая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 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 xml:space="preserve">Единица измерения: </w:t>
            </w:r>
            <w:proofErr w:type="spellStart"/>
            <w:r w:rsidRPr="0028043F">
              <w:rPr>
                <w:sz w:val="28"/>
                <w:szCs w:val="28"/>
              </w:rPr>
              <w:t>руб</w:t>
            </w:r>
            <w:proofErr w:type="spellEnd"/>
            <w:r w:rsidRPr="002804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2A" w:rsidRPr="0028043F" w:rsidRDefault="00C63D2A" w:rsidP="00C63D2A">
            <w:pPr>
              <w:jc w:val="center"/>
              <w:rPr>
                <w:sz w:val="28"/>
                <w:szCs w:val="28"/>
              </w:rPr>
            </w:pPr>
            <w:r w:rsidRPr="0028043F">
              <w:rPr>
                <w:sz w:val="28"/>
                <w:szCs w:val="28"/>
              </w:rPr>
              <w:t>383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15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6F" w:rsidRDefault="00C63D2A" w:rsidP="0028043F">
            <w:pPr>
              <w:jc w:val="center"/>
              <w:rPr>
                <w:b/>
                <w:bCs/>
                <w:sz w:val="28"/>
                <w:szCs w:val="28"/>
              </w:rPr>
            </w:pPr>
            <w:r w:rsidRPr="0028043F">
              <w:rPr>
                <w:b/>
                <w:bCs/>
                <w:sz w:val="28"/>
                <w:szCs w:val="28"/>
              </w:rPr>
              <w:t>1. Доходы бюджета</w:t>
            </w:r>
          </w:p>
          <w:p w:rsidR="0028043F" w:rsidRPr="0028043F" w:rsidRDefault="0028043F" w:rsidP="0028043F">
            <w:pPr>
              <w:jc w:val="center"/>
              <w:rPr>
                <w:b/>
                <w:bCs/>
              </w:rPr>
            </w:pPr>
          </w:p>
        </w:tc>
      </w:tr>
      <w:tr w:rsidR="00C63D2A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C63D2A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28043F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C63D2A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28043F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C63D2A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Исполнено</w:t>
            </w:r>
          </w:p>
        </w:tc>
      </w:tr>
      <w:tr w:rsidR="00C63D2A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</w:tr>
      <w:tr w:rsidR="00C63D2A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87706F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87706F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87706F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87706F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87706F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653 896 061,83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383 357 045,97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00010000000000000000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269 869 920,00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154 634 474,67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00010100000000000000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188 393 100,00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98 856 356,59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00010102000010000110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188 393 100,00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98 856 356,59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00010102010010000110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174 155 000,00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95 472 521,62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B96716">
              <w:rPr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00010102020010000110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789 900,00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249 015,89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00010102030010000110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3 042 300,00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973 161,47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00010102040010000110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573 900,00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270 997,50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00010102080010000110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9 832 000,00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1 890 660,11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6 145 120,00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3 328 001,46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00010302000010000110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6 145 120,00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3 328 001,46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00010302230010000110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2 778 400,00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1 638 114,36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00010302231010000110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2 778 400,00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1 638 114,36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6716">
              <w:rPr>
                <w:b/>
                <w:bCs/>
                <w:iCs/>
                <w:sz w:val="24"/>
                <w:szCs w:val="24"/>
              </w:rPr>
              <w:t>инжекторных</w:t>
            </w:r>
            <w:proofErr w:type="spellEnd"/>
            <w:r w:rsidRPr="00B96716">
              <w:rPr>
                <w:b/>
                <w:bCs/>
                <w:i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8043F" w:rsidRPr="00B96716" w:rsidRDefault="0028043F" w:rsidP="00C63D2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00010302240010000110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15 380,00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9 643,45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96716">
              <w:rPr>
                <w:sz w:val="24"/>
                <w:szCs w:val="24"/>
              </w:rPr>
              <w:t>инжекторных</w:t>
            </w:r>
            <w:proofErr w:type="spellEnd"/>
            <w:r w:rsidRPr="00B9671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00010302241010000110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15 380,00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9 643,45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00010302250010000110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3 699 740,00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1 887 000,58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00010302251010000110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3 699 740,00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1 887 000,58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00010302260010000110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-348 400,00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-206 756,93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00010302261010000110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-348 400,00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-206 756,93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54 356 000,00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27 134 514,74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00010501000000000110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50 097 000,00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24 955 276,06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00010501010010000110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25 549 500,00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12 058 324,67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00010501011010000110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25 549 500,00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12 058 324,67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00010501020010000110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24 547 500,00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12 896 951,39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00010501021010000110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24 547 500,00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12 896 951,39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00010502000020000110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101 594,74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00010502010020000110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99 952,22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00010502020020000110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1 642,52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00010503000010000110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52 126,79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00010503010010000110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52 126,79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00010504000020000110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4 244 000,00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2 025 517,15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00010504020020000110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4 244 000,00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2 025 517,15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00010800000000000000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2 191 000,00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1 892 040,81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00010803000010000110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2 191 000,00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1 892 040,81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00010803010010000110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2 191 000,00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1 892 040,81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00010900000000000000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159,00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00010906000020000110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159,00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Налог с продаж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00010906010020000110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159,00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11 489 000,00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6 057 829,54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00011105000000000120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10 900 000,00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5 409 108,71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28043F" w:rsidRPr="00B96716" w:rsidRDefault="0028043F" w:rsidP="00C63D2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00011105010000000120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8 600 000,00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4 379 906,17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00011105013050000120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5 250 000,00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2 568 605,87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00011105013130000120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1 811 300,30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9E13F3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00011105070000000120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2 300 000,00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1 029 202,54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00011105075050000120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1 029 202,54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00011109000000000120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648 720,83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00011109040000000120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236 770,68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00011109045050000120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236 770,68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9E13F3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00011109080000000120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411 950,15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B96716">
              <w:rPr>
                <w:sz w:val="24"/>
                <w:szCs w:val="24"/>
              </w:rPr>
              <w:lastRenderedPageBreak/>
              <w:t>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00011109080050000120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411 950,15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00011200000000000000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718 300,00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527 376,23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00011201000010000120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718 300,00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527 376,23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00011201010010000120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286 750,00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225 661,76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00011201030010000120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352 550,00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291 741,69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00011201040010000120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9 972,78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00011201041010000120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9 972,78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00011400000000000000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4 900 000,00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16 459 492,88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00011402000000000000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00011402050050000410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00011402053050000410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00011406000000000430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4 400 000,00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16 459 492,88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00011406010000000430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4 400 000,00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16 459 492,88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00011406013050000430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3 404 700,00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15 993 148,80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00011406013130000430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995 300,00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466 344,08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1 677 400,00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378 703,42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00011601000010000140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869 000,00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176 868,64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00011601050010000140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7 916,54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00011601053010000140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7 916,54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00011601060010000140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40 587,00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00011601063010000140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40 587,00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00011601070010000140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35 593,67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00011601073010000140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10 613,75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00011601074010000140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24 979,92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  <w:p w:rsidR="0028043F" w:rsidRPr="00B96716" w:rsidRDefault="0028043F" w:rsidP="00C63D2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00011601080010000140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00011601083010000140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00011601130010000140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00011601133010000140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00011601140010000140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00011601143010000140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00011601150010000140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1 835,29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00011601153010000140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1 835,29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82" w:rsidRPr="00B96716" w:rsidRDefault="00C63D2A" w:rsidP="009E13F3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00011601170010000140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4 004,08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B96716">
              <w:rPr>
                <w:sz w:val="24"/>
                <w:szCs w:val="24"/>
              </w:rPr>
              <w:lastRenderedPageBreak/>
              <w:t>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00011601173010000140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4 004,08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00011601190010000140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185 000,00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9 917,75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00011601193010000140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9 917,75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00011601200010000140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76 514,31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82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00011601203010000140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76 514,31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00011601330000000140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00011601333010000140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B96716">
              <w:rPr>
                <w:b/>
                <w:bCs/>
                <w:iCs/>
                <w:sz w:val="24"/>
                <w:szCs w:val="24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00011607000000000140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86 615,98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00011607090000000140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86 615,98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00011607090050000140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86 615,98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00011610000000000140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383 800,00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104 218,80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00011610120000000140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383 800,00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104 218,80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00011610123010000140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103 568,80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00011610129010000140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650,00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00011611000010000140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418 600,00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00011611050010000140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418 600,00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00020000000000000000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384 026 141,83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228 722 571,30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383 726 361,83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228 566 127,35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00020210000000000150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1 797 600,00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1 196 600,00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00020215001000000150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1 797 600,00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1 196 600,00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00020215001050000150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1 797 600,00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1 196 600,00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00020220000000000150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134 330 514,92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91 691 455,62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00020225304000000150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12 710 907,00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5 399 999,99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00020225304050000150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12 710 907,00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5 399 999,99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00020225467000000150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968 000,00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968 000,00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93625" w:rsidRPr="00B96716" w:rsidRDefault="00D93625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00020225467050000150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968 000,00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968 000,00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00020225497000000150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975 871,06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975 871,06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00020225497050000150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975 871,06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975 871,06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00020225513000000150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5 654 000,00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2 393 480,19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00020225513050000150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5 654 000,00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2 393 480,19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00020225519000000150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226 662,78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103 092,78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00020225519050000150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226 662,78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103 092,78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00020225750000000150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45 954 074,08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32 154 327,56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00020225750050000150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45 954 074,08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32 154 327,56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00020229999000000150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67 841 000,00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49 696 684,04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00020229999050000150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67 841 000,00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49 696 684,04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3F" w:rsidRPr="00B96716" w:rsidRDefault="00C63D2A" w:rsidP="0028043F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00020230000000000150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231 539 400,00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128 162 026,73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 xml:space="preserve">Субвенции бюджетам муниципальных образований на ежемесячное </w:t>
            </w:r>
            <w:r w:rsidRPr="00B96716">
              <w:rPr>
                <w:b/>
                <w:bCs/>
                <w:iCs/>
                <w:sz w:val="24"/>
                <w:szCs w:val="24"/>
              </w:rPr>
              <w:lastRenderedPageBreak/>
              <w:t>денежное вознаграждение за классное руководство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00020230021000000150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1 791 000,00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995 532,00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00020230021050000150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995 532,00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00020230024000000150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184 993 900,00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109 015 757,48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00020230024050000150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184 993 900,00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109 015 757,48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00020230027000000150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19 209 300,00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8 128 500,00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00020230027050000150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19 209 300,00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8 128 500,00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00020230029000000150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939 200,00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315 000,00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00020230029050000150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939 200,00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315 000,00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00020235082000000150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11 887 100,00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2 430 000,00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00020235082050000150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11 887 100,00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2 430 000,00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00020235118000000150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451 800,00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00020235118050000150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451 800,00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00020235120000000150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183 300,00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161 089,00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00020235120050000150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161 089,00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00020235303000000150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9 999 400,00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5 878 560,00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00020235303050000150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9 999 400,00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5 878 560,00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00020235930000000150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1 632 500,00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785 788,25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00020235930050000150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785 788,25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00020240000000000150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16 058 846,91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7 516 045,00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00020240014000000150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508 080,00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202 025,00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00020240014050000150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508 080,00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202 025,00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00020249999000000150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15 550 766,91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7 314 020,00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00020249999050000150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15 550 766,91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7 314 020,00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00020700000000000000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299 780,00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306 785,00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00020705000050000150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299 780,00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306 785,00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00020705030050000150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299 780,00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306 785,00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00021800000000000000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735 857,55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00021800000000000150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735 857,55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00021800000050000150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735 857,55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00021805000050000150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735 857,55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00021805020050000150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735 857,55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00021900000000000000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-886 198,60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iCs/>
                <w:sz w:val="24"/>
                <w:szCs w:val="24"/>
              </w:rPr>
            </w:pPr>
            <w:r w:rsidRPr="00B96716">
              <w:rPr>
                <w:b/>
                <w:bCs/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00021900000050000150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96716">
              <w:rPr>
                <w:b/>
                <w:bCs/>
                <w:iCs/>
                <w:sz w:val="22"/>
                <w:szCs w:val="22"/>
              </w:rPr>
              <w:t>-886 198,60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010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00021960010050000150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-886 198,60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157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74F82" w:rsidRPr="00B96716" w:rsidRDefault="00074F82" w:rsidP="00C63D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3D2A" w:rsidRPr="00B96716" w:rsidRDefault="00C63D2A" w:rsidP="00C63D2A">
            <w:pPr>
              <w:jc w:val="center"/>
              <w:rPr>
                <w:bCs/>
              </w:rPr>
            </w:pPr>
            <w:r w:rsidRPr="00B96716">
              <w:rPr>
                <w:b/>
                <w:bCs/>
                <w:sz w:val="28"/>
                <w:szCs w:val="28"/>
              </w:rPr>
              <w:t>2. Расходы бюджета</w:t>
            </w:r>
          </w:p>
          <w:p w:rsidR="00074F82" w:rsidRPr="00B96716" w:rsidRDefault="00074F82" w:rsidP="00C63D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706F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</w:t>
            </w:r>
            <w:r w:rsidR="00074F82" w:rsidRPr="00B96716">
              <w:rPr>
                <w:b/>
                <w:sz w:val="24"/>
                <w:szCs w:val="24"/>
              </w:rPr>
              <w:t xml:space="preserve"> </w:t>
            </w:r>
            <w:r w:rsidRPr="00B96716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2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28043F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Исполнено</w:t>
            </w:r>
          </w:p>
        </w:tc>
      </w:tr>
      <w:tr w:rsidR="0087706F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</w:tr>
      <w:tr w:rsidR="0087706F" w:rsidRPr="00B96716" w:rsidTr="0028043F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074F82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691 350 768,63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368 634 231,27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74 531 607,79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29 109 080,80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2 017 138,47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799 865,66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00001029110001000000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2 017 138,47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799 865,66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00001029110001000121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1 527 048,00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619 833,99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00001029110001000122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00001029110001000129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445 590,47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135 531,67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19 155,00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00001039290001000000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19 155,00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00001039290001000244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19 155,00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37 843 685,47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17 141 853,44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35 716 185,47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15 892 531,19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35 716 185,47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15 892 531,19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33 572 235,47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15 079 067,30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22 752 315,24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10 040 631,96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1 775 500,00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1 339 565,00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6 886 777,23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2 587 782,80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1 071 624,00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534 234,08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985 652,00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570 127,86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00001049190001000852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100 067,00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00001049190001000853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25,60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00001049190070280000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2 143 950,00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813 463,89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00001049190070280121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1 598 970,00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625 165,82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00001049190070280129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482 889,00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174 177,07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00001049190070280242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1 250,00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00001049190070280244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32 091,00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12 871,00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00001049400000000000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48 534,00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00001049430010060000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48 534,00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00001049430010060244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48 534,00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00001049430076030121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318 742,00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318 742,00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00001049430076030129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96 258,00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96 258,00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осуществление органами местного самоуправления отдельных полномочий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785 788,25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785 788,25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785 788,25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776 323,86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379 174,58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232 033,81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93 753,79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4 323,09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271 975,33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98 443,94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00001049550059300247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236 867,00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165 592,85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00001050000000000000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161 089,00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00001059590051200000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161 089,00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00001059590051200244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161 089,00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9 549 132,18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4 708 513,64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6 561 471,85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3 106 879,34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6 519 341,85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3 087 667,70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4 619 851,65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2 029 329,53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82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356 000,00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B96716">
              <w:rPr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1 395 195,20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619 366,88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116 600,00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57 675,76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30 695,00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25 295,52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00001060510501000853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00001060510570280000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42 130,00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19 211,64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00001060510570280121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30 870,00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13 265,45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00001060510570280129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9 320,00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4 006,19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00001060510570280200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1 940,00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00001060510570280244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1 940,00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00001060520300000000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00001060520301000000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00001060520301000242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00001069430076030121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7 680,00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00001069430076030129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2 877 660,33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1 493 954,30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82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00001069710000000000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1 037 943,18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588 186,30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00001069710001000000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1 037 943,18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588 186,30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D93625" w:rsidRPr="00B96716" w:rsidRDefault="00D93625" w:rsidP="00C63D2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00001069710001000121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763 013,19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419 441,84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00001069710001000122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00001069710001000129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230 429,99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124 244,46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1 839 717,15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905 768,00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1 304 604,68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542 939,31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684 098,00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249 730,82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206 597,59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74 210,69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27 097,80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263 709,09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102 900,00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 в связи с передачей полномочий контрольно - счетных органов городского и сельских поселений на основании заключенных соглашений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00001069790002100000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535 112,47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362 828,69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00001069790002100121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327 280,00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279 598,07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00001069790002100129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98 839,00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83 230,62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00001069790002100242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00001069790002100244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78 993,47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00001119300000000000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00001119390000000000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Резервный фонд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00001119390010010000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00001119390010010870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24 826 351,67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6 278 604,06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48 651,25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Приобретение оборудования и ПО для защиты информации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00001130600410520000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48 651,25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00001130600410520242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48 651,25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00001130600500000000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Приобретение и обслуживание </w:t>
            </w:r>
            <w:proofErr w:type="spellStart"/>
            <w:r w:rsidRPr="00B96716">
              <w:rPr>
                <w:sz w:val="24"/>
                <w:szCs w:val="24"/>
              </w:rPr>
              <w:t>электорнно</w:t>
            </w:r>
            <w:proofErr w:type="spellEnd"/>
            <w:r w:rsidRPr="00B96716">
              <w:rPr>
                <w:sz w:val="24"/>
                <w:szCs w:val="24"/>
              </w:rPr>
              <w:t>-вычислительной техники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00001130600510530000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00001130600510530242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00001130600510540000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00001130600510540242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00001130900100000000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00001130900199901000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00001130900199901244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00001130900199902000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00001130900199902244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00001131700410800000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00001131700410800244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00001131700500000000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Органазация</w:t>
            </w:r>
            <w:proofErr w:type="spellEnd"/>
            <w:r w:rsidRPr="00B96716">
              <w:rPr>
                <w:sz w:val="24"/>
                <w:szCs w:val="24"/>
              </w:rPr>
              <w:t xml:space="preserve">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00001131700510802000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00001131700510802244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00001131700600000000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30 328,00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00001131700610803000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00001131700610803244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Оказание материальной и финансовой поддержки стимулирующего характера </w:t>
            </w:r>
            <w:r w:rsidRPr="00B96716">
              <w:rPr>
                <w:sz w:val="24"/>
                <w:szCs w:val="24"/>
              </w:rPr>
              <w:lastRenderedPageBreak/>
              <w:t>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00001131700610804000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00001131700610804330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00001131700900000000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280 353,00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140 176,50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00001131700910806000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280 353,00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140 176,50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00001131700910806853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280 353,00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140 176,50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11 843 515,55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4 924 526,94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11 843 515,55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4 924 526,94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3 331 317,90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1 513 694,04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3 331 317,90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1 513 694,04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1 006 058,01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518 659,69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1 006 058,01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518 659,69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628 668,53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283 318,03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628 668,53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283 318,03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00001139190010025000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161 574,45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00001139190010025611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785 000,00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161 574,45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Капитальный ремонт кровли здания Администрации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00001139190010026000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2 704 248,29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00001139190010026612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2 704 248,29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00001139190070650000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00001139190070650244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26 208,00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10 920,00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00001139190071411611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26 208,00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10 920,00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7 914,82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3 297,85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00001139190071412611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7 914,82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3 297,85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2 681 700,00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1 935 409,81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00001139190072300611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2 681 700,00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1 935 409,81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</w:t>
            </w:r>
            <w:r w:rsidRPr="00B96716">
              <w:rPr>
                <w:sz w:val="24"/>
                <w:szCs w:val="24"/>
              </w:rPr>
              <w:lastRenderedPageBreak/>
              <w:t>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670 400,00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492 653,07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000011391900S2300611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670 400,00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492 653,07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11 229 093,12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467 527,37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11 229 093,12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467 527,37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Рабочая документация по сохранению объектов культурного наследия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00001139430010270000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10 365 754,56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00001139430010270244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00001139430010270612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365 754,56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Исполнение решений Арбитражного суда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00001139430010300831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Ремонт фасада и крыши здания (имущество муниципальной казны), разработка проектно - сметной документации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358 814,24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358 814,24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00001139430010350244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358 814,24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358 814,24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00001139430010360000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454 724,32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59 513,13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00001139430010360244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114 047,61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3 061,23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00001139430010360247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340 676,71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56 451,90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Энергоснабжение полигона ТБО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00001139430010684000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00001139430010684247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Госпошлина за прохождение аттестации по эксплуатации сетей газоснабжения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00001139430010700000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00001139430010700852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осуществление органами местного самоуправления отдельных полномочий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1 347 490,00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667 394,00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00001139570000000000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1 347 490,00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667 394,00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00001139570070280000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1 343 490,00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667 394,00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00001139570070280530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1 343 490,00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667 394,00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</w:t>
            </w:r>
            <w:r w:rsidRPr="00B96716">
              <w:rPr>
                <w:sz w:val="24"/>
                <w:szCs w:val="24"/>
              </w:rPr>
              <w:lastRenderedPageBreak/>
              <w:t>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00001139570070650000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00001139570070650530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00002000000000000000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451 800,00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00002030000000000000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451 800,00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00002039570051180000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451 800,00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25" w:rsidRPr="00B96716" w:rsidRDefault="00C63D2A" w:rsidP="0028043F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00002039570051180530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451 800,00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00003000000000000000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2 043 200,00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829 717,46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B96716">
              <w:rPr>
                <w:sz w:val="24"/>
                <w:szCs w:val="24"/>
              </w:rPr>
              <w:t>тезногенного</w:t>
            </w:r>
            <w:proofErr w:type="spellEnd"/>
            <w:r w:rsidRPr="00B96716">
              <w:rPr>
                <w:sz w:val="24"/>
                <w:szCs w:val="24"/>
              </w:rPr>
              <w:t xml:space="preserve"> характера, </w:t>
            </w:r>
            <w:proofErr w:type="spellStart"/>
            <w:r w:rsidRPr="00B96716">
              <w:rPr>
                <w:sz w:val="24"/>
                <w:szCs w:val="24"/>
              </w:rPr>
              <w:t>пожареая</w:t>
            </w:r>
            <w:proofErr w:type="spellEnd"/>
            <w:r w:rsidRPr="00B96716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2 043 200,00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829 717,46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Единая диспетчерско-дежурная служба Администрации Валдайского муниципального района-заработная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1 485 700,00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628 478,78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1 485 700,00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628 478,78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448 700,00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192 461,68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448 700,00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192 461,68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Единая диспетчерско-дежурная служба Администрации Валдайского муниципального района-материальные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8 777,00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00003109690010033611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8 777,00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00004000000000000000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42 965 266,17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19 317 910,95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00004050000000000000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215 600,00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</w:t>
            </w:r>
            <w:r w:rsidRPr="00B96716">
              <w:rPr>
                <w:sz w:val="24"/>
                <w:szCs w:val="24"/>
              </w:rPr>
              <w:lastRenderedPageBreak/>
              <w:t>животными без владельцев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00004050700170720000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00004050700170720244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00004059580070710000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00004059580070710244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Транспорт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00004080000000000000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23 309 091,95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10 970 006,61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00004089430010100000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23 309 091,95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10 970 006,61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00004089430010100244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23 309 091,95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10 970 006,61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19 127 774,22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8 213 904,34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19 027 774,22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8 213 904,34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5 000 000,00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2 268 612,00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00004092110110610244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5 000 000,00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2 268 612,00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1 510 874,22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618 008,30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00004092110110620244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1 510 874,22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618 008,30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00004092110110630243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00004092110171510000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12 487 000,00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5 327 284,04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Закупка товаров, работ, услуг в целях капитального ремонта государственного </w:t>
            </w:r>
            <w:r w:rsidRPr="00B96716">
              <w:rPr>
                <w:sz w:val="24"/>
                <w:szCs w:val="24"/>
              </w:rPr>
              <w:lastRenderedPageBreak/>
              <w:t>(муниципального) имущества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00004092110171510243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568 100,00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00004092110171510244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11 918 900,00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5 327 284,04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00004092120100000000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00004092120110640000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00004092120110640244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00004092120110671000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00004092120110671244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00004120000000000000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312 800,00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мероприятия по землеустройству и землепользованию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00004129430010070000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272 800,00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00004129430010070244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272 800,00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Внесение изменений в схему размещения рекламных конструкций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00004129430010090000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00004129430010090244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00005000000000000000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5 757 134,67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2 999 015,37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3 161 568,63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1 611 407,62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3 161 568,63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1 611 407,62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1 257 800,00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553 964,84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00005019430010150244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1 257 759,44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553 924,28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00005019430010150853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40,56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40,56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00005019430010160000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1 160 171,15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597 522,63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00005019430010160244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382 775,15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132 543,43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00005019430010160247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777 396,00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464 979,20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Капитальный ремонт муниципальных квартир (за счет платы за наем жилого помещения)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00005019430010400000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743 597,48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459 920,15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00005019430010400243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356 548,59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126 548,59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00005019430010400244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387 048,89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333 371,56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2 595 566,04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1 387 607,75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Строительство общественных колодцев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00005021100110311414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Ремонт общественных колодцев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25" w:rsidRPr="00B96716" w:rsidRDefault="00C63D2A" w:rsidP="0028043F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00005021100110312244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117 199,95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77 300,18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00005021100110320244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117 199,95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77 300,18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00005021100110330244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331 988,40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56 700,00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59 292,89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16 107,57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B96716">
              <w:rPr>
                <w:sz w:val="24"/>
                <w:szCs w:val="24"/>
              </w:rPr>
              <w:t>Лутовенка</w:t>
            </w:r>
            <w:proofErr w:type="spellEnd"/>
            <w:r w:rsidRPr="00B96716">
              <w:rPr>
                <w:sz w:val="24"/>
                <w:szCs w:val="24"/>
              </w:rPr>
              <w:t>; с. Едрово, ул. Сосновая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00005022600210171000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51 042,89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16 107,57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00005022600210171244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51 042,89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16 107,57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B96716">
              <w:rPr>
                <w:sz w:val="24"/>
                <w:szCs w:val="24"/>
              </w:rPr>
              <w:t>Лутовенка</w:t>
            </w:r>
            <w:proofErr w:type="spellEnd"/>
            <w:r w:rsidRPr="00B96716">
              <w:rPr>
                <w:sz w:val="24"/>
                <w:szCs w:val="24"/>
              </w:rPr>
              <w:t>; с. Едрово, ул. Сосновая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00005022600210172000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8 250,00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00005022600210172244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8 250,00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00005022600210173244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Денежный вклад в имущество ООО "МПГ"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00005029430010690000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00005029430010690853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00005029430010800244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229 084,80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00006000000000000000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6 362 334,91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419 277,75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6 362 334,91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419 277,75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00006050100210090244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118 168,00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19 277,75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5 844 166,91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00006059430010230853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00006059430075240000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5 320 000,00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00006059430075240244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5 320 000,00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Иные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твёрдых </w:t>
            </w:r>
            <w:proofErr w:type="spellStart"/>
            <w:r w:rsidRPr="00B96716">
              <w:rPr>
                <w:sz w:val="24"/>
                <w:szCs w:val="24"/>
              </w:rPr>
              <w:t>коммунальныхотходов</w:t>
            </w:r>
            <w:proofErr w:type="spellEnd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00006059430076210000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524 166,91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00006059430076210244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524 166,91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00007000000000000000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395 135 294,00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235 610 200,05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94 410 977,59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48 308 957,35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89 888 277,59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46 654 257,35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25 281 700,00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10 911 000,00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25 281 700,00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10 911 000,00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7 635 100,00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2 577 500,00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7 635 100,00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2 577 500,00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266 200,00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133 100,00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00007010860101053621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266 200,00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133 100,00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</w:t>
            </w:r>
            <w:r w:rsidRPr="00B96716">
              <w:rPr>
                <w:sz w:val="24"/>
                <w:szCs w:val="24"/>
              </w:rPr>
              <w:lastRenderedPageBreak/>
              <w:t xml:space="preserve">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 xml:space="preserve">.-телеком.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42 840 100,00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25 471 000,00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42 840 100,00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25 471 000,00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 xml:space="preserve">.-телеком.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12 937 700,00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7 227 200,00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12 937 700,00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7 227 200,00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>.-</w:t>
            </w:r>
            <w:r w:rsidR="00074F82" w:rsidRPr="00B96716">
              <w:rPr>
                <w:sz w:val="24"/>
                <w:szCs w:val="24"/>
              </w:rPr>
              <w:t xml:space="preserve"> </w:t>
            </w:r>
            <w:r w:rsidRPr="00B96716">
              <w:rPr>
                <w:sz w:val="24"/>
                <w:szCs w:val="24"/>
              </w:rPr>
              <w:t xml:space="preserve">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471 800,00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144 800,00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00007010860170043621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471 800,00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144 800,00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Иные межбюджетные трансферты на частичную компенсацию дополнительных расходов на повышение оплаты труда </w:t>
            </w:r>
            <w:proofErr w:type="spellStart"/>
            <w:r w:rsidRPr="00B96716">
              <w:rPr>
                <w:sz w:val="24"/>
                <w:szCs w:val="24"/>
              </w:rPr>
              <w:t>работниковбюджетной</w:t>
            </w:r>
            <w:proofErr w:type="spellEnd"/>
            <w:r w:rsidRPr="00B96716">
              <w:rPr>
                <w:sz w:val="24"/>
                <w:szCs w:val="24"/>
              </w:rPr>
              <w:t xml:space="preserve"> сферы - 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349 982,79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145 666,15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00007010860171411621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349 982,79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145 666,15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105 694,80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43 991,20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00007010860171412621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105 694,80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43 991,20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2 637 700,00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1 356 100,00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00007010860210140000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1 374 600,00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687 400,00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00007010860210140622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1 374 600,00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687 400,00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00007010860270067000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919 400,00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477 800,00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00007010860270067622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919 400,00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477 800,00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 бюджетам муниципальных районов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00007010860276190000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190 900,00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00007010860276190622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190 900,00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00007010860276220622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1 319 500,00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209 000,00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000070108602S6220622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565 500,00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89 600,00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257 263 690,99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164 557 218,59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и </w:t>
            </w:r>
            <w:r w:rsidRPr="00B96716">
              <w:rPr>
                <w:sz w:val="24"/>
                <w:szCs w:val="24"/>
              </w:rPr>
              <w:lastRenderedPageBreak/>
              <w:t>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00007020810172080000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00007020810172080621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000070208101S2080000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000070208101S2080621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Создание условий для получения качественного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3 438 400,00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1 522 200,00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00007020810270500000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1 036 900,00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518 400,00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00007020810270500621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1 036 900,00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518 400,00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00007020810270570000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236 700,00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00007020810270570621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236 700,00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00007020810272120000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1 731 800,00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692 700,00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00007020810272120622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1 731 800,00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692 700,00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000070208102S2120000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000070208102S2120600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000070208102S2120620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000070208102S2120622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433 000,00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3 376 500,00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0000702081E170020000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3 076 500,00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1 620 000,00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0000702081E170020622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3 076 500,00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1 620 000,00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0000702081E171370000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0000702081E171370622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0000702081E172330000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0000702081E172330622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0000702081E471380000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0000702081E471380622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</w:t>
            </w:r>
            <w:r w:rsidRPr="00B96716">
              <w:rPr>
                <w:sz w:val="24"/>
                <w:szCs w:val="24"/>
              </w:rPr>
              <w:lastRenderedPageBreak/>
              <w:t>среднего общего образования в муниципальных общеобразовательных организациях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0000702081E472340000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0000702081E472340622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до 2026 года"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00007020820000000000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00007020820300000000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00007020820310130000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00007020820310130350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до 2026 года"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250 204 090,99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161 215 318,59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153 094 374,32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106 106 839,30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11 108 800,00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7 620 400,00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11 108 800,00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7 620 400,00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3 354 800,00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1 487 700,00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3 354 800,00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1 487 700,00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7 157 566,00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3 441 771,50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00007020860101063621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7 157 566,00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3 441 771,50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</w:t>
            </w:r>
            <w:r w:rsidRPr="00B96716">
              <w:rPr>
                <w:sz w:val="24"/>
                <w:szCs w:val="24"/>
              </w:rPr>
              <w:lastRenderedPageBreak/>
              <w:t xml:space="preserve">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 xml:space="preserve">.-телеком.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68 061 200,00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45 753 900,00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25" w:rsidRPr="00B96716" w:rsidRDefault="00C63D2A" w:rsidP="0028043F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68 061 200,00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45 753 900,00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 xml:space="preserve">.-телеком.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20 273 900,00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14 110 500,00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20 273 900,00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14 110 500,00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lastRenderedPageBreak/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организациях, обеспечение доп. образования детей в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96716">
              <w:rPr>
                <w:sz w:val="24"/>
                <w:szCs w:val="24"/>
              </w:rPr>
              <w:t>информ</w:t>
            </w:r>
            <w:proofErr w:type="spellEnd"/>
            <w:r w:rsidRPr="00B96716">
              <w:rPr>
                <w:sz w:val="24"/>
                <w:szCs w:val="24"/>
              </w:rPr>
              <w:t xml:space="preserve">.-телеком. сети "Интернет" </w:t>
            </w:r>
            <w:proofErr w:type="spellStart"/>
            <w:r w:rsidRPr="00B96716">
              <w:rPr>
                <w:sz w:val="24"/>
                <w:szCs w:val="24"/>
              </w:rPr>
              <w:t>муниц</w:t>
            </w:r>
            <w:proofErr w:type="spellEnd"/>
            <w:r w:rsidRPr="00B96716">
              <w:rPr>
                <w:sz w:val="24"/>
                <w:szCs w:val="24"/>
              </w:rPr>
              <w:t xml:space="preserve">. </w:t>
            </w:r>
            <w:proofErr w:type="spellStart"/>
            <w:r w:rsidRPr="00B96716">
              <w:rPr>
                <w:sz w:val="24"/>
                <w:szCs w:val="24"/>
              </w:rPr>
              <w:t>общеобраз</w:t>
            </w:r>
            <w:proofErr w:type="spellEnd"/>
            <w:r w:rsidRPr="00B96716">
              <w:rPr>
                <w:sz w:val="24"/>
                <w:szCs w:val="24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96716">
              <w:rPr>
                <w:sz w:val="24"/>
                <w:szCs w:val="24"/>
              </w:rPr>
              <w:t>дистанц</w:t>
            </w:r>
            <w:proofErr w:type="spellEnd"/>
            <w:r w:rsidRPr="00B96716">
              <w:rPr>
                <w:sz w:val="24"/>
                <w:szCs w:val="24"/>
              </w:rPr>
              <w:t>. образов. технологий-материальные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530 100,00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162 900,00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00007020860170043621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530 100,00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162 900,00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Иные межбюджетные трансферты на частичную компенсацию дополнительных расходов на повышение оплаты труда </w:t>
            </w:r>
            <w:proofErr w:type="spellStart"/>
            <w:r w:rsidRPr="00B96716">
              <w:rPr>
                <w:sz w:val="24"/>
                <w:szCs w:val="24"/>
              </w:rPr>
              <w:t>работниковбюджетной</w:t>
            </w:r>
            <w:proofErr w:type="spellEnd"/>
            <w:r w:rsidRPr="00B96716">
              <w:rPr>
                <w:sz w:val="24"/>
                <w:szCs w:val="24"/>
              </w:rPr>
              <w:t xml:space="preserve"> сферы - 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193 093,95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80 455,80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00007020860171411621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193 093,95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80 455,80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58 314,37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24 297,65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00007020860171412621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58 314,37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24 297,65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33 885 300,00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26 735 447,49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00007020860172300621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33 885 300,00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26 735 447,49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8 471 300,00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6 689 466,86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000070208601S2300621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8 471 300,00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6 689 466,86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Обеспечение выполнения государстве</w:t>
            </w:r>
            <w:r w:rsidR="009E13F3" w:rsidRPr="00B96716">
              <w:rPr>
                <w:sz w:val="24"/>
                <w:szCs w:val="24"/>
              </w:rPr>
              <w:t xml:space="preserve">нных полномочий и обязательств </w:t>
            </w:r>
            <w:r w:rsidRPr="00B96716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23 399 742,52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12 926 797,00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00007020860253031000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9 999 400,00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5 878 560,00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00007020860253031621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9 999 400,00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5 878 560,00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00007020860270067000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2 035 142,52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956 000,00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00007020860270067622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2 035 142,52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956 000,00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00007020860270630000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995 532,00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00007020860270630621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1 791 000,00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995 532,00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00007020860272380000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9 191 200,00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4 892 820,00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00007020860272380611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8 927 900,00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4 629 520,00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00007020860272380622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263 300,00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иному межбюджетному трансферту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000070208602S2380000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203 885,00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B96716">
              <w:rPr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000070208602S2380611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203 885,00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73 709 974,15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42 181 682,29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Содержание квалифицированной охраны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00007020860401290000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4 305 600,00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3 307 444,44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00007020860401290622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4 305 600,00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3 307 444,44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00007020860402200000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79 009,00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79 009,00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00007020860402200622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79 009,00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79 009,00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00007020860402400000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00007020860402400622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Проектно - сметная документация на капитальный ремонт здания школы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00007020860402500000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8 140 957,00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1 058 901,50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00007020860402500622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8 140 957,00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1 058 901,50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Мероприятия по устранению предписаний контролирующих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00007020860402700000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00007020860402700622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00007020860477050000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00007020860477050622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1 500 000,00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</w:t>
            </w:r>
            <w:proofErr w:type="spellStart"/>
            <w:r w:rsidRPr="00B96716">
              <w:rPr>
                <w:sz w:val="24"/>
                <w:szCs w:val="24"/>
              </w:rPr>
              <w:t>районов,муниципальных</w:t>
            </w:r>
            <w:proofErr w:type="spellEnd"/>
            <w:r w:rsidRPr="00B96716">
              <w:rPr>
                <w:sz w:val="24"/>
                <w:szCs w:val="24"/>
              </w:rPr>
              <w:t xml:space="preserve"> округов и городского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за счет средств бюджета района)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000070208604L3041000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12 839 300,00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5 454 545,46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000070208604L3041622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12 839 300,00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5 454 545,46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Субсидии бюджетам муниципальных </w:t>
            </w:r>
            <w:proofErr w:type="spellStart"/>
            <w:r w:rsidRPr="00B96716">
              <w:rPr>
                <w:sz w:val="24"/>
                <w:szCs w:val="24"/>
              </w:rPr>
              <w:t>районов,муниципальных</w:t>
            </w:r>
            <w:proofErr w:type="spellEnd"/>
            <w:r w:rsidRPr="00B96716">
              <w:rPr>
                <w:sz w:val="24"/>
                <w:szCs w:val="24"/>
              </w:rPr>
              <w:t xml:space="preserve"> округов, городского округа Новгородской области на реализацию мероприятий по модернизации школьных систем образования на 2022 - 2023 годы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000070208604L7501000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46 000 028,15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32 186 481,89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000070208604L7501622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46 000 028,15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32 186 481,89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000070208604S7050000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749 780,00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000070208604S7050622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749 780,00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20 433 986,64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11 836 981,21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Развитие художественного образования в сфере культуры, сохранение кадрового потенциала, повышение профессионального уровня, престижности и </w:t>
            </w:r>
            <w:r w:rsidRPr="00B96716">
              <w:rPr>
                <w:sz w:val="24"/>
                <w:szCs w:val="24"/>
              </w:rPr>
              <w:lastRenderedPageBreak/>
              <w:t>привлекательности профессии работника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00007030210201010000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00007030210201010611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13 466 410,53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7 979 910,56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9 658 800,00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5 836 872,74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9 658 800,00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5 836 872,74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2 917 000,00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1 418 674,13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2 917 000,00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1 418 674,13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25 617,96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00007030210401013611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71 200,00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25 617,96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00007030210402202612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82 200,00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82 200,00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23 587,20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9 828,00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00007030210471411611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23 587,20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9 828,00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7 123,33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2 968,05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00007030210471412611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7 123,33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2 968,05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631 000,00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548 524,51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00007030210472300611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631 000,00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548 524,51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157 700,00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137 425,17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000070302104S2300611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157 700,00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137 425,17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Создание условий для получения качественного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00007030810200000000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62 000,00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25 800,00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00007030810272120000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00007030810272120622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19 800,00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000070308102S2120000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000070308102S2120622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5 137 176,11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2 656 912,69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</w:t>
            </w:r>
            <w:r w:rsidRPr="00B96716">
              <w:rPr>
                <w:sz w:val="24"/>
                <w:szCs w:val="24"/>
              </w:rPr>
              <w:lastRenderedPageBreak/>
              <w:t>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3 356 900,00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1 611 300,00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3 356 900,00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1 611 300,00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108 984,00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54 119,00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00007030820101073621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108 984,00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54 119,00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19 656,00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8 190,00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00007030820171411621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19 656,00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8 190,00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5 936,11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2 473,40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00007030820171412621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5 936,11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2 473,40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505 500,00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381 516,49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00007030820172300621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505 500,00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381 516,49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126 400,00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94 613,80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000070308201S2300621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126 400,00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94 613,80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853 457,96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00007030820401302000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853 457,96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00007030820401302622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1 209 600,00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853 457,96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0000703082E200000000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0000703082E272020000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0000703082E272020622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469 400,00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234 700,00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162 849,00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31 435,00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2020-2022 годы"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Противодействие коррупции в Валдайском муниципальном районе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00007050900399904000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00007050900399904244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00007050900399905000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00007050900399905244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00007051700700000000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145 349,00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31 435,00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00007051700710805000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87 949,00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2 735,00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00007051700710805244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87 949,00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2 735,00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00007051700710809000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57 400,00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00007051700710809244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57 400,00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6 945 107,94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3 937 258,06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00007070820200000000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2 056 541,00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1 558 911,92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каникулярного отдыха (оздоровление) детей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00007070820210120000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2 056 541,00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1 558 911,92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00007070820210120600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2 056 541,00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1 558 911,92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00007070830199990000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00007070830199990621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Поддержка молодой семьи в Валдайском муниципальном районе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00007070830299990000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00007070830299990621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Поддержка молодежи, оказавшейся в трудной жизненной ситуации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00007070830399990000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00007070830399990621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17 480,00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00007070830499990000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17 480,00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00007070830499990621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17 480,00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00007070830500000000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415 960,00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247 536,00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B96716">
              <w:rPr>
                <w:sz w:val="24"/>
                <w:szCs w:val="24"/>
              </w:rPr>
              <w:t>волонтерства</w:t>
            </w:r>
            <w:proofErr w:type="spellEnd"/>
            <w:r w:rsidRPr="00B96716">
              <w:rPr>
                <w:sz w:val="24"/>
                <w:szCs w:val="24"/>
              </w:rPr>
              <w:t>) "</w:t>
            </w:r>
            <w:proofErr w:type="spellStart"/>
            <w:r w:rsidRPr="00B96716">
              <w:rPr>
                <w:sz w:val="24"/>
                <w:szCs w:val="24"/>
              </w:rPr>
              <w:t>БлогоДарю</w:t>
            </w:r>
            <w:proofErr w:type="spellEnd"/>
            <w:r w:rsidRPr="00B96716">
              <w:rPr>
                <w:sz w:val="24"/>
                <w:szCs w:val="24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00007070830510190000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00007070830510190621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00007070830599990000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65 960,00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17 536,00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00007070830599990621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65 960,00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17 536,00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Развитие инфраструктуры учреждений по работе с молодежью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4 203 166,94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2 038 387,14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2 476 600,00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1 081 000,00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2 476 600,00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1 081 000,00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747 933,03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747 933,03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муниципального автономного учреждения "Молодежный центр "Юность"-материальные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351 203,20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118 422,69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00007070830601083621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351 203,20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118 422,69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104 352,00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44 080,00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00007070830671411621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104 352,00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44 080,00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Иной межбюджетный трансферт бюджетам муниципальных районов, </w:t>
            </w:r>
            <w:r w:rsidRPr="00B96716">
              <w:rPr>
                <w:sz w:val="24"/>
                <w:szCs w:val="24"/>
              </w:rPr>
              <w:lastRenderedPageBreak/>
              <w:t>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31 478,71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13 284,45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00007070830671412621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31 478,71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13 284,45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00007070830672300600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00007070830672300620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00007070830672300621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393 300,00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000070708306S2300621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98 300,00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00007070840199990000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00007070840199990621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00007070840299990000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00007070840299990621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12 023,00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00007070840399990000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12 023,00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00007070840399990621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33 100,00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12 023,00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00007070840470660622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00007070840499990000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00007070840499990622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00007070840500000000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00007070840599990000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00007070840599990621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00007070840600000000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00007070840699990000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00007070840699990621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15 918 681,84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6 938 349,84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168 300,00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96 200,00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126 300,00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75 400,00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126 300,00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75 400,00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20 200,00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00007090860270063611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15 740 381,84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6 842 149,84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3 213 851,84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1 337 686,90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2 262 174,99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945 379,53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178 000,00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683 176,85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235 600,00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10 037,37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35 500,00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13 170,00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8 141 300,00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3 635 900,00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8 141 300,00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3 635 900,00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2 458 700,00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921 700,00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2 458 700,00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921 700,00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421 100,00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371 100,00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00007090860301093611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421 100,00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371 100,00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1 460 330,00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550 094,25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891 061,13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362 632,55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133 500,00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89 000,00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269 100,46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93 283,70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127 246,00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00007090860370280244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39 422,41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5 178,00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20 526,11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00007090860372300611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20 526,11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5 142,58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000070908603S2300611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5 142,58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00007099430076030121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7 680,00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00007099430076030129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00008000000000000000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70 634 668,53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37 381 726,03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Культура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67 928 411,82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36 001 540,24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705 125,70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426 569,74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00008010210101030000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Pr="00B96716">
              <w:rPr>
                <w:sz w:val="24"/>
                <w:szCs w:val="24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00008010210101030611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00008010210199990000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445 320,00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341 569,74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00008010210199990244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248 320,00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186 569,74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00008010210199990360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00008010210199990611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155 000,00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бюджету муниципального района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000080102101L5191000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124 805,70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000080102101L5191612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124 805,70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 области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за счет средств бюджета района)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000080102103L4670000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000080102103L4670612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1 016 400,00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60 387 842,41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32 740 436,99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централизованных клубных систем, домов народного творчества-заработная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23 476 469,43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11 555 388,75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23 476 469,43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11 555 388,75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7 089 893,77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3 269 272,20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7 089 893,77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3 269 272,20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централизованных клубных систем, домов народного творчества-материальные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2 323 794,93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1 087 293,11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00008010210401023611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2 323 794,93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1 087 293,11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библиотек-дрова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28 035,00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28 035,00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библиотек-заработная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11 608 653,36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5 780 156,37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11 608 653,36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5 780 156,37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библиотек-начисления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3 505 813,31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1 647 928,33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3 505 813,31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1 647 928,33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библиотек-материальные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1 248 737,20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525 974,58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00008010210401033611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1 248 737,20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525 974,58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Ремонт учреждений культуры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00008010210402201000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238 700,00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00008010210402201612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263 700,00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238 700,00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1 377 000,00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514 538,24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00008010210471411611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1 377 000,00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514 538,24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415 800,00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188 351,76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00008010210471412611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415 800,00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188 351,76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Иные межбюджетные трансферты на частичную компенсацию дополнительных </w:t>
            </w:r>
            <w:r w:rsidRPr="00B96716">
              <w:rPr>
                <w:sz w:val="24"/>
                <w:szCs w:val="24"/>
              </w:rPr>
              <w:lastRenderedPageBreak/>
              <w:t xml:space="preserve">расходов на повышение оплаты труда </w:t>
            </w:r>
            <w:proofErr w:type="spellStart"/>
            <w:r w:rsidRPr="00B96716">
              <w:rPr>
                <w:sz w:val="24"/>
                <w:szCs w:val="24"/>
              </w:rPr>
              <w:t>работниковбюджетной</w:t>
            </w:r>
            <w:proofErr w:type="spellEnd"/>
            <w:r w:rsidRPr="00B96716">
              <w:rPr>
                <w:sz w:val="24"/>
                <w:szCs w:val="24"/>
              </w:rPr>
              <w:t xml:space="preserve"> сферы- 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47 345,41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19 727,25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00008010210471413611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47 345,41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19 727,25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7 202 100,00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6 322 543,58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00008010210472300611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7 202 100,00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6 322 543,58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1 800 500,00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1 590 562,82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000080102104S2300611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1 800 500,00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1 590 562,82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5 710 820,00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1 709 909,80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бюджету муниципального района на развитие сети учреждений культурно-досугового типа (в </w:t>
            </w:r>
            <w:proofErr w:type="spellStart"/>
            <w:r w:rsidRPr="00B96716">
              <w:rPr>
                <w:sz w:val="24"/>
                <w:szCs w:val="24"/>
              </w:rPr>
              <w:t>т.ч.софинансирование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за счёт средств бюджета района)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0000801021A155130000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2 918 395,00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1 709 909,80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0000801021A155130612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2 918 395,00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1 709 909,80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Субсидия бюджету муниципального района на развитие сети учреждений культурно-досугового типа (сверх уровня предусмотренного соглашением)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0000801021A1N5130000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2 764 500,00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0000801021A1N5130612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2 764 500,00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0000801021A1S5130000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27 925,00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0000801021A1S5130612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27 925,00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104 123,71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104 123,71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0000801021A255196612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104 123,71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104 123,71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2020-2022 годы"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00008010900000000000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Противодействие наркомании и зависимости от других </w:t>
            </w:r>
            <w:proofErr w:type="spellStart"/>
            <w:r w:rsidRPr="00B96716">
              <w:rPr>
                <w:sz w:val="24"/>
                <w:szCs w:val="24"/>
              </w:rPr>
              <w:t>психоактивных</w:t>
            </w:r>
            <w:proofErr w:type="spellEnd"/>
            <w:r w:rsidRPr="00B96716">
              <w:rPr>
                <w:sz w:val="24"/>
                <w:szCs w:val="24"/>
              </w:rPr>
              <w:t xml:space="preserve"> веществ в Валдайском муниципальном районе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00008010900200000000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00008010900299903000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00008010900299903612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4 100,00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2 706 256,71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1 380 185,79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2 639 956,71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1 328 188,99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1 813 914,52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900 637,08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00008040220101000122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139 350,00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547 802,19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239 736,95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00008040220101000242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77 600,00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22 399,20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61 140,00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31 915,76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00008040220101000852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00008040220101000853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41 000,00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29 685,12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00008040220172300244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1 634,90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00008040220172300247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28 050,22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7 311,68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000080402201S2300244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408,73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000080402201S2300247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6 902,95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00008049430076030121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11 520,00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11 520,00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00008049430076030129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3 480,00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3 480,00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36 823 315,48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13 967 322,37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2 937 243,00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1 447 315,98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00010019190010040000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2 937 243,00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1 447 315,98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00010019190010040312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2 937 243,00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1 447 315,98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 Новгородской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за счет средств бюджета района)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000100303001L4970000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000100303001L4970322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1 241 415,00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32 644 657,48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11 278 591,39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00010040850170600000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00010040850170600313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Cубвенция</w:t>
            </w:r>
            <w:proofErr w:type="spellEnd"/>
            <w:r w:rsidRPr="00B96716">
              <w:rPr>
                <w:sz w:val="24"/>
                <w:szCs w:val="24"/>
              </w:rPr>
              <w:t xml:space="preserve"> бюджетам муниципальных </w:t>
            </w:r>
            <w:proofErr w:type="spellStart"/>
            <w:r w:rsidRPr="00B96716">
              <w:rPr>
                <w:sz w:val="24"/>
                <w:szCs w:val="24"/>
              </w:rPr>
              <w:t>районов,муниципальных</w:t>
            </w:r>
            <w:proofErr w:type="spellEnd"/>
            <w:r w:rsidRPr="00B96716">
              <w:rPr>
                <w:sz w:val="24"/>
                <w:szCs w:val="24"/>
              </w:rPr>
              <w:t xml:space="preserve"> округов и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000100408501N0821000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12 057 100,00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000100408501N0821412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12 057 100,00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2 600 000,00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00010040860270010000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939 200,00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291 088,23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00010040860270010313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939 200,00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291 088,23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</w:t>
            </w:r>
            <w:r w:rsidRPr="00B96716">
              <w:rPr>
                <w:sz w:val="24"/>
                <w:szCs w:val="24"/>
              </w:rPr>
              <w:lastRenderedPageBreak/>
              <w:t>выпуска) муниципальных образовательных организаций-подвоз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00010040860270066000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00010040860270066321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45 900,00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00010040860270067000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267 800,00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209 967,50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00010040860270067321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267 800,00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209 967,50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организаций-пособие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00010040860270068000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45 357,48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45 357,48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00010040860270068321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45 357,48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45 357,48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районов, муниципальных округов и городского округа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00010040860270130000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19 209 300,00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8 126 278,18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00010040860270130300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19 209 300,00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8 126 278,18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00010040860270130313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10 802 500,00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4 763 510,72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00010040860270130323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8 406 800,00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3 362 767,46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00011000000000000000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32 663 004,14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16 174 015,29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32 663 004,14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16 174 015,29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00011010400110180000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00011010400110180621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23 287 671,34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11 023 168,71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11 477 887,36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4 871 744,85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11 477 887,36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4 871 744,85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3 466 321,98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1 486 644,87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3 466 321,98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1 486 644,87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25" w:rsidRPr="00B96716" w:rsidRDefault="00C63D2A" w:rsidP="0028043F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муниципального автономного учреждения "Физкультурно-спортивный центр"-материальные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874 662,00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426 072,00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00011010400201103621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874 662,00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426 072,00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5 975 000,00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3 415 183,42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00011010400272300621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5 975 000,00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3 415 183,42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1 493 800,00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823 523,57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000110104002S2300621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1 493 800,00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823 523,57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F3" w:rsidRPr="00B96716" w:rsidRDefault="00C63D2A" w:rsidP="00D93625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9 365 332,80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5 150 846,58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спортивной школы-заработная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6 219 990,00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3 257 287,49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6 219 990,00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3 257 287,49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1 878 436,98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873 402,77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1 878 436,98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873 402,77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Обеспечение деятельности спортивной школы-материальные затраты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00011010400301043000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120 620,00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38 113,15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B96716">
              <w:rPr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00011010400301043621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120 620,00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38 113,15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00011010400310181000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00011010400310181621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10 000,00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региональных и всероссийских Чемпионатах и Первенствах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00011010400310182000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207 000,00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00011010400310182621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239 000,00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207 000,00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00011010400371411000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18 673,20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7 780,50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00011010400371411621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18 673,20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7 780,50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00011010400371412000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5 639,31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2 349,70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00011010400371412621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5 639,31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2 349,70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Субсидия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681 400,00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611 636,33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00011010400372300621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681 400,00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611 636,33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96716">
              <w:rPr>
                <w:sz w:val="24"/>
                <w:szCs w:val="24"/>
              </w:rPr>
              <w:t>софинансирование</w:t>
            </w:r>
            <w:proofErr w:type="spellEnd"/>
            <w:r w:rsidRPr="00B96716">
              <w:rPr>
                <w:sz w:val="24"/>
                <w:szCs w:val="24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000110104003S2300000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191 573,31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153 276,64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000110104003S2300621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191 573,31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153 276,64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00013000000000000000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1 937 636,94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399 659,20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00013010000000000000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1 937 636,94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399 659,20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00013010510110050000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1 937 636,94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399 659,20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00013010510110050730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1 937 636,94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399 659,20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00014000000000000000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21 593 606,00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11 974 506,00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00014010000000000000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21 312 600,00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11 693 500,00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00014019570070100000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21 312 600,00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11 693 500,00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00014019570070100511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21 312 600,00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11 693 500,00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00014030000000000000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 для финансирования расходных обязательств сельских поселений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00014039570002600000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200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00014039570002600540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281 006,00</w:t>
            </w:r>
          </w:p>
        </w:tc>
      </w:tr>
      <w:tr w:rsidR="0087706F" w:rsidRPr="00B96716" w:rsidTr="0028043F">
        <w:trPr>
          <w:trHeight w:val="20"/>
          <w:jc w:val="center"/>
        </w:trPr>
        <w:tc>
          <w:tcPr>
            <w:tcW w:w="15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6F" w:rsidRPr="00B96716" w:rsidRDefault="0087706F" w:rsidP="00C63D2A">
            <w:pPr>
              <w:jc w:val="center"/>
              <w:rPr>
                <w:sz w:val="22"/>
                <w:szCs w:val="22"/>
              </w:rPr>
            </w:pPr>
          </w:p>
        </w:tc>
      </w:tr>
      <w:tr w:rsidR="0087706F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C63D2A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450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-37 454 706,80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C63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14 722 814,70</w:t>
            </w:r>
          </w:p>
        </w:tc>
      </w:tr>
      <w:tr w:rsidR="00C63D2A" w:rsidRPr="00B96716" w:rsidTr="0028043F">
        <w:trPr>
          <w:trHeight w:val="20"/>
          <w:jc w:val="center"/>
        </w:trPr>
        <w:tc>
          <w:tcPr>
            <w:tcW w:w="157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3F3" w:rsidRPr="00B96716" w:rsidRDefault="009E13F3" w:rsidP="00C63D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3D2A" w:rsidRPr="00B96716" w:rsidRDefault="00C63D2A" w:rsidP="00C63D2A">
            <w:pPr>
              <w:jc w:val="center"/>
              <w:rPr>
                <w:b/>
                <w:bCs/>
                <w:sz w:val="28"/>
                <w:szCs w:val="28"/>
              </w:rPr>
            </w:pPr>
            <w:r w:rsidRPr="00B96716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9E13F3" w:rsidRPr="00B96716" w:rsidRDefault="009E13F3" w:rsidP="00C63D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13F3" w:rsidRPr="00B96716" w:rsidTr="000535D6">
        <w:trPr>
          <w:trHeight w:val="276"/>
          <w:jc w:val="center"/>
        </w:trPr>
        <w:tc>
          <w:tcPr>
            <w:tcW w:w="8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28043F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</w:t>
            </w:r>
            <w:r w:rsidR="009E13F3" w:rsidRPr="00B96716">
              <w:rPr>
                <w:b/>
                <w:sz w:val="24"/>
                <w:szCs w:val="24"/>
              </w:rPr>
              <w:t xml:space="preserve"> </w:t>
            </w:r>
            <w:r w:rsidRPr="00B96716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24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28043F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b/>
                <w:sz w:val="24"/>
                <w:szCs w:val="24"/>
              </w:rPr>
            </w:pPr>
            <w:r w:rsidRPr="00B96716">
              <w:rPr>
                <w:b/>
                <w:sz w:val="24"/>
                <w:szCs w:val="24"/>
              </w:rPr>
              <w:t>Исполнено</w:t>
            </w:r>
          </w:p>
        </w:tc>
      </w:tr>
      <w:tr w:rsidR="009E13F3" w:rsidRPr="00B96716" w:rsidTr="000535D6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</w:tr>
      <w:tr w:rsidR="009E13F3" w:rsidRPr="00B96716" w:rsidTr="000535D6">
        <w:trPr>
          <w:trHeight w:val="276"/>
          <w:jc w:val="center"/>
        </w:trPr>
        <w:tc>
          <w:tcPr>
            <w:tcW w:w="8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2A" w:rsidRPr="00B96716" w:rsidRDefault="00C63D2A" w:rsidP="009E13F3">
            <w:pPr>
              <w:jc w:val="right"/>
              <w:rPr>
                <w:sz w:val="24"/>
                <w:szCs w:val="24"/>
              </w:rPr>
            </w:pP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2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500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37 454 706,80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-14 722 814,70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-5 420 000,00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13 000 000,00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-1 350 700,00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-18 420 000,00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 xml:space="preserve">Привлечение муниципальными районами кредитов от кредитных организаций в </w:t>
            </w:r>
            <w:r w:rsidRPr="00B96716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lastRenderedPageBreak/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00001020000050000710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17 069 300,00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00001020000050000810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-18 420 000,00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-18 420 000,00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Кредиты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00001030000000000000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-4 069 300,00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31 420 000,00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00001030100050000710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13 000 000,00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31 420 000,00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520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00001030100050000810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-17 069 300,00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0,00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00001000000000000000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42 874 706,80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-27 722 814,70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sz w:val="24"/>
                <w:szCs w:val="24"/>
              </w:rPr>
            </w:pPr>
            <w:r w:rsidRPr="00B9671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700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42 874 706,80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sz w:val="22"/>
                <w:szCs w:val="22"/>
              </w:rPr>
            </w:pPr>
            <w:r w:rsidRPr="00B96716">
              <w:rPr>
                <w:sz w:val="22"/>
                <w:szCs w:val="22"/>
              </w:rPr>
              <w:t>-27 722 814,70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00001000000000000500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-683 965 361,83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-416 048 284,19</w:t>
            </w:r>
          </w:p>
        </w:tc>
      </w:tr>
      <w:tr w:rsidR="009E13F3" w:rsidRPr="00B96716" w:rsidTr="000535D6">
        <w:trPr>
          <w:trHeight w:val="20"/>
          <w:jc w:val="center"/>
        </w:trPr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rPr>
                <w:b/>
                <w:bCs/>
                <w:sz w:val="24"/>
                <w:szCs w:val="24"/>
              </w:rPr>
            </w:pPr>
            <w:r w:rsidRPr="00B96716">
              <w:rPr>
                <w:b/>
                <w:bCs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00001000000000000600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726 840 068,63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D2A" w:rsidRPr="00B96716" w:rsidRDefault="00C63D2A" w:rsidP="009E13F3">
            <w:pPr>
              <w:jc w:val="center"/>
              <w:rPr>
                <w:b/>
                <w:bCs/>
                <w:sz w:val="22"/>
                <w:szCs w:val="22"/>
              </w:rPr>
            </w:pPr>
            <w:r w:rsidRPr="00B96716">
              <w:rPr>
                <w:b/>
                <w:bCs/>
                <w:sz w:val="22"/>
                <w:szCs w:val="22"/>
              </w:rPr>
              <w:t>388 325 469,49</w:t>
            </w:r>
          </w:p>
        </w:tc>
      </w:tr>
    </w:tbl>
    <w:p w:rsidR="006C1519" w:rsidRPr="00B96716" w:rsidRDefault="006C1519" w:rsidP="000535D6">
      <w:pPr>
        <w:jc w:val="both"/>
        <w:rPr>
          <w:sz w:val="28"/>
          <w:szCs w:val="28"/>
        </w:rPr>
      </w:pPr>
    </w:p>
    <w:sectPr w:rsidR="006C1519" w:rsidRPr="00B96716" w:rsidSect="0028043F">
      <w:pgSz w:w="16838" w:h="11906" w:orient="landscape"/>
      <w:pgMar w:top="85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ED" w:rsidRDefault="00820EED">
      <w:r>
        <w:separator/>
      </w:r>
    </w:p>
  </w:endnote>
  <w:endnote w:type="continuationSeparator" w:id="0">
    <w:p w:rsidR="00820EED" w:rsidRDefault="0082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ED" w:rsidRDefault="00820EED">
      <w:r>
        <w:separator/>
      </w:r>
    </w:p>
  </w:footnote>
  <w:footnote w:type="continuationSeparator" w:id="0">
    <w:p w:rsidR="00820EED" w:rsidRDefault="0082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3F" w:rsidRDefault="0028043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043F" w:rsidRDefault="002804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3F" w:rsidRDefault="002804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51E">
      <w:rPr>
        <w:noProof/>
      </w:rPr>
      <w:t>3</w:t>
    </w:r>
    <w:r>
      <w:fldChar w:fldCharType="end"/>
    </w:r>
  </w:p>
  <w:p w:rsidR="0028043F" w:rsidRDefault="0028043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D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F82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B2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043F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42E"/>
    <w:rsid w:val="00447E74"/>
    <w:rsid w:val="004501ED"/>
    <w:rsid w:val="00451564"/>
    <w:rsid w:val="0045217D"/>
    <w:rsid w:val="0045251E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1519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EED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06F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13F3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71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2A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625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EC33CBA-6C3E-437E-9214-991BB3F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styleId="afa">
    <w:name w:val="FollowedHyperlink"/>
    <w:basedOn w:val="a0"/>
    <w:uiPriority w:val="99"/>
    <w:unhideWhenUsed/>
    <w:rsid w:val="00C63D2A"/>
    <w:rPr>
      <w:color w:val="800080"/>
      <w:u w:val="single"/>
    </w:rPr>
  </w:style>
  <w:style w:type="paragraph" w:customStyle="1" w:styleId="xl125">
    <w:name w:val="xl125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C63D2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C63D2A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C63D2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C63D2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C63D2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C63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C63D2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C63D2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C63D2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C63D2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C63D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C63D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C63D2A"/>
    <w:pP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C63D2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C63D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C63D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C63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C63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C63D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C63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C63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C63D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C63D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7">
    <w:name w:val="xl167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C63D2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C63D2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2">
    <w:name w:val="xl172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C63D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C63D2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C63D2A"/>
    <w:pP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C63D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9">
    <w:name w:val="xl179"/>
    <w:basedOn w:val="a"/>
    <w:rsid w:val="00C63D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C63D2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1">
    <w:name w:val="xl181"/>
    <w:basedOn w:val="a"/>
    <w:rsid w:val="00C63D2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2">
    <w:name w:val="xl182"/>
    <w:basedOn w:val="a"/>
    <w:rsid w:val="00C63D2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5">
    <w:name w:val="xl185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C63D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9">
    <w:name w:val="xl189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1">
    <w:name w:val="xl191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2">
    <w:name w:val="xl192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3">
    <w:name w:val="xl193"/>
    <w:basedOn w:val="a"/>
    <w:rsid w:val="00C63D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4">
    <w:name w:val="xl194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5">
    <w:name w:val="xl195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/>
    </w:pPr>
    <w:rPr>
      <w:b/>
      <w:bCs/>
      <w:sz w:val="16"/>
      <w:szCs w:val="16"/>
    </w:rPr>
  </w:style>
  <w:style w:type="paragraph" w:customStyle="1" w:styleId="xl197">
    <w:name w:val="xl197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8">
    <w:name w:val="xl198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">
    <w:name w:val="xl199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2">
    <w:name w:val="xl202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3">
    <w:name w:val="xl203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C63D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C63D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C63D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C63D2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1">
    <w:name w:val="xl211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3">
    <w:name w:val="xl213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4">
    <w:name w:val="xl214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5">
    <w:name w:val="xl215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6">
    <w:name w:val="xl216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7">
    <w:name w:val="xl217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C63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C63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a"/>
    <w:rsid w:val="00C63D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C63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C63D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C63D2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"/>
    <w:rsid w:val="00C63D2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25">
    <w:name w:val="xl225"/>
    <w:basedOn w:val="a"/>
    <w:rsid w:val="00C63D2A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C63D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C63D2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BB2B-D81A-48BC-B4D5-E1B1D36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22016</Words>
  <Characters>125492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2022-07-28T13:49:00Z</cp:lastPrinted>
  <dcterms:created xsi:type="dcterms:W3CDTF">2022-07-29T06:50:00Z</dcterms:created>
  <dcterms:modified xsi:type="dcterms:W3CDTF">2022-07-29T06:50:00Z</dcterms:modified>
</cp:coreProperties>
</file>