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8761C2" w:rsidRDefault="008761C2" w:rsidP="008761C2">
      <w:pPr>
        <w:spacing w:line="240" w:lineRule="exac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Стратегию социально-экономического </w:t>
      </w:r>
    </w:p>
    <w:p w:rsidR="008761C2" w:rsidRDefault="008761C2" w:rsidP="008761C2">
      <w:pPr>
        <w:spacing w:line="240" w:lineRule="exac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развития Валдайского муниципального </w:t>
      </w:r>
    </w:p>
    <w:p w:rsidR="008761C2" w:rsidRDefault="008761C2" w:rsidP="008761C2">
      <w:pPr>
        <w:spacing w:line="240" w:lineRule="exac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до 2030 года</w:t>
      </w:r>
    </w:p>
    <w:p w:rsidR="008761C2" w:rsidRDefault="008761C2" w:rsidP="008761C2">
      <w:pPr>
        <w:jc w:val="both"/>
        <w:rPr>
          <w:b/>
          <w:bCs/>
          <w:color w:val="FF0000"/>
          <w:sz w:val="28"/>
          <w:szCs w:val="28"/>
        </w:rPr>
      </w:pPr>
    </w:p>
    <w:p w:rsidR="008761C2" w:rsidRDefault="008761C2" w:rsidP="008761C2">
      <w:pPr>
        <w:jc w:val="both"/>
        <w:rPr>
          <w:b/>
          <w:bCs/>
          <w:sz w:val="28"/>
          <w:szCs w:val="28"/>
        </w:rPr>
      </w:pPr>
    </w:p>
    <w:p w:rsidR="008761C2" w:rsidRDefault="008761C2" w:rsidP="008761C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Думой муниципального района 27 октября 2017 года.</w:t>
      </w:r>
    </w:p>
    <w:p w:rsidR="008761C2" w:rsidRDefault="008761C2" w:rsidP="008761C2">
      <w:pPr>
        <w:jc w:val="both"/>
        <w:rPr>
          <w:sz w:val="28"/>
          <w:szCs w:val="28"/>
        </w:rPr>
      </w:pPr>
    </w:p>
    <w:p w:rsidR="008761C2" w:rsidRDefault="008761C2" w:rsidP="008761C2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bCs/>
          <w:sz w:val="28"/>
          <w:szCs w:val="28"/>
        </w:rPr>
        <w:t>РЕШИЛА:</w:t>
      </w:r>
      <w:r>
        <w:rPr>
          <w:b/>
          <w:bCs/>
          <w:sz w:val="28"/>
          <w:szCs w:val="28"/>
        </w:rPr>
        <w:tab/>
      </w:r>
    </w:p>
    <w:p w:rsidR="008761C2" w:rsidRDefault="008761C2" w:rsidP="008761C2">
      <w:pPr>
        <w:pStyle w:val="1"/>
        <w:ind w:firstLine="709"/>
        <w:jc w:val="both"/>
        <w:rPr>
          <w:szCs w:val="28"/>
        </w:rPr>
      </w:pPr>
      <w:r>
        <w:t>1. Внести в Стратегию социально-экономического развития Валдайск</w:t>
      </w:r>
      <w:r>
        <w:t>о</w:t>
      </w:r>
      <w:r>
        <w:t>го муниципального района до 2030 года, утвержденную решением Думы Валдайского муниципального района 29.12.2016 № 100 следующие измен</w:t>
      </w:r>
      <w:r>
        <w:t>е</w:t>
      </w:r>
      <w:r>
        <w:t xml:space="preserve">ния: 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1.1. Добавить раздел 7. «Информатизационная политика и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тура» в следующей редакции: «</w:t>
      </w:r>
      <w:r>
        <w:rPr>
          <w:sz w:val="28"/>
          <w:szCs w:val="28"/>
          <w:lang w:eastAsia="en-US"/>
        </w:rPr>
        <w:t>Информационное пространство Валдайского района постепенно интегрируется в общеобластное, российское и мировое информационное пространство, происходит развитие информационного о</w:t>
      </w:r>
      <w:r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>щества, информационной инфраструктуры, информационных и коммуник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ционных технологий (далее ИКТ), постепенно формируется основа для "цифровой экономики" или "экономики знаний".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Электронные средства массовой информации, информационные сист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мы, социальные сети, доступ к которым осуществляется с использованием информационно-телекоммуникационной сети "Интернет", стали частью 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вседневной жизни граждан района.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ИКТ оказывают существенное влияние на развитие традиционных о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раслей экономики, став частью современных управленческих систем во всех отраслях экономики, сферах муниципального управления, безопасности и обеспечения правопорядка.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Правовой основой для развития ИКТ в районе являются Стратегия ра</w:t>
      </w:r>
      <w:r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>вития информационного общества в Российской Федерации на 2017-2030 г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ды, утвержденная Указом Президента Российской Федерации от 9 мая 2017 года № 203, программа «Цифровая экономика Российской Федерации», у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вержденная распоряжением Правительства Российской Федерации от 28 и</w:t>
      </w:r>
      <w:r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>ля 2017 года № 1632-р.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Развитие информационного общества в Валдайском районе призвано способствовать обеспечению следующих интересов:</w:t>
      </w:r>
    </w:p>
    <w:p w:rsidR="008761C2" w:rsidRDefault="008761C2" w:rsidP="008761C2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развитие человеческого потенциала;</w:t>
      </w:r>
    </w:p>
    <w:p w:rsidR="008761C2" w:rsidRDefault="008761C2" w:rsidP="008761C2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обеспечение безопасности граждан и государства;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развитие свободного, устойчивого и безопасного взаимодействия граждан и организаций, органов местного самоуправления;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повышение эффективности муниципального управления, развитие экономики и социальной сферы;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5) формирование цифровой экономики.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обеспечения этих интересов, а также для обеспечения свободного доступа граждан и организаций, органов государственной власти, органов местного самоуправления к информации на всех этапах ее создания и ра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пространения необходимо развитие информационной и коммуникационной инфраструктуры.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устойчивого функционирования и развития информационной и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фраструктуры необходимо: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обеспечить единство регулирования, централизованные мониторинг и управление функционированием информационной инфраструктуры на уровне информационных систем и центров обработки данных, а также на уровне сетей связи;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>
        <w:rPr>
          <w:sz w:val="28"/>
          <w:szCs w:val="28"/>
        </w:rPr>
        <w:t>) обеспечить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Новгородской области,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использование российских криптоалгоритмов и средств шифрования при электронном взаимодействии с федеральными органами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полнительной власти, органами государственной власти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4)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скоординировать действия, направленные на подключение объектов к информационной инфраструктуре Новгородской области 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заменить импортное оборудование, программное обеспечение и электронную компонентную базу российскими аналогами, обеспечить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логическую и производственную независимость и информационную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пасность;</w:t>
      </w:r>
    </w:p>
    <w:p w:rsidR="008761C2" w:rsidRDefault="008761C2" w:rsidP="008761C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6)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комплексную защиту информационной инфраструктуры, в том числе с использованием государственной системы обнаружения,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дупреждения и ликвидации последствий компьютерных атак на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ресурсы и системы критической информационной инфраструктуры;</w:t>
      </w:r>
    </w:p>
    <w:p w:rsidR="008761C2" w:rsidRDefault="008761C2" w:rsidP="008761C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проводить непрерывный мониторинг и анализ угроз, возникающих в связи с внедрением новых информационных технологий, для своевременного реагирования на них;</w:t>
      </w:r>
    </w:p>
    <w:p w:rsidR="008761C2" w:rsidRDefault="008761C2" w:rsidP="008761C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обеспечить единство сетей электросвязи, в том числе развитие и функционирование сетей связи органов местного самоуправления, а также интегрированной сети связи для нужд безопасности и обеспечения правоп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рядка.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Основными задачами применения ИКТ для развития социальной сф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ры, системы муниципального управления, взаимодействия граждан и гос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дарства являются: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реализация проектов по повышению доступности качественных м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дицинских услуг и медицинских товаров;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создание различных технологических платформ для дистанционн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го обучения в целях повышения доступности качественных образовательных услуг;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3) совершенствование механизмов предоставления финансовых услуг в электронной форме и обеспечение их информационной безопасности;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стимулирование организаций в целях обеспечения работникам у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ловий для дистанционной занятости;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развитие технологий электронного взаимодействия граждан, орган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заций, государственных органов, органов местного самоуправления наряду с сохранением возможности взаимодействия граждан с указанными организ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циями и органами без применения информационных технологий;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применение в органах местного самоуправления новых технологий, обеспечивающих повышение качества муниципального управления;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совершенствование механизмов электронной демократии;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обеспечение возможности использования ИКТ при проведении о</w:t>
      </w:r>
      <w:r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росов и переписи населения;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создание, основанных на ИКТ, систем управления и мониторинга во всех сферах общественной жизни.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Основными задачами применения ИКТ в сфере взаимодействия гос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дарства и бизнеса, формирования новой технологической основы в эконом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ке являются: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своевременное распространение достоверных сведений о различных аспектах социально-экономического развития, в том числе данных офиц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ального статистического учета;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создание условий для развития электронного взаимодействия учас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ников экономической деятельности, в том числе финансовых организаций и органов местного самоуправления;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использование инфраструктуры электронного правительства для оказания муниципальных, а также востребованных гражданами коммерч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ских и некоммерческих услуг;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продвижение внедрения электронного документооборота в орган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зациях, создание условий для повышения доверия к электронным докуме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там, осуществление в электронной форме идентификации и аутентификации участников правоотношений;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обеспечение доступности электронных форм коммерческих отнош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ний для предприятий малого и среднего бизнеса;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6)</w:t>
      </w:r>
      <w:r>
        <w:rPr>
          <w:sz w:val="28"/>
          <w:szCs w:val="28"/>
          <w:lang w:eastAsia="en-US"/>
        </w:rPr>
        <w:t xml:space="preserve"> сокращение административной нагрузки на субъекты хозяйственной деятельности вследствие использования  ИКТ при проведении проверок 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ганами муниципального контроля (надзора) и при сборе данных официальн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го статистического учета;</w:t>
      </w:r>
    </w:p>
    <w:p w:rsidR="008761C2" w:rsidRDefault="008761C2" w:rsidP="008761C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7)</w:t>
      </w:r>
      <w:r>
        <w:rPr>
          <w:rFonts w:ascii="Times New Roman" w:hAnsi="Times New Roman" w:cs="Times New Roman"/>
          <w:b/>
          <w:bCs/>
          <w:color w:val="777777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электронной системы представления субъектами 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деятельности отчетности в органы местного самоуправления, а также сохранение возможности представления документов традиционным спос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бом;</w:t>
      </w:r>
    </w:p>
    <w:p w:rsidR="008761C2" w:rsidRDefault="008761C2" w:rsidP="00876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82A">
        <w:rPr>
          <w:bCs/>
          <w:color w:val="000000"/>
          <w:sz w:val="28"/>
          <w:szCs w:val="28"/>
          <w:bdr w:val="none" w:sz="0" w:space="0" w:color="auto" w:frame="1"/>
        </w:rPr>
        <w:t>8)</w:t>
      </w:r>
      <w:r w:rsidRPr="002B382A">
        <w:rPr>
          <w:bCs/>
          <w:color w:val="777777"/>
          <w:sz w:val="28"/>
          <w:szCs w:val="28"/>
          <w:bdr w:val="none" w:sz="0" w:space="0" w:color="auto" w:frame="1"/>
        </w:rPr>
        <w:t xml:space="preserve"> </w:t>
      </w:r>
      <w:r w:rsidRPr="002B382A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систем повышения эффективности труда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организациях.</w:t>
      </w:r>
    </w:p>
    <w:p w:rsidR="008761C2" w:rsidRDefault="008761C2" w:rsidP="008761C2">
      <w:pPr>
        <w:pStyle w:val="1"/>
        <w:ind w:firstLine="709"/>
        <w:jc w:val="both"/>
        <w:rPr>
          <w:szCs w:val="28"/>
        </w:rPr>
      </w:pPr>
      <w:r>
        <w:lastRenderedPageBreak/>
        <w:t xml:space="preserve">1.2 </w:t>
      </w:r>
      <w:r w:rsidR="001B350D">
        <w:t>Считать номер раздела</w:t>
      </w:r>
      <w:r>
        <w:t xml:space="preserve"> «Инвестиционная политика»</w:t>
      </w:r>
      <w:r w:rsidR="001B350D">
        <w:t xml:space="preserve"> - шестым,</w:t>
      </w:r>
      <w:r>
        <w:t xml:space="preserve"> и </w:t>
      </w:r>
      <w:r w:rsidR="001B350D">
        <w:t xml:space="preserve"> номер</w:t>
      </w:r>
      <w:r>
        <w:rPr>
          <w:b/>
          <w:bCs/>
          <w:sz w:val="24"/>
          <w:szCs w:val="24"/>
        </w:rPr>
        <w:t xml:space="preserve"> </w:t>
      </w:r>
      <w:r>
        <w:t>раздел</w:t>
      </w:r>
      <w:r w:rsidR="001B350D">
        <w:t>а</w:t>
      </w:r>
      <w:r>
        <w:t xml:space="preserve"> «Создание системы контроля и регулирования выполнения стратегических планов»</w:t>
      </w:r>
      <w:r w:rsidR="001B350D">
        <w:t xml:space="preserve"> - восьмым.</w:t>
      </w:r>
    </w:p>
    <w:p w:rsidR="008761C2" w:rsidRDefault="008761C2" w:rsidP="008761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решение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8761C2" w:rsidRDefault="008761C2" w:rsidP="008761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опубликования</w:t>
      </w:r>
      <w:r>
        <w:rPr>
          <w:color w:val="FF0000"/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8761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8761C2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761C2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AB3A86">
              <w:rPr>
                <w:color w:val="000000"/>
                <w:sz w:val="28"/>
                <w:szCs w:val="28"/>
              </w:rPr>
              <w:t xml:space="preserve"> 170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5F" w:rsidRDefault="00BD115F">
      <w:r>
        <w:separator/>
      </w:r>
    </w:p>
  </w:endnote>
  <w:endnote w:type="continuationSeparator" w:id="0">
    <w:p w:rsidR="00BD115F" w:rsidRDefault="00BD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5F" w:rsidRDefault="00BD115F">
      <w:r>
        <w:separator/>
      </w:r>
    </w:p>
  </w:footnote>
  <w:footnote w:type="continuationSeparator" w:id="0">
    <w:p w:rsidR="00BD115F" w:rsidRDefault="00BD1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140B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A55575A"/>
    <w:multiLevelType w:val="hybridMultilevel"/>
    <w:tmpl w:val="ED0A302C"/>
    <w:lvl w:ilvl="0" w:tplc="B4AE096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0B1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350D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82A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203C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1C2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46838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3A86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15F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No Spacing"/>
    <w:uiPriority w:val="99"/>
    <w:qFormat/>
    <w:rsid w:val="008761C2"/>
    <w:rPr>
      <w:rFonts w:ascii="Arial" w:hAnsi="Arial" w:cs="Arial"/>
      <w:sz w:val="26"/>
      <w:szCs w:val="26"/>
    </w:rPr>
  </w:style>
  <w:style w:type="paragraph" w:styleId="ac">
    <w:name w:val="Balloon Text"/>
    <w:basedOn w:val="a"/>
    <w:semiHidden/>
    <w:rsid w:val="002B3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2017-10-27T10:29:00Z</cp:lastPrinted>
  <dcterms:created xsi:type="dcterms:W3CDTF">2017-10-27T13:07:00Z</dcterms:created>
  <dcterms:modified xsi:type="dcterms:W3CDTF">2017-10-27T13:07:00Z</dcterms:modified>
</cp:coreProperties>
</file>