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759141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C73319" w:rsidP="00C4619C">
      <w:pPr>
        <w:jc w:val="center"/>
        <w:rPr>
          <w:sz w:val="28"/>
        </w:rPr>
      </w:pPr>
      <w:r>
        <w:rPr>
          <w:sz w:val="28"/>
        </w:rPr>
        <w:t>1</w:t>
      </w:r>
      <w:r w:rsidR="00067B43">
        <w:rPr>
          <w:sz w:val="28"/>
        </w:rPr>
        <w:t>8</w:t>
      </w:r>
      <w:r w:rsidR="00E803E8">
        <w:rPr>
          <w:sz w:val="28"/>
        </w:rPr>
        <w:t>.01.2024</w:t>
      </w:r>
      <w:r w:rsidR="00830A00" w:rsidRPr="002B4DD9">
        <w:rPr>
          <w:sz w:val="28"/>
        </w:rPr>
        <w:t xml:space="preserve"> № </w:t>
      </w:r>
      <w:r w:rsidR="00AB7003">
        <w:rPr>
          <w:sz w:val="28"/>
        </w:rPr>
        <w:t>173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B7003" w:rsidRPr="00AB7003" w:rsidRDefault="00AB7003" w:rsidP="00AB7003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AB7003">
        <w:rPr>
          <w:b/>
          <w:sz w:val="28"/>
          <w:szCs w:val="28"/>
        </w:rPr>
        <w:t>Об утверждении муниципальной программы</w:t>
      </w:r>
    </w:p>
    <w:p w:rsidR="00AB7003" w:rsidRPr="00AB7003" w:rsidRDefault="00AB7003" w:rsidP="00AB7003">
      <w:pPr>
        <w:spacing w:line="240" w:lineRule="exact"/>
        <w:jc w:val="center"/>
        <w:rPr>
          <w:b/>
          <w:sz w:val="28"/>
          <w:szCs w:val="28"/>
        </w:rPr>
      </w:pPr>
      <w:r w:rsidRPr="00AB7003">
        <w:rPr>
          <w:b/>
          <w:sz w:val="28"/>
          <w:szCs w:val="28"/>
        </w:rPr>
        <w:t>«Развитие форм участия населения</w:t>
      </w:r>
    </w:p>
    <w:p w:rsidR="00AB7003" w:rsidRPr="00AB7003" w:rsidRDefault="00AB7003" w:rsidP="00AB7003">
      <w:pPr>
        <w:spacing w:line="240" w:lineRule="exact"/>
        <w:jc w:val="center"/>
        <w:rPr>
          <w:b/>
          <w:sz w:val="28"/>
          <w:szCs w:val="28"/>
        </w:rPr>
      </w:pPr>
      <w:r w:rsidRPr="00AB7003">
        <w:rPr>
          <w:b/>
          <w:sz w:val="28"/>
          <w:szCs w:val="28"/>
        </w:rPr>
        <w:t>в осуществлении местного самоуправления</w:t>
      </w:r>
    </w:p>
    <w:p w:rsidR="00AB7003" w:rsidRPr="00AB7003" w:rsidRDefault="00AB7003" w:rsidP="00AB7003">
      <w:pPr>
        <w:spacing w:line="240" w:lineRule="exact"/>
        <w:jc w:val="center"/>
        <w:rPr>
          <w:b/>
          <w:sz w:val="28"/>
          <w:szCs w:val="28"/>
        </w:rPr>
      </w:pPr>
      <w:r w:rsidRPr="00AB7003">
        <w:rPr>
          <w:b/>
          <w:sz w:val="28"/>
          <w:szCs w:val="28"/>
        </w:rPr>
        <w:t>в Валдайском муниципальном районе</w:t>
      </w:r>
    </w:p>
    <w:p w:rsidR="004718DB" w:rsidRPr="00AB7003" w:rsidRDefault="00AB7003" w:rsidP="00AB7003">
      <w:pPr>
        <w:spacing w:line="240" w:lineRule="exact"/>
        <w:jc w:val="center"/>
        <w:rPr>
          <w:sz w:val="28"/>
          <w:szCs w:val="28"/>
        </w:rPr>
      </w:pPr>
      <w:r w:rsidRPr="00AB7003">
        <w:rPr>
          <w:b/>
          <w:sz w:val="28"/>
          <w:szCs w:val="28"/>
        </w:rPr>
        <w:t>на 2024 - 2028 г</w:t>
      </w:r>
      <w:r w:rsidRPr="00AB7003">
        <w:rPr>
          <w:b/>
          <w:sz w:val="28"/>
          <w:szCs w:val="28"/>
        </w:rPr>
        <w:t>о</w:t>
      </w:r>
      <w:r w:rsidRPr="00AB7003">
        <w:rPr>
          <w:b/>
          <w:sz w:val="28"/>
          <w:szCs w:val="28"/>
        </w:rPr>
        <w:t>ды»</w:t>
      </w:r>
      <w:bookmarkEnd w:id="0"/>
    </w:p>
    <w:p w:rsidR="004718DB" w:rsidRPr="00AB7003" w:rsidRDefault="004718DB" w:rsidP="00AB7003">
      <w:pPr>
        <w:ind w:firstLine="709"/>
        <w:jc w:val="both"/>
        <w:rPr>
          <w:sz w:val="28"/>
          <w:szCs w:val="28"/>
        </w:rPr>
      </w:pPr>
    </w:p>
    <w:p w:rsidR="00AB7003" w:rsidRPr="00AB7003" w:rsidRDefault="00AB7003" w:rsidP="00AB7003">
      <w:pPr>
        <w:ind w:firstLine="709"/>
        <w:jc w:val="both"/>
        <w:rPr>
          <w:sz w:val="28"/>
          <w:szCs w:val="28"/>
        </w:rPr>
      </w:pPr>
    </w:p>
    <w:p w:rsidR="00AB7003" w:rsidRPr="00AB7003" w:rsidRDefault="00AB7003" w:rsidP="00AB700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B7003">
        <w:rPr>
          <w:sz w:val="28"/>
          <w:szCs w:val="28"/>
        </w:rPr>
        <w:t>Во исполнение Федерального закона от 2 марта 2007 года №</w:t>
      </w:r>
      <w:r>
        <w:rPr>
          <w:sz w:val="28"/>
          <w:szCs w:val="28"/>
        </w:rPr>
        <w:t xml:space="preserve"> </w:t>
      </w:r>
      <w:r w:rsidRPr="00AB7003">
        <w:rPr>
          <w:sz w:val="28"/>
          <w:szCs w:val="28"/>
        </w:rPr>
        <w:t xml:space="preserve">25-ФЗ </w:t>
      </w:r>
      <w:r>
        <w:rPr>
          <w:sz w:val="28"/>
          <w:szCs w:val="28"/>
        </w:rPr>
        <w:br/>
      </w:r>
      <w:r w:rsidRPr="00AB7003">
        <w:rPr>
          <w:sz w:val="28"/>
          <w:szCs w:val="28"/>
        </w:rPr>
        <w:t>«О муниц</w:t>
      </w:r>
      <w:r w:rsidRPr="00AB7003">
        <w:rPr>
          <w:sz w:val="28"/>
          <w:szCs w:val="28"/>
        </w:rPr>
        <w:t>и</w:t>
      </w:r>
      <w:r w:rsidRPr="00AB7003">
        <w:rPr>
          <w:sz w:val="28"/>
          <w:szCs w:val="28"/>
        </w:rPr>
        <w:t xml:space="preserve">пальной службе в Российской Федерации», в соответствии со </w:t>
      </w:r>
      <w:hyperlink r:id="rId10" w:history="1">
        <w:r w:rsidRPr="00AB7003">
          <w:rPr>
            <w:rStyle w:val="af0"/>
            <w:color w:val="auto"/>
            <w:sz w:val="28"/>
            <w:szCs w:val="28"/>
            <w:u w:val="none"/>
          </w:rPr>
          <w:t>статьей 179</w:t>
        </w:r>
      </w:hyperlink>
      <w:r w:rsidRPr="00AB7003">
        <w:rPr>
          <w:sz w:val="28"/>
          <w:szCs w:val="28"/>
        </w:rPr>
        <w:t xml:space="preserve"> Бюджетного кодекса Российской Федерации, постановлением Администрации Валдайского муниципального района от 16.01.2020 № 48 «Об у</w:t>
      </w:r>
      <w:r w:rsidRPr="00AB7003">
        <w:rPr>
          <w:sz w:val="28"/>
          <w:szCs w:val="28"/>
        </w:rPr>
        <w:t>т</w:t>
      </w:r>
      <w:r w:rsidRPr="00AB7003">
        <w:rPr>
          <w:sz w:val="28"/>
          <w:szCs w:val="28"/>
        </w:rPr>
        <w:t>верждении Порядка принятия решений о разработке муниципальных программ Валдайского муниципального района и Валдайского городского поселения, их форм</w:t>
      </w:r>
      <w:r w:rsidRPr="00AB7003">
        <w:rPr>
          <w:sz w:val="28"/>
          <w:szCs w:val="28"/>
        </w:rPr>
        <w:t>и</w:t>
      </w:r>
      <w:r w:rsidRPr="00AB7003">
        <w:rPr>
          <w:sz w:val="28"/>
          <w:szCs w:val="28"/>
        </w:rPr>
        <w:t xml:space="preserve">рования, реализации и проведения оценки эффективности» Администрация Валдайского муниципального района </w:t>
      </w:r>
      <w:r w:rsidRPr="00AB7003">
        <w:rPr>
          <w:b/>
          <w:sz w:val="28"/>
          <w:szCs w:val="28"/>
        </w:rPr>
        <w:t>ПОСТАНОВЛ</w:t>
      </w:r>
      <w:r w:rsidRPr="00AB7003">
        <w:rPr>
          <w:b/>
          <w:sz w:val="28"/>
          <w:szCs w:val="28"/>
        </w:rPr>
        <w:t>Я</w:t>
      </w:r>
      <w:r w:rsidRPr="00AB7003">
        <w:rPr>
          <w:b/>
          <w:sz w:val="28"/>
          <w:szCs w:val="28"/>
        </w:rPr>
        <w:t>ЕТ:</w:t>
      </w:r>
    </w:p>
    <w:p w:rsidR="00AB7003" w:rsidRPr="00AB7003" w:rsidRDefault="00AB7003" w:rsidP="00AB7003">
      <w:pPr>
        <w:ind w:firstLine="709"/>
        <w:jc w:val="both"/>
        <w:rPr>
          <w:sz w:val="28"/>
          <w:szCs w:val="28"/>
        </w:rPr>
      </w:pPr>
      <w:r w:rsidRPr="00AB7003">
        <w:rPr>
          <w:sz w:val="28"/>
          <w:szCs w:val="28"/>
        </w:rPr>
        <w:t>1. Утвердить муниципальную программу «Развитие форм участия населения в осуществлении местного самоуправл</w:t>
      </w:r>
      <w:r w:rsidRPr="00AB7003">
        <w:rPr>
          <w:sz w:val="28"/>
          <w:szCs w:val="28"/>
        </w:rPr>
        <w:t>е</w:t>
      </w:r>
      <w:r w:rsidRPr="00AB7003">
        <w:rPr>
          <w:sz w:val="28"/>
          <w:szCs w:val="28"/>
        </w:rPr>
        <w:t>ния в Валдайском муниципальном районе на 2024 - 2028 годы» (далее – м</w:t>
      </w:r>
      <w:r w:rsidRPr="00AB7003">
        <w:rPr>
          <w:sz w:val="28"/>
          <w:szCs w:val="28"/>
        </w:rPr>
        <w:t>у</w:t>
      </w:r>
      <w:r w:rsidRPr="00AB7003">
        <w:rPr>
          <w:sz w:val="28"/>
          <w:szCs w:val="28"/>
        </w:rPr>
        <w:t>ниципальная программа).</w:t>
      </w:r>
    </w:p>
    <w:p w:rsidR="00AB7003" w:rsidRPr="00AB7003" w:rsidRDefault="00AB7003" w:rsidP="00AB7003">
      <w:pPr>
        <w:ind w:firstLine="709"/>
        <w:jc w:val="both"/>
        <w:rPr>
          <w:sz w:val="28"/>
          <w:szCs w:val="28"/>
        </w:rPr>
      </w:pPr>
      <w:r w:rsidRPr="00AB7003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AB7003">
        <w:rPr>
          <w:sz w:val="28"/>
          <w:szCs w:val="28"/>
        </w:rPr>
        <w:t>и</w:t>
      </w:r>
      <w:r w:rsidRPr="00AB7003">
        <w:rPr>
          <w:sz w:val="28"/>
          <w:szCs w:val="28"/>
        </w:rPr>
        <w:t>пального района в сети «Интернет».</w:t>
      </w:r>
    </w:p>
    <w:p w:rsidR="00AB7003" w:rsidRPr="00AB7003" w:rsidRDefault="00AB7003" w:rsidP="00AB7003">
      <w:pPr>
        <w:ind w:firstLine="709"/>
        <w:jc w:val="both"/>
        <w:rPr>
          <w:sz w:val="28"/>
          <w:szCs w:val="28"/>
        </w:rPr>
      </w:pPr>
      <w:r w:rsidRPr="00AB7003">
        <w:rPr>
          <w:sz w:val="28"/>
          <w:szCs w:val="28"/>
        </w:rPr>
        <w:t>3. П</w:t>
      </w:r>
      <w:r>
        <w:rPr>
          <w:sz w:val="28"/>
          <w:szCs w:val="28"/>
        </w:rPr>
        <w:t xml:space="preserve">остановление вступает в силу с </w:t>
      </w:r>
      <w:r w:rsidRPr="00AB7003">
        <w:rPr>
          <w:sz w:val="28"/>
          <w:szCs w:val="28"/>
        </w:rPr>
        <w:t>1 января 2024 года.</w:t>
      </w:r>
    </w:p>
    <w:p w:rsidR="00AB7003" w:rsidRPr="00AB7003" w:rsidRDefault="00AB7003" w:rsidP="00AB7003">
      <w:pPr>
        <w:ind w:firstLine="709"/>
        <w:jc w:val="both"/>
        <w:rPr>
          <w:sz w:val="28"/>
          <w:szCs w:val="28"/>
        </w:rPr>
      </w:pPr>
    </w:p>
    <w:p w:rsidR="00AB7003" w:rsidRPr="00AB7003" w:rsidRDefault="00AB7003" w:rsidP="00AB7003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AB7003" w:rsidRDefault="00AB7003" w:rsidP="00AB7003">
      <w:pPr>
        <w:jc w:val="right"/>
        <w:rPr>
          <w:sz w:val="28"/>
          <w:szCs w:val="28"/>
        </w:rPr>
      </w:pPr>
    </w:p>
    <w:p w:rsidR="00AB7003" w:rsidRDefault="00AB7003" w:rsidP="00AB7003">
      <w:pPr>
        <w:jc w:val="right"/>
        <w:rPr>
          <w:sz w:val="28"/>
          <w:szCs w:val="28"/>
        </w:rPr>
      </w:pPr>
    </w:p>
    <w:p w:rsidR="00AB7003" w:rsidRDefault="00AB7003" w:rsidP="00AB7003">
      <w:pPr>
        <w:jc w:val="right"/>
        <w:rPr>
          <w:sz w:val="28"/>
          <w:szCs w:val="28"/>
        </w:rPr>
      </w:pPr>
    </w:p>
    <w:p w:rsidR="00AB7003" w:rsidRDefault="00AB7003" w:rsidP="00AB7003">
      <w:pPr>
        <w:jc w:val="right"/>
        <w:rPr>
          <w:sz w:val="28"/>
          <w:szCs w:val="28"/>
        </w:rPr>
      </w:pPr>
    </w:p>
    <w:p w:rsidR="00AB7003" w:rsidRDefault="00AB7003" w:rsidP="00AB7003">
      <w:pPr>
        <w:jc w:val="right"/>
        <w:rPr>
          <w:sz w:val="28"/>
          <w:szCs w:val="28"/>
        </w:rPr>
      </w:pPr>
    </w:p>
    <w:p w:rsidR="00AB7003" w:rsidRDefault="00AB7003" w:rsidP="00AB7003">
      <w:pPr>
        <w:jc w:val="right"/>
        <w:rPr>
          <w:sz w:val="28"/>
          <w:szCs w:val="28"/>
        </w:rPr>
      </w:pPr>
    </w:p>
    <w:p w:rsidR="00AB7003" w:rsidRDefault="00AB7003" w:rsidP="00AB7003">
      <w:pPr>
        <w:spacing w:line="240" w:lineRule="exact"/>
        <w:ind w:left="5670"/>
        <w:jc w:val="right"/>
        <w:rPr>
          <w:sz w:val="24"/>
          <w:szCs w:val="24"/>
        </w:rPr>
      </w:pPr>
    </w:p>
    <w:p w:rsidR="00AB7003" w:rsidRPr="00AB7003" w:rsidRDefault="00AB7003" w:rsidP="00AB7003">
      <w:pPr>
        <w:spacing w:line="240" w:lineRule="exact"/>
        <w:ind w:left="5670"/>
        <w:jc w:val="center"/>
        <w:rPr>
          <w:sz w:val="24"/>
          <w:szCs w:val="24"/>
        </w:rPr>
      </w:pPr>
      <w:r w:rsidRPr="00AB7003">
        <w:rPr>
          <w:sz w:val="24"/>
          <w:szCs w:val="24"/>
        </w:rPr>
        <w:lastRenderedPageBreak/>
        <w:t>УТВЕРЖДЕНА</w:t>
      </w:r>
    </w:p>
    <w:p w:rsidR="00AB7003" w:rsidRPr="00AB7003" w:rsidRDefault="00AB7003" w:rsidP="00AB7003">
      <w:pPr>
        <w:spacing w:line="240" w:lineRule="exact"/>
        <w:ind w:left="5670"/>
        <w:jc w:val="center"/>
        <w:rPr>
          <w:sz w:val="24"/>
          <w:szCs w:val="24"/>
        </w:rPr>
      </w:pPr>
      <w:r w:rsidRPr="00AB7003">
        <w:rPr>
          <w:sz w:val="24"/>
          <w:szCs w:val="24"/>
        </w:rPr>
        <w:t>постановлением Администрации</w:t>
      </w:r>
    </w:p>
    <w:p w:rsidR="00AB7003" w:rsidRPr="00AB7003" w:rsidRDefault="00AB7003" w:rsidP="00AB7003">
      <w:pPr>
        <w:spacing w:line="240" w:lineRule="exact"/>
        <w:ind w:left="5670"/>
        <w:jc w:val="center"/>
        <w:rPr>
          <w:sz w:val="24"/>
          <w:szCs w:val="24"/>
        </w:rPr>
      </w:pPr>
      <w:r w:rsidRPr="00AB7003">
        <w:rPr>
          <w:sz w:val="24"/>
          <w:szCs w:val="24"/>
        </w:rPr>
        <w:t>муниципального района</w:t>
      </w:r>
    </w:p>
    <w:p w:rsidR="00AB7003" w:rsidRPr="00AB7003" w:rsidRDefault="00AB7003" w:rsidP="00AB7003">
      <w:pPr>
        <w:spacing w:line="240" w:lineRule="exact"/>
        <w:ind w:left="5670"/>
        <w:jc w:val="center"/>
        <w:rPr>
          <w:sz w:val="24"/>
          <w:szCs w:val="24"/>
        </w:rPr>
      </w:pPr>
      <w:r w:rsidRPr="00AB7003">
        <w:rPr>
          <w:sz w:val="24"/>
          <w:szCs w:val="24"/>
        </w:rPr>
        <w:t xml:space="preserve">от </w:t>
      </w:r>
      <w:r>
        <w:rPr>
          <w:sz w:val="24"/>
          <w:szCs w:val="24"/>
        </w:rPr>
        <w:t>18.01.2024</w:t>
      </w:r>
      <w:r w:rsidRPr="00AB700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173</w:t>
      </w:r>
    </w:p>
    <w:p w:rsidR="00AB7003" w:rsidRPr="00131FBB" w:rsidRDefault="00AB7003" w:rsidP="00AB7003">
      <w:pPr>
        <w:ind w:firstLine="709"/>
        <w:jc w:val="right"/>
        <w:rPr>
          <w:sz w:val="28"/>
          <w:szCs w:val="28"/>
        </w:rPr>
      </w:pPr>
    </w:p>
    <w:p w:rsidR="00AB7003" w:rsidRPr="00131FBB" w:rsidRDefault="00AB7003" w:rsidP="00AB7003">
      <w:pPr>
        <w:spacing w:line="240" w:lineRule="exact"/>
        <w:jc w:val="center"/>
        <w:rPr>
          <w:b/>
          <w:sz w:val="28"/>
          <w:szCs w:val="28"/>
        </w:rPr>
      </w:pPr>
      <w:r w:rsidRPr="00131FBB">
        <w:rPr>
          <w:b/>
          <w:sz w:val="28"/>
          <w:szCs w:val="28"/>
        </w:rPr>
        <w:t>МУНИЦИПАЛЬНАЯ ПРОГРАММА</w:t>
      </w:r>
    </w:p>
    <w:p w:rsidR="00AB7003" w:rsidRDefault="00AB7003" w:rsidP="00AB7003">
      <w:pPr>
        <w:spacing w:line="240" w:lineRule="exact"/>
        <w:jc w:val="center"/>
        <w:rPr>
          <w:b/>
          <w:sz w:val="28"/>
          <w:szCs w:val="28"/>
        </w:rPr>
      </w:pPr>
      <w:r w:rsidRPr="00131FBB">
        <w:rPr>
          <w:b/>
          <w:sz w:val="28"/>
          <w:szCs w:val="28"/>
        </w:rPr>
        <w:t>«Развитие форм участия населения в осуществлении</w:t>
      </w:r>
    </w:p>
    <w:p w:rsidR="00AB7003" w:rsidRDefault="00AB7003" w:rsidP="00AB7003">
      <w:pPr>
        <w:spacing w:line="240" w:lineRule="exact"/>
        <w:jc w:val="center"/>
        <w:rPr>
          <w:b/>
          <w:sz w:val="28"/>
          <w:szCs w:val="28"/>
        </w:rPr>
      </w:pPr>
      <w:r w:rsidRPr="00131FBB">
        <w:rPr>
          <w:b/>
          <w:sz w:val="28"/>
          <w:szCs w:val="28"/>
        </w:rPr>
        <w:t>местного самоуправл</w:t>
      </w:r>
      <w:r w:rsidRPr="00131FBB">
        <w:rPr>
          <w:b/>
          <w:sz w:val="28"/>
          <w:szCs w:val="28"/>
        </w:rPr>
        <w:t>е</w:t>
      </w:r>
      <w:r w:rsidRPr="00131FBB">
        <w:rPr>
          <w:b/>
          <w:sz w:val="28"/>
          <w:szCs w:val="28"/>
        </w:rPr>
        <w:t>ния в Валдайском</w:t>
      </w:r>
    </w:p>
    <w:p w:rsidR="00AB7003" w:rsidRPr="00131FBB" w:rsidRDefault="00AB7003" w:rsidP="00AB7003">
      <w:pPr>
        <w:spacing w:line="240" w:lineRule="exact"/>
        <w:jc w:val="center"/>
        <w:rPr>
          <w:b/>
          <w:sz w:val="28"/>
          <w:szCs w:val="28"/>
        </w:rPr>
      </w:pPr>
      <w:r w:rsidRPr="00131FBB">
        <w:rPr>
          <w:b/>
          <w:sz w:val="28"/>
          <w:szCs w:val="28"/>
        </w:rPr>
        <w:t>муниципальном район</w:t>
      </w:r>
      <w:r>
        <w:rPr>
          <w:b/>
          <w:sz w:val="28"/>
          <w:szCs w:val="28"/>
        </w:rPr>
        <w:t>е</w:t>
      </w:r>
      <w:r w:rsidRPr="00131FBB">
        <w:rPr>
          <w:b/>
          <w:sz w:val="28"/>
          <w:szCs w:val="28"/>
        </w:rPr>
        <w:t xml:space="preserve"> на 2024 - 2028 годы»</w:t>
      </w:r>
    </w:p>
    <w:p w:rsidR="00AB7003" w:rsidRPr="00AB7003" w:rsidRDefault="00AB7003" w:rsidP="00AB7003">
      <w:pPr>
        <w:jc w:val="center"/>
        <w:rPr>
          <w:sz w:val="28"/>
          <w:szCs w:val="28"/>
        </w:rPr>
      </w:pPr>
    </w:p>
    <w:p w:rsidR="00AB7003" w:rsidRPr="00131FBB" w:rsidRDefault="00AB7003" w:rsidP="00AB7003">
      <w:pPr>
        <w:spacing w:line="240" w:lineRule="exact"/>
        <w:jc w:val="center"/>
        <w:rPr>
          <w:b/>
          <w:sz w:val="28"/>
          <w:szCs w:val="28"/>
        </w:rPr>
      </w:pPr>
      <w:r w:rsidRPr="00131FBB">
        <w:rPr>
          <w:b/>
          <w:sz w:val="28"/>
          <w:szCs w:val="28"/>
        </w:rPr>
        <w:t>Паспорт муниципальной программы</w:t>
      </w:r>
    </w:p>
    <w:p w:rsidR="00AB7003" w:rsidRDefault="00AB7003" w:rsidP="00AB7003">
      <w:pPr>
        <w:spacing w:line="240" w:lineRule="exact"/>
        <w:jc w:val="center"/>
        <w:rPr>
          <w:b/>
          <w:sz w:val="28"/>
          <w:szCs w:val="28"/>
        </w:rPr>
      </w:pPr>
      <w:r w:rsidRPr="00131FBB">
        <w:rPr>
          <w:b/>
          <w:sz w:val="28"/>
          <w:szCs w:val="28"/>
        </w:rPr>
        <w:t>«Развитие форм участия населения в осуществлении</w:t>
      </w:r>
    </w:p>
    <w:p w:rsidR="00AB7003" w:rsidRDefault="00AB7003" w:rsidP="00AB7003">
      <w:pPr>
        <w:spacing w:line="240" w:lineRule="exact"/>
        <w:jc w:val="center"/>
        <w:rPr>
          <w:b/>
          <w:sz w:val="28"/>
          <w:szCs w:val="28"/>
        </w:rPr>
      </w:pPr>
      <w:r w:rsidRPr="00131FBB">
        <w:rPr>
          <w:b/>
          <w:sz w:val="28"/>
          <w:szCs w:val="28"/>
        </w:rPr>
        <w:t>местного самоуправления в Валдайском</w:t>
      </w:r>
    </w:p>
    <w:p w:rsidR="00AB7003" w:rsidRPr="00131FBB" w:rsidRDefault="00AB7003" w:rsidP="00AB7003">
      <w:pPr>
        <w:spacing w:line="240" w:lineRule="exact"/>
        <w:jc w:val="center"/>
        <w:rPr>
          <w:b/>
          <w:sz w:val="28"/>
          <w:szCs w:val="28"/>
        </w:rPr>
      </w:pPr>
      <w:r w:rsidRPr="00131FBB">
        <w:rPr>
          <w:b/>
          <w:sz w:val="28"/>
          <w:szCs w:val="28"/>
        </w:rPr>
        <w:t>муниципал</w:t>
      </w:r>
      <w:r w:rsidRPr="00131FBB">
        <w:rPr>
          <w:b/>
          <w:sz w:val="28"/>
          <w:szCs w:val="28"/>
        </w:rPr>
        <w:t>ь</w:t>
      </w:r>
      <w:r w:rsidRPr="00131FBB">
        <w:rPr>
          <w:b/>
          <w:sz w:val="28"/>
          <w:szCs w:val="28"/>
        </w:rPr>
        <w:t>ном районе на 2024 - 2028 годы»</w:t>
      </w:r>
    </w:p>
    <w:p w:rsidR="00AB7003" w:rsidRPr="00AB7003" w:rsidRDefault="00AB7003" w:rsidP="00AB7003">
      <w:pPr>
        <w:pStyle w:val="af3"/>
        <w:jc w:val="center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7"/>
        <w:gridCol w:w="638"/>
        <w:gridCol w:w="1727"/>
        <w:gridCol w:w="1067"/>
        <w:gridCol w:w="1153"/>
        <w:gridCol w:w="1556"/>
        <w:gridCol w:w="1376"/>
      </w:tblGrid>
      <w:tr w:rsidR="00AB7003" w:rsidRPr="00AB7003" w:rsidTr="00AB7003">
        <w:trPr>
          <w:trHeight w:val="340"/>
        </w:trPr>
        <w:tc>
          <w:tcPr>
            <w:tcW w:w="980" w:type="pct"/>
          </w:tcPr>
          <w:p w:rsidR="00AB7003" w:rsidRPr="00AB7003" w:rsidRDefault="00AB7003" w:rsidP="00AB70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B7003">
              <w:rPr>
                <w:sz w:val="24"/>
                <w:szCs w:val="24"/>
              </w:rPr>
              <w:t>Ответственный исполнитель м</w:t>
            </w:r>
            <w:r w:rsidRPr="00AB7003">
              <w:rPr>
                <w:sz w:val="24"/>
                <w:szCs w:val="24"/>
              </w:rPr>
              <w:t>у</w:t>
            </w:r>
            <w:r w:rsidRPr="00AB7003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4020" w:type="pct"/>
            <w:gridSpan w:val="6"/>
          </w:tcPr>
          <w:p w:rsidR="00AB7003" w:rsidRPr="00AB7003" w:rsidRDefault="00AB7003" w:rsidP="00AB7003">
            <w:pPr>
              <w:jc w:val="both"/>
              <w:rPr>
                <w:sz w:val="24"/>
                <w:szCs w:val="24"/>
                <w:lang w:eastAsia="en-US"/>
              </w:rPr>
            </w:pPr>
            <w:r w:rsidRPr="00AB7003">
              <w:rPr>
                <w:sz w:val="24"/>
                <w:szCs w:val="24"/>
              </w:rPr>
              <w:t>комитет по организационным и общим вопросам Администрации Валдайского м</w:t>
            </w:r>
            <w:r w:rsidRPr="00AB7003">
              <w:rPr>
                <w:sz w:val="24"/>
                <w:szCs w:val="24"/>
              </w:rPr>
              <w:t>у</w:t>
            </w:r>
            <w:r w:rsidRPr="00AB7003">
              <w:rPr>
                <w:sz w:val="24"/>
                <w:szCs w:val="24"/>
              </w:rPr>
              <w:t>ниципального района</w:t>
            </w:r>
          </w:p>
        </w:tc>
      </w:tr>
      <w:tr w:rsidR="00AB7003" w:rsidRPr="00AB7003" w:rsidTr="00AB7003">
        <w:trPr>
          <w:trHeight w:val="340"/>
        </w:trPr>
        <w:tc>
          <w:tcPr>
            <w:tcW w:w="980" w:type="pct"/>
          </w:tcPr>
          <w:p w:rsidR="00AB7003" w:rsidRPr="00AB7003" w:rsidRDefault="00AB7003" w:rsidP="00AB70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B7003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020" w:type="pct"/>
            <w:gridSpan w:val="6"/>
          </w:tcPr>
          <w:p w:rsidR="00AB7003" w:rsidRPr="00AB7003" w:rsidRDefault="00AB7003" w:rsidP="00AB7003">
            <w:pPr>
              <w:tabs>
                <w:tab w:val="num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AB700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B7003" w:rsidRPr="00AB7003" w:rsidTr="00AB7003">
        <w:trPr>
          <w:trHeight w:val="340"/>
        </w:trPr>
        <w:tc>
          <w:tcPr>
            <w:tcW w:w="980" w:type="pct"/>
          </w:tcPr>
          <w:p w:rsidR="00AB7003" w:rsidRPr="00AB7003" w:rsidRDefault="00AB7003" w:rsidP="00AB70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B7003">
              <w:rPr>
                <w:sz w:val="24"/>
                <w:szCs w:val="24"/>
              </w:rPr>
              <w:t>Цели муниципальной пр</w:t>
            </w:r>
            <w:r w:rsidRPr="00AB7003">
              <w:rPr>
                <w:sz w:val="24"/>
                <w:szCs w:val="24"/>
              </w:rPr>
              <w:t>о</w:t>
            </w:r>
            <w:r w:rsidRPr="00AB7003">
              <w:rPr>
                <w:sz w:val="24"/>
                <w:szCs w:val="24"/>
              </w:rPr>
              <w:t>граммы</w:t>
            </w:r>
          </w:p>
        </w:tc>
        <w:tc>
          <w:tcPr>
            <w:tcW w:w="4020" w:type="pct"/>
            <w:gridSpan w:val="6"/>
          </w:tcPr>
          <w:p w:rsidR="00AB7003" w:rsidRPr="00AB7003" w:rsidRDefault="00AB7003" w:rsidP="00AB7003">
            <w:pPr>
              <w:jc w:val="both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создание благоприятных правовых и экономических условий для развития форм участия населения в осуществлении местного самоуправления в Валдайском муниципальном ра</w:t>
            </w:r>
            <w:r w:rsidRPr="00AB7003">
              <w:rPr>
                <w:sz w:val="24"/>
                <w:szCs w:val="24"/>
              </w:rPr>
              <w:t>й</w:t>
            </w:r>
            <w:r w:rsidRPr="00AB7003">
              <w:rPr>
                <w:sz w:val="24"/>
                <w:szCs w:val="24"/>
              </w:rPr>
              <w:t>оне</w:t>
            </w:r>
          </w:p>
        </w:tc>
      </w:tr>
      <w:tr w:rsidR="00AB7003" w:rsidRPr="00AB7003" w:rsidTr="00AB7003">
        <w:trPr>
          <w:trHeight w:val="340"/>
        </w:trPr>
        <w:tc>
          <w:tcPr>
            <w:tcW w:w="980" w:type="pct"/>
          </w:tcPr>
          <w:p w:rsidR="00AB7003" w:rsidRPr="00AB7003" w:rsidRDefault="00AB7003" w:rsidP="00AB70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B7003">
              <w:rPr>
                <w:sz w:val="24"/>
                <w:szCs w:val="24"/>
              </w:rPr>
              <w:t>Задачи муниципальной пр</w:t>
            </w:r>
            <w:r w:rsidRPr="00AB7003">
              <w:rPr>
                <w:sz w:val="24"/>
                <w:szCs w:val="24"/>
              </w:rPr>
              <w:t>о</w:t>
            </w:r>
            <w:r w:rsidRPr="00AB7003">
              <w:rPr>
                <w:sz w:val="24"/>
                <w:szCs w:val="24"/>
              </w:rPr>
              <w:t>граммы</w:t>
            </w:r>
          </w:p>
        </w:tc>
        <w:tc>
          <w:tcPr>
            <w:tcW w:w="4020" w:type="pct"/>
            <w:gridSpan w:val="6"/>
          </w:tcPr>
          <w:p w:rsidR="00AB7003" w:rsidRPr="00AB7003" w:rsidRDefault="00AB7003" w:rsidP="00AB7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03">
              <w:rPr>
                <w:rFonts w:ascii="Times New Roman" w:hAnsi="Times New Roman" w:cs="Times New Roman"/>
                <w:sz w:val="24"/>
                <w:szCs w:val="24"/>
              </w:rPr>
              <w:t>методическое и информационное сопровождение по вопросам создания, организации, развития территориального общественного самоуправления в Валдайском мун</w:t>
            </w:r>
            <w:r w:rsidRPr="00AB70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7003">
              <w:rPr>
                <w:rFonts w:ascii="Times New Roman" w:hAnsi="Times New Roman" w:cs="Times New Roman"/>
                <w:sz w:val="24"/>
                <w:szCs w:val="24"/>
              </w:rPr>
              <w:t>ципальном районе;</w:t>
            </w:r>
          </w:p>
          <w:p w:rsidR="00AB7003" w:rsidRPr="00AB7003" w:rsidRDefault="00AB7003" w:rsidP="00AB7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03">
              <w:rPr>
                <w:rFonts w:ascii="Times New Roman" w:hAnsi="Times New Roman" w:cs="Times New Roman"/>
                <w:sz w:val="24"/>
                <w:szCs w:val="24"/>
              </w:rPr>
              <w:t>развитие института старост сельских населенных пунктов;</w:t>
            </w:r>
          </w:p>
          <w:p w:rsidR="00AB7003" w:rsidRPr="00AB7003" w:rsidRDefault="00AB7003" w:rsidP="00AB7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03">
              <w:rPr>
                <w:rFonts w:ascii="Times New Roman" w:hAnsi="Times New Roman" w:cs="Times New Roman"/>
                <w:sz w:val="24"/>
                <w:szCs w:val="24"/>
              </w:rPr>
              <w:t>развитие, поддержка и повышение активности участия граждан в осуществлении местного самоуправл</w:t>
            </w:r>
            <w:r w:rsidRPr="00AB70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700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B7003" w:rsidRPr="00AB7003" w:rsidRDefault="00AB7003" w:rsidP="00AB7003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AB7003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стимулирование социальной активности граждан, членов ТОС, старост сельских населенных пунктов, добившихся значительных успехов в общественной работе, внесших значительных вклад в развитие местного сам</w:t>
            </w:r>
            <w:r w:rsidRPr="00AB7003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о</w:t>
            </w:r>
            <w:r w:rsidRPr="00AB7003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управления</w:t>
            </w:r>
          </w:p>
        </w:tc>
      </w:tr>
      <w:tr w:rsidR="00AB7003" w:rsidRPr="00AB7003" w:rsidTr="00AB7003">
        <w:trPr>
          <w:trHeight w:val="340"/>
        </w:trPr>
        <w:tc>
          <w:tcPr>
            <w:tcW w:w="980" w:type="pct"/>
          </w:tcPr>
          <w:p w:rsidR="00AB7003" w:rsidRPr="00AB7003" w:rsidRDefault="00AB7003" w:rsidP="00AB70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B7003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020" w:type="pct"/>
            <w:gridSpan w:val="6"/>
          </w:tcPr>
          <w:p w:rsidR="00AB7003" w:rsidRPr="00AB7003" w:rsidRDefault="00AB7003" w:rsidP="00AB7003">
            <w:pPr>
              <w:jc w:val="both"/>
              <w:rPr>
                <w:sz w:val="24"/>
                <w:szCs w:val="24"/>
                <w:lang w:eastAsia="en-US"/>
              </w:rPr>
            </w:pPr>
            <w:r w:rsidRPr="00AB700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B7003" w:rsidRPr="00AB7003" w:rsidTr="00AB7003">
        <w:trPr>
          <w:trHeight w:val="340"/>
        </w:trPr>
        <w:tc>
          <w:tcPr>
            <w:tcW w:w="980" w:type="pct"/>
          </w:tcPr>
          <w:p w:rsidR="00AB7003" w:rsidRPr="00AB7003" w:rsidRDefault="00AB7003" w:rsidP="00AB70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B7003">
              <w:rPr>
                <w:sz w:val="24"/>
                <w:szCs w:val="24"/>
              </w:rPr>
              <w:t>Сроки реализации муниципал</w:t>
            </w:r>
            <w:r w:rsidRPr="00AB7003">
              <w:rPr>
                <w:sz w:val="24"/>
                <w:szCs w:val="24"/>
              </w:rPr>
              <w:t>ь</w:t>
            </w:r>
            <w:r w:rsidRPr="00AB7003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4020" w:type="pct"/>
            <w:gridSpan w:val="6"/>
          </w:tcPr>
          <w:p w:rsidR="00AB7003" w:rsidRPr="00AB7003" w:rsidRDefault="00AB7003" w:rsidP="00AB70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B7003">
              <w:rPr>
                <w:sz w:val="24"/>
                <w:szCs w:val="24"/>
              </w:rPr>
              <w:t>2024-2028 годы</w:t>
            </w:r>
          </w:p>
        </w:tc>
      </w:tr>
      <w:tr w:rsidR="00AB7003" w:rsidRPr="00AB7003" w:rsidTr="00AB7003">
        <w:trPr>
          <w:trHeight w:val="20"/>
        </w:trPr>
        <w:tc>
          <w:tcPr>
            <w:tcW w:w="980" w:type="pct"/>
            <w:vMerge w:val="restart"/>
          </w:tcPr>
          <w:p w:rsidR="00AB7003" w:rsidRPr="00AB7003" w:rsidRDefault="00AB7003" w:rsidP="00AB7003">
            <w:pPr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Объемы и источники финансирования муниципальной программы с разбивкой по годам реализ</w:t>
            </w:r>
            <w:r w:rsidRPr="00AB7003">
              <w:rPr>
                <w:sz w:val="24"/>
                <w:szCs w:val="24"/>
              </w:rPr>
              <w:t>а</w:t>
            </w:r>
            <w:r w:rsidRPr="00AB7003">
              <w:rPr>
                <w:sz w:val="24"/>
                <w:szCs w:val="24"/>
              </w:rPr>
              <w:t>ции</w:t>
            </w:r>
          </w:p>
        </w:tc>
        <w:tc>
          <w:tcPr>
            <w:tcW w:w="4020" w:type="pct"/>
            <w:gridSpan w:val="6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финансирования, тыс.</w:t>
            </w:r>
            <w:r w:rsidRPr="00AB7003">
              <w:rPr>
                <w:sz w:val="24"/>
                <w:szCs w:val="24"/>
              </w:rPr>
              <w:t>руб.</w:t>
            </w:r>
          </w:p>
        </w:tc>
      </w:tr>
      <w:tr w:rsidR="00AB7003" w:rsidRPr="00AB7003" w:rsidTr="00AB7003">
        <w:trPr>
          <w:trHeight w:val="20"/>
        </w:trPr>
        <w:tc>
          <w:tcPr>
            <w:tcW w:w="980" w:type="pct"/>
            <w:vMerge/>
            <w:vAlign w:val="center"/>
          </w:tcPr>
          <w:p w:rsidR="00AB7003" w:rsidRPr="00AB7003" w:rsidRDefault="00AB7003" w:rsidP="00AB70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B7003">
              <w:rPr>
                <w:sz w:val="24"/>
                <w:szCs w:val="24"/>
              </w:rPr>
              <w:t>од</w:t>
            </w:r>
          </w:p>
        </w:tc>
        <w:tc>
          <w:tcPr>
            <w:tcW w:w="922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бюджет муниципального ра</w:t>
            </w:r>
            <w:r w:rsidRPr="00AB7003">
              <w:rPr>
                <w:sz w:val="24"/>
                <w:szCs w:val="24"/>
              </w:rPr>
              <w:t>й</w:t>
            </w:r>
            <w:r w:rsidRPr="00AB7003">
              <w:rPr>
                <w:sz w:val="24"/>
                <w:szCs w:val="24"/>
              </w:rPr>
              <w:t>она</w:t>
            </w:r>
          </w:p>
        </w:tc>
        <w:tc>
          <w:tcPr>
            <w:tcW w:w="570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областной бю</w:t>
            </w:r>
            <w:r w:rsidRPr="00AB7003">
              <w:rPr>
                <w:sz w:val="24"/>
                <w:szCs w:val="24"/>
              </w:rPr>
              <w:t>д</w:t>
            </w:r>
            <w:r w:rsidRPr="00AB7003">
              <w:rPr>
                <w:sz w:val="24"/>
                <w:szCs w:val="24"/>
              </w:rPr>
              <w:t>жет</w:t>
            </w:r>
          </w:p>
        </w:tc>
        <w:tc>
          <w:tcPr>
            <w:tcW w:w="616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бюджет городского посел</w:t>
            </w:r>
            <w:r w:rsidRPr="00AB7003">
              <w:rPr>
                <w:sz w:val="24"/>
                <w:szCs w:val="24"/>
              </w:rPr>
              <w:t>е</w:t>
            </w:r>
            <w:r w:rsidRPr="00AB7003">
              <w:rPr>
                <w:sz w:val="24"/>
                <w:szCs w:val="24"/>
              </w:rPr>
              <w:t>ния</w:t>
            </w:r>
          </w:p>
        </w:tc>
        <w:tc>
          <w:tcPr>
            <w:tcW w:w="831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внебю</w:t>
            </w:r>
            <w:r w:rsidRPr="00AB7003">
              <w:rPr>
                <w:sz w:val="24"/>
                <w:szCs w:val="24"/>
              </w:rPr>
              <w:t>д</w:t>
            </w:r>
            <w:r w:rsidRPr="00AB7003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738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B7003">
              <w:rPr>
                <w:sz w:val="24"/>
                <w:szCs w:val="24"/>
              </w:rPr>
              <w:t>того</w:t>
            </w:r>
          </w:p>
        </w:tc>
      </w:tr>
      <w:tr w:rsidR="00AB7003" w:rsidRPr="00AB7003" w:rsidTr="00AB7003">
        <w:trPr>
          <w:trHeight w:val="20"/>
        </w:trPr>
        <w:tc>
          <w:tcPr>
            <w:tcW w:w="980" w:type="pct"/>
            <w:vMerge/>
            <w:vAlign w:val="center"/>
          </w:tcPr>
          <w:p w:rsidR="00AB7003" w:rsidRPr="00AB7003" w:rsidRDefault="00AB7003" w:rsidP="00AB70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1</w:t>
            </w:r>
          </w:p>
        </w:tc>
        <w:tc>
          <w:tcPr>
            <w:tcW w:w="922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2</w:t>
            </w:r>
          </w:p>
        </w:tc>
        <w:tc>
          <w:tcPr>
            <w:tcW w:w="570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3</w:t>
            </w:r>
          </w:p>
        </w:tc>
        <w:tc>
          <w:tcPr>
            <w:tcW w:w="616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4</w:t>
            </w:r>
          </w:p>
        </w:tc>
        <w:tc>
          <w:tcPr>
            <w:tcW w:w="831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5</w:t>
            </w:r>
          </w:p>
        </w:tc>
        <w:tc>
          <w:tcPr>
            <w:tcW w:w="738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6</w:t>
            </w:r>
          </w:p>
        </w:tc>
      </w:tr>
      <w:tr w:rsidR="00AB7003" w:rsidRPr="00AB7003" w:rsidTr="00AB7003">
        <w:trPr>
          <w:trHeight w:val="20"/>
        </w:trPr>
        <w:tc>
          <w:tcPr>
            <w:tcW w:w="980" w:type="pct"/>
            <w:vMerge/>
            <w:vAlign w:val="center"/>
          </w:tcPr>
          <w:p w:rsidR="00AB7003" w:rsidRPr="00AB7003" w:rsidRDefault="00AB7003" w:rsidP="00AB70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2024</w:t>
            </w:r>
          </w:p>
        </w:tc>
        <w:tc>
          <w:tcPr>
            <w:tcW w:w="922" w:type="pct"/>
            <w:vAlign w:val="center"/>
          </w:tcPr>
          <w:p w:rsidR="00AB7003" w:rsidRPr="00AB7003" w:rsidRDefault="00AB7003" w:rsidP="00AB7003">
            <w:pPr>
              <w:pStyle w:val="ConsPlusCell"/>
              <w:jc w:val="center"/>
            </w:pPr>
            <w:r w:rsidRPr="00AB7003">
              <w:rPr>
                <w:color w:val="000000"/>
              </w:rPr>
              <w:t>348,0</w:t>
            </w:r>
          </w:p>
        </w:tc>
        <w:tc>
          <w:tcPr>
            <w:tcW w:w="570" w:type="pct"/>
            <w:vAlign w:val="center"/>
          </w:tcPr>
          <w:p w:rsidR="00AB7003" w:rsidRPr="00AB7003" w:rsidRDefault="00AB7003" w:rsidP="00AB7003">
            <w:pPr>
              <w:pStyle w:val="ConsPlusCell"/>
              <w:jc w:val="center"/>
            </w:pPr>
            <w:r w:rsidRPr="00AB7003">
              <w:t>-</w:t>
            </w:r>
          </w:p>
        </w:tc>
        <w:tc>
          <w:tcPr>
            <w:tcW w:w="616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-</w:t>
            </w:r>
          </w:p>
        </w:tc>
        <w:tc>
          <w:tcPr>
            <w:tcW w:w="831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-</w:t>
            </w:r>
          </w:p>
        </w:tc>
        <w:tc>
          <w:tcPr>
            <w:tcW w:w="738" w:type="pct"/>
            <w:vAlign w:val="center"/>
          </w:tcPr>
          <w:p w:rsidR="00AB7003" w:rsidRPr="00AB7003" w:rsidRDefault="00AB7003" w:rsidP="00AB7003">
            <w:pPr>
              <w:pStyle w:val="ConsPlusCell"/>
              <w:jc w:val="center"/>
            </w:pPr>
            <w:r w:rsidRPr="00AB7003">
              <w:rPr>
                <w:color w:val="000000"/>
              </w:rPr>
              <w:t>348,0</w:t>
            </w:r>
          </w:p>
        </w:tc>
      </w:tr>
      <w:tr w:rsidR="00AB7003" w:rsidRPr="00AB7003" w:rsidTr="00AB7003">
        <w:trPr>
          <w:trHeight w:val="20"/>
        </w:trPr>
        <w:tc>
          <w:tcPr>
            <w:tcW w:w="980" w:type="pct"/>
            <w:vMerge/>
            <w:vAlign w:val="center"/>
          </w:tcPr>
          <w:p w:rsidR="00AB7003" w:rsidRPr="00AB7003" w:rsidRDefault="00AB7003" w:rsidP="00AB70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2025</w:t>
            </w:r>
          </w:p>
        </w:tc>
        <w:tc>
          <w:tcPr>
            <w:tcW w:w="922" w:type="pct"/>
            <w:vAlign w:val="center"/>
          </w:tcPr>
          <w:p w:rsidR="00AB7003" w:rsidRPr="00AB7003" w:rsidRDefault="00AB7003" w:rsidP="00AB7003">
            <w:pPr>
              <w:pStyle w:val="ConsPlusCell"/>
              <w:jc w:val="center"/>
            </w:pPr>
            <w:r w:rsidRPr="00AB7003">
              <w:rPr>
                <w:color w:val="000000"/>
              </w:rPr>
              <w:t>348,0</w:t>
            </w:r>
          </w:p>
        </w:tc>
        <w:tc>
          <w:tcPr>
            <w:tcW w:w="570" w:type="pct"/>
            <w:vAlign w:val="center"/>
          </w:tcPr>
          <w:p w:rsidR="00AB7003" w:rsidRPr="00AB7003" w:rsidRDefault="00AB7003" w:rsidP="00AB7003">
            <w:pPr>
              <w:pStyle w:val="ConsPlusCell"/>
              <w:jc w:val="center"/>
            </w:pPr>
            <w:r w:rsidRPr="00AB7003">
              <w:t>-</w:t>
            </w:r>
          </w:p>
        </w:tc>
        <w:tc>
          <w:tcPr>
            <w:tcW w:w="616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-</w:t>
            </w:r>
          </w:p>
        </w:tc>
        <w:tc>
          <w:tcPr>
            <w:tcW w:w="831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-</w:t>
            </w:r>
          </w:p>
        </w:tc>
        <w:tc>
          <w:tcPr>
            <w:tcW w:w="738" w:type="pct"/>
            <w:vAlign w:val="center"/>
          </w:tcPr>
          <w:p w:rsidR="00AB7003" w:rsidRPr="00AB7003" w:rsidRDefault="00AB7003" w:rsidP="00AB7003">
            <w:pPr>
              <w:pStyle w:val="ConsPlusCell"/>
              <w:jc w:val="center"/>
            </w:pPr>
            <w:r w:rsidRPr="00AB7003">
              <w:rPr>
                <w:color w:val="000000"/>
              </w:rPr>
              <w:t>348,0</w:t>
            </w:r>
          </w:p>
        </w:tc>
      </w:tr>
      <w:tr w:rsidR="00AB7003" w:rsidRPr="00AB7003" w:rsidTr="00AB7003">
        <w:trPr>
          <w:trHeight w:val="20"/>
        </w:trPr>
        <w:tc>
          <w:tcPr>
            <w:tcW w:w="980" w:type="pct"/>
            <w:vMerge/>
            <w:vAlign w:val="center"/>
          </w:tcPr>
          <w:p w:rsidR="00AB7003" w:rsidRPr="00AB7003" w:rsidRDefault="00AB7003" w:rsidP="00AB70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2026</w:t>
            </w:r>
          </w:p>
        </w:tc>
        <w:tc>
          <w:tcPr>
            <w:tcW w:w="922" w:type="pct"/>
            <w:vAlign w:val="center"/>
          </w:tcPr>
          <w:p w:rsidR="00AB7003" w:rsidRPr="00AB7003" w:rsidRDefault="00AB7003" w:rsidP="00AB7003">
            <w:pPr>
              <w:pStyle w:val="ConsPlusCell"/>
              <w:jc w:val="center"/>
            </w:pPr>
            <w:r w:rsidRPr="00AB7003">
              <w:rPr>
                <w:color w:val="000000"/>
              </w:rPr>
              <w:t>348,0</w:t>
            </w:r>
          </w:p>
        </w:tc>
        <w:tc>
          <w:tcPr>
            <w:tcW w:w="570" w:type="pct"/>
            <w:vAlign w:val="center"/>
          </w:tcPr>
          <w:p w:rsidR="00AB7003" w:rsidRPr="00AB7003" w:rsidRDefault="00AB7003" w:rsidP="00AB7003">
            <w:pPr>
              <w:pStyle w:val="ConsPlusCell"/>
              <w:jc w:val="center"/>
            </w:pPr>
            <w:r w:rsidRPr="00AB7003">
              <w:t>-</w:t>
            </w:r>
          </w:p>
        </w:tc>
        <w:tc>
          <w:tcPr>
            <w:tcW w:w="616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-</w:t>
            </w:r>
          </w:p>
        </w:tc>
        <w:tc>
          <w:tcPr>
            <w:tcW w:w="831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-</w:t>
            </w:r>
          </w:p>
        </w:tc>
        <w:tc>
          <w:tcPr>
            <w:tcW w:w="738" w:type="pct"/>
            <w:vAlign w:val="center"/>
          </w:tcPr>
          <w:p w:rsidR="00AB7003" w:rsidRPr="00AB7003" w:rsidRDefault="00AB7003" w:rsidP="00AB7003">
            <w:pPr>
              <w:pStyle w:val="ConsPlusCell"/>
              <w:jc w:val="center"/>
            </w:pPr>
            <w:r w:rsidRPr="00AB7003">
              <w:rPr>
                <w:color w:val="000000"/>
              </w:rPr>
              <w:t>348,0</w:t>
            </w:r>
          </w:p>
        </w:tc>
      </w:tr>
      <w:tr w:rsidR="00AB7003" w:rsidRPr="00AB7003" w:rsidTr="00AB7003">
        <w:trPr>
          <w:trHeight w:val="20"/>
        </w:trPr>
        <w:tc>
          <w:tcPr>
            <w:tcW w:w="980" w:type="pct"/>
            <w:vMerge/>
            <w:vAlign w:val="center"/>
          </w:tcPr>
          <w:p w:rsidR="00AB7003" w:rsidRPr="00AB7003" w:rsidRDefault="00AB7003" w:rsidP="00AB70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2027</w:t>
            </w:r>
          </w:p>
        </w:tc>
        <w:tc>
          <w:tcPr>
            <w:tcW w:w="922" w:type="pct"/>
            <w:vAlign w:val="center"/>
          </w:tcPr>
          <w:p w:rsidR="00AB7003" w:rsidRPr="00AB7003" w:rsidRDefault="00AB7003" w:rsidP="00AB7003">
            <w:pPr>
              <w:pStyle w:val="ConsPlusCell"/>
              <w:jc w:val="center"/>
            </w:pPr>
            <w:r w:rsidRPr="00AB7003">
              <w:rPr>
                <w:color w:val="000000"/>
              </w:rPr>
              <w:t>348,0</w:t>
            </w:r>
          </w:p>
        </w:tc>
        <w:tc>
          <w:tcPr>
            <w:tcW w:w="570" w:type="pct"/>
            <w:vAlign w:val="center"/>
          </w:tcPr>
          <w:p w:rsidR="00AB7003" w:rsidRPr="00AB7003" w:rsidRDefault="00AB7003" w:rsidP="00AB7003">
            <w:pPr>
              <w:pStyle w:val="ConsPlusCell"/>
              <w:jc w:val="center"/>
            </w:pPr>
            <w:r w:rsidRPr="00AB7003">
              <w:t>-</w:t>
            </w:r>
          </w:p>
        </w:tc>
        <w:tc>
          <w:tcPr>
            <w:tcW w:w="616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-</w:t>
            </w:r>
          </w:p>
        </w:tc>
        <w:tc>
          <w:tcPr>
            <w:tcW w:w="831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-</w:t>
            </w:r>
          </w:p>
        </w:tc>
        <w:tc>
          <w:tcPr>
            <w:tcW w:w="738" w:type="pct"/>
            <w:vAlign w:val="center"/>
          </w:tcPr>
          <w:p w:rsidR="00AB7003" w:rsidRPr="00AB7003" w:rsidRDefault="00AB7003" w:rsidP="00AB7003">
            <w:pPr>
              <w:pStyle w:val="ConsPlusCell"/>
              <w:jc w:val="center"/>
            </w:pPr>
            <w:r w:rsidRPr="00AB7003">
              <w:rPr>
                <w:color w:val="000000"/>
              </w:rPr>
              <w:t>348,0</w:t>
            </w:r>
          </w:p>
        </w:tc>
      </w:tr>
      <w:tr w:rsidR="00AB7003" w:rsidRPr="00AB7003" w:rsidTr="00AB7003">
        <w:trPr>
          <w:trHeight w:val="340"/>
        </w:trPr>
        <w:tc>
          <w:tcPr>
            <w:tcW w:w="980" w:type="pct"/>
            <w:vMerge/>
            <w:vAlign w:val="center"/>
          </w:tcPr>
          <w:p w:rsidR="00AB7003" w:rsidRPr="00AB7003" w:rsidRDefault="00AB7003" w:rsidP="00AB70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2028</w:t>
            </w:r>
          </w:p>
        </w:tc>
        <w:tc>
          <w:tcPr>
            <w:tcW w:w="922" w:type="pct"/>
            <w:vAlign w:val="center"/>
          </w:tcPr>
          <w:p w:rsidR="00AB7003" w:rsidRPr="00AB7003" w:rsidRDefault="00AB7003" w:rsidP="00AB7003">
            <w:pPr>
              <w:pStyle w:val="ConsPlusCell"/>
              <w:jc w:val="center"/>
            </w:pPr>
            <w:r w:rsidRPr="00AB7003">
              <w:rPr>
                <w:color w:val="000000"/>
              </w:rPr>
              <w:t>348,0</w:t>
            </w:r>
          </w:p>
        </w:tc>
        <w:tc>
          <w:tcPr>
            <w:tcW w:w="570" w:type="pct"/>
            <w:vAlign w:val="center"/>
          </w:tcPr>
          <w:p w:rsidR="00AB7003" w:rsidRPr="00AB7003" w:rsidRDefault="00AB7003" w:rsidP="00AB7003">
            <w:pPr>
              <w:pStyle w:val="ConsPlusCell"/>
              <w:jc w:val="center"/>
            </w:pPr>
            <w:r w:rsidRPr="00AB7003">
              <w:t>-</w:t>
            </w:r>
          </w:p>
        </w:tc>
        <w:tc>
          <w:tcPr>
            <w:tcW w:w="616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-</w:t>
            </w:r>
          </w:p>
        </w:tc>
        <w:tc>
          <w:tcPr>
            <w:tcW w:w="831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-</w:t>
            </w:r>
          </w:p>
        </w:tc>
        <w:tc>
          <w:tcPr>
            <w:tcW w:w="738" w:type="pct"/>
            <w:vAlign w:val="center"/>
          </w:tcPr>
          <w:p w:rsidR="00AB7003" w:rsidRPr="00AB7003" w:rsidRDefault="00AB7003" w:rsidP="00AB7003">
            <w:pPr>
              <w:pStyle w:val="ConsPlusCell"/>
              <w:jc w:val="center"/>
            </w:pPr>
            <w:r w:rsidRPr="00AB7003">
              <w:rPr>
                <w:color w:val="000000"/>
              </w:rPr>
              <w:t>348,0</w:t>
            </w:r>
          </w:p>
        </w:tc>
      </w:tr>
      <w:tr w:rsidR="00AB7003" w:rsidRPr="00AB7003" w:rsidTr="00AB7003">
        <w:trPr>
          <w:trHeight w:val="340"/>
        </w:trPr>
        <w:tc>
          <w:tcPr>
            <w:tcW w:w="980" w:type="pct"/>
            <w:vMerge/>
          </w:tcPr>
          <w:p w:rsidR="00AB7003" w:rsidRPr="00AB7003" w:rsidRDefault="00AB7003" w:rsidP="00AB70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Всего</w:t>
            </w:r>
          </w:p>
        </w:tc>
        <w:tc>
          <w:tcPr>
            <w:tcW w:w="922" w:type="pct"/>
            <w:vAlign w:val="center"/>
          </w:tcPr>
          <w:p w:rsidR="00AB7003" w:rsidRPr="00AB7003" w:rsidRDefault="00AB7003" w:rsidP="00AB7003">
            <w:pPr>
              <w:pStyle w:val="ConsPlusCell"/>
              <w:jc w:val="center"/>
            </w:pPr>
            <w:r w:rsidRPr="00AB7003">
              <w:t>1044,0</w:t>
            </w:r>
          </w:p>
        </w:tc>
        <w:tc>
          <w:tcPr>
            <w:tcW w:w="570" w:type="pct"/>
            <w:vAlign w:val="center"/>
          </w:tcPr>
          <w:p w:rsidR="00AB7003" w:rsidRPr="00AB7003" w:rsidRDefault="00AB7003" w:rsidP="00AB7003">
            <w:pPr>
              <w:pStyle w:val="ConsPlusCell"/>
              <w:jc w:val="center"/>
              <w:rPr>
                <w:b/>
              </w:rPr>
            </w:pPr>
            <w:r w:rsidRPr="00AB7003">
              <w:rPr>
                <w:b/>
              </w:rPr>
              <w:t>-</w:t>
            </w:r>
          </w:p>
        </w:tc>
        <w:tc>
          <w:tcPr>
            <w:tcW w:w="616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-</w:t>
            </w:r>
          </w:p>
        </w:tc>
        <w:tc>
          <w:tcPr>
            <w:tcW w:w="831" w:type="pct"/>
            <w:vAlign w:val="center"/>
          </w:tcPr>
          <w:p w:rsidR="00AB7003" w:rsidRPr="00AB7003" w:rsidRDefault="00AB7003" w:rsidP="00AB7003">
            <w:pPr>
              <w:jc w:val="center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t>-</w:t>
            </w:r>
          </w:p>
        </w:tc>
        <w:tc>
          <w:tcPr>
            <w:tcW w:w="738" w:type="pct"/>
            <w:vAlign w:val="center"/>
          </w:tcPr>
          <w:p w:rsidR="00AB7003" w:rsidRPr="00AB7003" w:rsidRDefault="00AB7003" w:rsidP="00AB7003">
            <w:pPr>
              <w:pStyle w:val="ConsPlusCell"/>
              <w:jc w:val="center"/>
              <w:rPr>
                <w:b/>
              </w:rPr>
            </w:pPr>
            <w:r w:rsidRPr="00AB7003">
              <w:t>1044,0</w:t>
            </w:r>
          </w:p>
        </w:tc>
      </w:tr>
      <w:tr w:rsidR="00AB7003" w:rsidRPr="00AB7003" w:rsidTr="00AB7003">
        <w:trPr>
          <w:trHeight w:val="340"/>
        </w:trPr>
        <w:tc>
          <w:tcPr>
            <w:tcW w:w="980" w:type="pct"/>
          </w:tcPr>
          <w:p w:rsidR="00AB7003" w:rsidRPr="00AB7003" w:rsidRDefault="00AB7003" w:rsidP="00AB7003">
            <w:pPr>
              <w:jc w:val="both"/>
              <w:rPr>
                <w:sz w:val="24"/>
                <w:szCs w:val="24"/>
              </w:rPr>
            </w:pPr>
            <w:r w:rsidRPr="00AB7003">
              <w:rPr>
                <w:sz w:val="24"/>
                <w:szCs w:val="24"/>
              </w:rPr>
              <w:lastRenderedPageBreak/>
              <w:t>Ожидаемые конечные результаты реализации муниц</w:t>
            </w:r>
            <w:r w:rsidRPr="00AB7003">
              <w:rPr>
                <w:sz w:val="24"/>
                <w:szCs w:val="24"/>
              </w:rPr>
              <w:t>и</w:t>
            </w:r>
            <w:r w:rsidRPr="00AB7003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020" w:type="pct"/>
            <w:gridSpan w:val="6"/>
          </w:tcPr>
          <w:p w:rsidR="00AB7003" w:rsidRPr="00AB7003" w:rsidRDefault="00AB7003" w:rsidP="00AB7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03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о возможности участия в осуществлении местного самоуправления;</w:t>
            </w:r>
          </w:p>
          <w:p w:rsidR="00AB7003" w:rsidRPr="00AB7003" w:rsidRDefault="00AB7003" w:rsidP="00AB7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0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активизации участия граждан в непосредственном осуществлении местного самоуправл</w:t>
            </w:r>
            <w:r w:rsidRPr="00AB70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700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B7003" w:rsidRPr="00AB7003" w:rsidRDefault="00AB7003" w:rsidP="00AB7003">
            <w:pPr>
              <w:pStyle w:val="ConsPlusCell"/>
              <w:jc w:val="both"/>
            </w:pPr>
            <w:r w:rsidRPr="00AB7003">
              <w:t>увеличение количества территориальных общественных самоупра</w:t>
            </w:r>
            <w:r w:rsidRPr="00AB7003">
              <w:t>в</w:t>
            </w:r>
            <w:r w:rsidRPr="00AB7003">
              <w:t>лений;</w:t>
            </w:r>
          </w:p>
          <w:p w:rsidR="00AB7003" w:rsidRPr="00AB7003" w:rsidRDefault="00AB7003" w:rsidP="00AB7003">
            <w:pPr>
              <w:pStyle w:val="ConsPlusCell"/>
              <w:jc w:val="both"/>
              <w:rPr>
                <w:highlight w:val="yellow"/>
              </w:rPr>
            </w:pPr>
            <w:r w:rsidRPr="00AB7003">
              <w:t>реализация инициативных проектов в муниципальных образованиях</w:t>
            </w:r>
          </w:p>
        </w:tc>
      </w:tr>
    </w:tbl>
    <w:p w:rsidR="00AB7003" w:rsidRPr="00AB7003" w:rsidRDefault="00AB7003" w:rsidP="00AB7003">
      <w:pPr>
        <w:jc w:val="center"/>
      </w:pPr>
    </w:p>
    <w:p w:rsidR="00AB7003" w:rsidRPr="00131FBB" w:rsidRDefault="00AB7003" w:rsidP="00AB7003">
      <w:pPr>
        <w:jc w:val="center"/>
        <w:rPr>
          <w:b/>
          <w:sz w:val="28"/>
          <w:szCs w:val="28"/>
        </w:rPr>
      </w:pPr>
      <w:r w:rsidRPr="00131FBB">
        <w:rPr>
          <w:b/>
          <w:sz w:val="28"/>
          <w:szCs w:val="28"/>
        </w:rPr>
        <w:t>Характеристика текущего состояния форм участия населения в осуществлении местного сам</w:t>
      </w:r>
      <w:r w:rsidRPr="00131FBB">
        <w:rPr>
          <w:b/>
          <w:sz w:val="28"/>
          <w:szCs w:val="28"/>
        </w:rPr>
        <w:t>о</w:t>
      </w:r>
      <w:r w:rsidRPr="00131FBB">
        <w:rPr>
          <w:b/>
          <w:sz w:val="28"/>
          <w:szCs w:val="28"/>
        </w:rPr>
        <w:t>управления в Валдайском муниципальном районе, приоритеты и цели муниципальной политики в ук</w:t>
      </w:r>
      <w:r w:rsidRPr="00131FBB">
        <w:rPr>
          <w:b/>
          <w:sz w:val="28"/>
          <w:szCs w:val="28"/>
        </w:rPr>
        <w:t>а</w:t>
      </w:r>
      <w:r w:rsidRPr="00131FBB">
        <w:rPr>
          <w:b/>
          <w:sz w:val="28"/>
          <w:szCs w:val="28"/>
        </w:rPr>
        <w:t>занной сфере</w:t>
      </w:r>
    </w:p>
    <w:p w:rsidR="00AB7003" w:rsidRPr="00AB7003" w:rsidRDefault="00AB7003" w:rsidP="00AB7003">
      <w:pPr>
        <w:jc w:val="center"/>
      </w:pPr>
    </w:p>
    <w:p w:rsidR="00AB7003" w:rsidRPr="00131FBB" w:rsidRDefault="00AB7003" w:rsidP="00AB7003">
      <w:pPr>
        <w:ind w:firstLine="709"/>
        <w:jc w:val="both"/>
        <w:rPr>
          <w:sz w:val="28"/>
          <w:szCs w:val="28"/>
        </w:rPr>
      </w:pPr>
      <w:r w:rsidRPr="00131FBB">
        <w:rPr>
          <w:sz w:val="28"/>
          <w:szCs w:val="28"/>
        </w:rPr>
        <w:t>Местное самоуправление представляет собой один из важнейших институтов гражданского общества. Основной задачей органов местного самоуправления является обеспечение жизнедеятельности населения муниципального образования. Взаим</w:t>
      </w:r>
      <w:r w:rsidRPr="00131FBB">
        <w:rPr>
          <w:sz w:val="28"/>
          <w:szCs w:val="28"/>
        </w:rPr>
        <w:t>о</w:t>
      </w:r>
      <w:r w:rsidRPr="00131FBB">
        <w:rPr>
          <w:sz w:val="28"/>
          <w:szCs w:val="28"/>
        </w:rPr>
        <w:t>действие органов местного самоуправления и местного сообщества подраз</w:t>
      </w:r>
      <w:r w:rsidRPr="00131FBB">
        <w:rPr>
          <w:sz w:val="28"/>
          <w:szCs w:val="28"/>
        </w:rPr>
        <w:t>у</w:t>
      </w:r>
      <w:r w:rsidRPr="00131FBB">
        <w:rPr>
          <w:sz w:val="28"/>
          <w:szCs w:val="28"/>
        </w:rPr>
        <w:t>мевает, что они партнеры в достижении общей цели: повышение уровня и качества жизни населения. Кро</w:t>
      </w:r>
      <w:r>
        <w:rPr>
          <w:sz w:val="28"/>
          <w:szCs w:val="28"/>
        </w:rPr>
        <w:t>ме того, комплексное социально-</w:t>
      </w:r>
      <w:r w:rsidRPr="00131FBB">
        <w:rPr>
          <w:sz w:val="28"/>
          <w:szCs w:val="28"/>
        </w:rPr>
        <w:t>экономическое развитие территорий основыв</w:t>
      </w:r>
      <w:r w:rsidRPr="00131FBB">
        <w:rPr>
          <w:sz w:val="28"/>
          <w:szCs w:val="28"/>
        </w:rPr>
        <w:t>а</w:t>
      </w:r>
      <w:r w:rsidRPr="00131FBB">
        <w:rPr>
          <w:sz w:val="28"/>
          <w:szCs w:val="28"/>
        </w:rPr>
        <w:t>ется на привлечении ресурсов населения к управлению в самых различных формах. Весомым звеном в становлении си</w:t>
      </w:r>
      <w:r w:rsidRPr="00131FBB">
        <w:rPr>
          <w:sz w:val="28"/>
          <w:szCs w:val="28"/>
        </w:rPr>
        <w:t>с</w:t>
      </w:r>
      <w:r w:rsidRPr="00131FBB">
        <w:rPr>
          <w:sz w:val="28"/>
          <w:szCs w:val="28"/>
        </w:rPr>
        <w:t>темы местного самоуправления должно стать развитие института старост сельских населенных пунктов, территориального общественного самоупра</w:t>
      </w:r>
      <w:r w:rsidRPr="00131FBB">
        <w:rPr>
          <w:sz w:val="28"/>
          <w:szCs w:val="28"/>
        </w:rPr>
        <w:t>в</w:t>
      </w:r>
      <w:r w:rsidRPr="00131FBB">
        <w:rPr>
          <w:sz w:val="28"/>
          <w:szCs w:val="28"/>
        </w:rPr>
        <w:t>ления, поддержка инициатив граждан.</w:t>
      </w:r>
    </w:p>
    <w:p w:rsidR="00AB7003" w:rsidRPr="00131FBB" w:rsidRDefault="00AB7003" w:rsidP="00AB700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FBB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под территориальным общественным самоуправлением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1FBB">
        <w:rPr>
          <w:rFonts w:ascii="Times New Roman" w:hAnsi="Times New Roman" w:cs="Times New Roman"/>
          <w:sz w:val="28"/>
          <w:szCs w:val="28"/>
        </w:rPr>
        <w:t xml:space="preserve"> ТОС) понимается самоорганизация граждан по месту жительства на части территории муниципального образ</w:t>
      </w:r>
      <w:r w:rsidRPr="00131FBB">
        <w:rPr>
          <w:rFonts w:ascii="Times New Roman" w:hAnsi="Times New Roman" w:cs="Times New Roman"/>
          <w:sz w:val="28"/>
          <w:szCs w:val="28"/>
        </w:rPr>
        <w:t>о</w:t>
      </w:r>
      <w:r w:rsidRPr="00131FBB">
        <w:rPr>
          <w:rFonts w:ascii="Times New Roman" w:hAnsi="Times New Roman" w:cs="Times New Roman"/>
          <w:sz w:val="28"/>
          <w:szCs w:val="28"/>
        </w:rPr>
        <w:t>вания для самостоятельного и под свою ответственность осуществления со</w:t>
      </w:r>
      <w:r w:rsidRPr="00131FBB">
        <w:rPr>
          <w:rFonts w:ascii="Times New Roman" w:hAnsi="Times New Roman" w:cs="Times New Roman"/>
          <w:sz w:val="28"/>
          <w:szCs w:val="28"/>
        </w:rPr>
        <w:t>б</w:t>
      </w:r>
      <w:r w:rsidRPr="00131FBB">
        <w:rPr>
          <w:rFonts w:ascii="Times New Roman" w:hAnsi="Times New Roman" w:cs="Times New Roman"/>
          <w:sz w:val="28"/>
          <w:szCs w:val="28"/>
        </w:rPr>
        <w:t>ственных инициатив в решении вопросов местного значения. Как форма уч</w:t>
      </w:r>
      <w:r w:rsidRPr="00131FBB">
        <w:rPr>
          <w:rFonts w:ascii="Times New Roman" w:hAnsi="Times New Roman" w:cs="Times New Roman"/>
          <w:sz w:val="28"/>
          <w:szCs w:val="28"/>
        </w:rPr>
        <w:t>а</w:t>
      </w:r>
      <w:r w:rsidRPr="00131FBB">
        <w:rPr>
          <w:rFonts w:ascii="Times New Roman" w:hAnsi="Times New Roman" w:cs="Times New Roman"/>
          <w:sz w:val="28"/>
          <w:szCs w:val="28"/>
        </w:rPr>
        <w:t>стия населения в осуществлении местного самоуправления ТОС реализуется посредством проведения собраний и конференций, а также посредством со</w:t>
      </w:r>
      <w:r w:rsidRPr="00131FBB">
        <w:rPr>
          <w:rFonts w:ascii="Times New Roman" w:hAnsi="Times New Roman" w:cs="Times New Roman"/>
          <w:sz w:val="28"/>
          <w:szCs w:val="28"/>
        </w:rPr>
        <w:t>з</w:t>
      </w:r>
      <w:r w:rsidRPr="00131FBB">
        <w:rPr>
          <w:rFonts w:ascii="Times New Roman" w:hAnsi="Times New Roman" w:cs="Times New Roman"/>
          <w:sz w:val="28"/>
          <w:szCs w:val="28"/>
        </w:rPr>
        <w:t>дания органов ТОС, что свидетельствует о наиболее полной самоорганиз</w:t>
      </w:r>
      <w:r w:rsidRPr="00131FBB">
        <w:rPr>
          <w:rFonts w:ascii="Times New Roman" w:hAnsi="Times New Roman" w:cs="Times New Roman"/>
          <w:sz w:val="28"/>
          <w:szCs w:val="28"/>
        </w:rPr>
        <w:t>а</w:t>
      </w:r>
      <w:r w:rsidRPr="00131FBB">
        <w:rPr>
          <w:rFonts w:ascii="Times New Roman" w:hAnsi="Times New Roman" w:cs="Times New Roman"/>
          <w:sz w:val="28"/>
          <w:szCs w:val="28"/>
        </w:rPr>
        <w:t>ции граждан. ТОС ни в коем случае не заменяют органы местного самоуправления или организации жилищно-коммунального хозяйства и социальной помощи, целью ТОС является помощь населению в осуществлении собственных ин</w:t>
      </w:r>
      <w:r w:rsidRPr="00131FBB">
        <w:rPr>
          <w:rFonts w:ascii="Times New Roman" w:hAnsi="Times New Roman" w:cs="Times New Roman"/>
          <w:sz w:val="28"/>
          <w:szCs w:val="28"/>
        </w:rPr>
        <w:t>и</w:t>
      </w:r>
      <w:r w:rsidRPr="00131FBB">
        <w:rPr>
          <w:rFonts w:ascii="Times New Roman" w:hAnsi="Times New Roman" w:cs="Times New Roman"/>
          <w:sz w:val="28"/>
          <w:szCs w:val="28"/>
        </w:rPr>
        <w:t>циатив по вопросам местного значения.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  <w:shd w:val="clear" w:color="auto" w:fill="FFFFFF"/>
        </w:rPr>
      </w:pPr>
      <w:r w:rsidRPr="00131FBB">
        <w:rPr>
          <w:sz w:val="28"/>
          <w:szCs w:val="28"/>
          <w:shd w:val="clear" w:color="auto" w:fill="FFFFFF"/>
        </w:rPr>
        <w:t>За период 2019-2023 годов Администрацией Валдайского муниципал</w:t>
      </w:r>
      <w:r w:rsidRPr="00131FBB">
        <w:rPr>
          <w:sz w:val="28"/>
          <w:szCs w:val="28"/>
          <w:shd w:val="clear" w:color="auto" w:fill="FFFFFF"/>
        </w:rPr>
        <w:t>ь</w:t>
      </w:r>
      <w:r w:rsidRPr="00131FBB">
        <w:rPr>
          <w:sz w:val="28"/>
          <w:szCs w:val="28"/>
          <w:shd w:val="clear" w:color="auto" w:fill="FFFFFF"/>
        </w:rPr>
        <w:t>ного района осуществлялись мероприятия по развитию территориального общественного сам</w:t>
      </w:r>
      <w:r w:rsidRPr="00131FBB">
        <w:rPr>
          <w:sz w:val="28"/>
          <w:szCs w:val="28"/>
          <w:shd w:val="clear" w:color="auto" w:fill="FFFFFF"/>
        </w:rPr>
        <w:t>о</w:t>
      </w:r>
      <w:r w:rsidRPr="00131FBB">
        <w:rPr>
          <w:sz w:val="28"/>
          <w:szCs w:val="28"/>
          <w:shd w:val="clear" w:color="auto" w:fill="FFFFFF"/>
        </w:rPr>
        <w:t>управления в районе: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  <w:shd w:val="clear" w:color="auto" w:fill="FFFFFF"/>
        </w:rPr>
      </w:pPr>
      <w:r w:rsidRPr="00131FBB">
        <w:rPr>
          <w:sz w:val="28"/>
          <w:szCs w:val="28"/>
          <w:shd w:val="clear" w:color="auto" w:fill="FFFFFF"/>
        </w:rPr>
        <w:t>организация и проведение совещаний, семинаров с Главами сельских поселений, с активными гражданами, активами ТОС просветительского х</w:t>
      </w:r>
      <w:r w:rsidRPr="00131FBB">
        <w:rPr>
          <w:sz w:val="28"/>
          <w:szCs w:val="28"/>
          <w:shd w:val="clear" w:color="auto" w:fill="FFFFFF"/>
        </w:rPr>
        <w:t>а</w:t>
      </w:r>
      <w:r w:rsidRPr="00131FBB">
        <w:rPr>
          <w:sz w:val="28"/>
          <w:szCs w:val="28"/>
          <w:shd w:val="clear" w:color="auto" w:fill="FFFFFF"/>
        </w:rPr>
        <w:t>рактера;</w:t>
      </w:r>
    </w:p>
    <w:p w:rsidR="00AB7003" w:rsidRDefault="00AB7003" w:rsidP="00AB7003">
      <w:pPr>
        <w:ind w:firstLine="709"/>
        <w:jc w:val="both"/>
        <w:rPr>
          <w:sz w:val="28"/>
          <w:szCs w:val="28"/>
          <w:shd w:val="clear" w:color="auto" w:fill="FFFFFF"/>
        </w:rPr>
      </w:pPr>
      <w:r w:rsidRPr="00131FBB">
        <w:rPr>
          <w:sz w:val="28"/>
          <w:szCs w:val="28"/>
          <w:shd w:val="clear" w:color="auto" w:fill="FFFFFF"/>
        </w:rPr>
        <w:t>проведение ежегодного конкурса «Лучшее территориальное общественное сам</w:t>
      </w:r>
      <w:r w:rsidRPr="00131FBB">
        <w:rPr>
          <w:sz w:val="28"/>
          <w:szCs w:val="28"/>
          <w:shd w:val="clear" w:color="auto" w:fill="FFFFFF"/>
        </w:rPr>
        <w:t>о</w:t>
      </w:r>
      <w:r w:rsidRPr="00131FBB">
        <w:rPr>
          <w:sz w:val="28"/>
          <w:szCs w:val="28"/>
          <w:shd w:val="clear" w:color="auto" w:fill="FFFFFF"/>
        </w:rPr>
        <w:t>управление Валдайского муниципального района»;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  <w:shd w:val="clear" w:color="auto" w:fill="FFFFFF"/>
        </w:rPr>
      </w:pPr>
      <w:r w:rsidRPr="00131FBB">
        <w:rPr>
          <w:sz w:val="28"/>
          <w:szCs w:val="28"/>
          <w:shd w:val="clear" w:color="auto" w:fill="FFFFFF"/>
        </w:rPr>
        <w:lastRenderedPageBreak/>
        <w:t>изготовление и распространение информационных материалов по вопросам со</w:t>
      </w:r>
      <w:r w:rsidRPr="00131FBB">
        <w:rPr>
          <w:sz w:val="28"/>
          <w:szCs w:val="28"/>
          <w:shd w:val="clear" w:color="auto" w:fill="FFFFFF"/>
        </w:rPr>
        <w:t>з</w:t>
      </w:r>
      <w:r w:rsidRPr="00131FBB">
        <w:rPr>
          <w:sz w:val="28"/>
          <w:szCs w:val="28"/>
          <w:shd w:val="clear" w:color="auto" w:fill="FFFFFF"/>
        </w:rPr>
        <w:t>дания, деятельности ТОС, участия в приоритетных региональных проектах.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  <w:shd w:val="clear" w:color="auto" w:fill="FFFFFF"/>
        </w:rPr>
      </w:pPr>
      <w:r w:rsidRPr="00131FBB">
        <w:rPr>
          <w:sz w:val="28"/>
          <w:szCs w:val="28"/>
          <w:shd w:val="clear" w:color="auto" w:fill="FFFFFF"/>
        </w:rPr>
        <w:t>Количество ТОС за период 2019-2023 годов: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  <w:shd w:val="clear" w:color="auto" w:fill="FFFFFF"/>
        </w:rPr>
      </w:pPr>
      <w:r w:rsidRPr="00131FBB">
        <w:rPr>
          <w:sz w:val="28"/>
          <w:szCs w:val="28"/>
          <w:shd w:val="clear" w:color="auto" w:fill="FFFFFF"/>
        </w:rPr>
        <w:t>2019 год – 31;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  <w:shd w:val="clear" w:color="auto" w:fill="FFFFFF"/>
        </w:rPr>
      </w:pPr>
      <w:r w:rsidRPr="00131FBB">
        <w:rPr>
          <w:sz w:val="28"/>
          <w:szCs w:val="28"/>
          <w:shd w:val="clear" w:color="auto" w:fill="FFFFFF"/>
        </w:rPr>
        <w:t>2020 год – 31;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  <w:shd w:val="clear" w:color="auto" w:fill="FFFFFF"/>
        </w:rPr>
      </w:pPr>
      <w:r w:rsidRPr="00131FBB">
        <w:rPr>
          <w:sz w:val="28"/>
          <w:szCs w:val="28"/>
          <w:shd w:val="clear" w:color="auto" w:fill="FFFFFF"/>
        </w:rPr>
        <w:t>2021 год</w:t>
      </w:r>
      <w:r>
        <w:rPr>
          <w:sz w:val="28"/>
          <w:szCs w:val="28"/>
          <w:shd w:val="clear" w:color="auto" w:fill="FFFFFF"/>
        </w:rPr>
        <w:t xml:space="preserve"> –</w:t>
      </w:r>
      <w:r w:rsidRPr="00131FBB">
        <w:rPr>
          <w:sz w:val="28"/>
          <w:szCs w:val="28"/>
          <w:shd w:val="clear" w:color="auto" w:fill="FFFFFF"/>
        </w:rPr>
        <w:t xml:space="preserve"> 35;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  <w:shd w:val="clear" w:color="auto" w:fill="FFFFFF"/>
        </w:rPr>
      </w:pPr>
      <w:r w:rsidRPr="00131FBB">
        <w:rPr>
          <w:sz w:val="28"/>
          <w:szCs w:val="28"/>
          <w:shd w:val="clear" w:color="auto" w:fill="FFFFFF"/>
        </w:rPr>
        <w:t>2022 год</w:t>
      </w:r>
      <w:r>
        <w:rPr>
          <w:sz w:val="28"/>
          <w:szCs w:val="28"/>
          <w:shd w:val="clear" w:color="auto" w:fill="FFFFFF"/>
        </w:rPr>
        <w:t xml:space="preserve"> – </w:t>
      </w:r>
      <w:r w:rsidRPr="00131FBB">
        <w:rPr>
          <w:sz w:val="28"/>
          <w:szCs w:val="28"/>
          <w:shd w:val="clear" w:color="auto" w:fill="FFFFFF"/>
        </w:rPr>
        <w:t>37;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  <w:shd w:val="clear" w:color="auto" w:fill="FFFFFF"/>
        </w:rPr>
      </w:pPr>
      <w:r w:rsidRPr="00131FBB">
        <w:rPr>
          <w:sz w:val="28"/>
          <w:szCs w:val="28"/>
          <w:shd w:val="clear" w:color="auto" w:fill="FFFFFF"/>
        </w:rPr>
        <w:t>2023 год – 37.</w:t>
      </w:r>
    </w:p>
    <w:p w:rsidR="00AB7003" w:rsidRPr="00131FBB" w:rsidRDefault="00AB7003" w:rsidP="00AB7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FBB">
        <w:rPr>
          <w:sz w:val="28"/>
          <w:szCs w:val="28"/>
        </w:rPr>
        <w:t>Согласно стать</w:t>
      </w:r>
      <w:r>
        <w:rPr>
          <w:sz w:val="28"/>
          <w:szCs w:val="28"/>
        </w:rPr>
        <w:t xml:space="preserve">е 27.1. Федерального закона от </w:t>
      </w:r>
      <w:r w:rsidRPr="00131FBB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131FB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 w:rsidRPr="00131FB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31FBB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proofErr w:type="gramStart"/>
      <w:r w:rsidRPr="00131FBB">
        <w:rPr>
          <w:sz w:val="28"/>
          <w:szCs w:val="28"/>
        </w:rPr>
        <w:t>»</w:t>
      </w:r>
      <w:proofErr w:type="gramEnd"/>
      <w:r w:rsidRPr="00131FBB">
        <w:rPr>
          <w:sz w:val="28"/>
          <w:szCs w:val="28"/>
        </w:rPr>
        <w:t xml:space="preserve">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AB7003" w:rsidRPr="00131FBB" w:rsidRDefault="00AB7003" w:rsidP="00AB7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FBB">
        <w:rPr>
          <w:sz w:val="28"/>
          <w:szCs w:val="28"/>
        </w:rPr>
        <w:t>Основными задачами деятельности старост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</w:rPr>
      </w:pPr>
      <w:r w:rsidRPr="00131FBB">
        <w:rPr>
          <w:sz w:val="28"/>
          <w:szCs w:val="28"/>
        </w:rPr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</w:t>
      </w:r>
      <w:r>
        <w:rPr>
          <w:sz w:val="28"/>
          <w:szCs w:val="28"/>
        </w:rPr>
        <w:t>–</w:t>
      </w:r>
      <w:r w:rsidRPr="00131FBB">
        <w:rPr>
          <w:sz w:val="28"/>
          <w:szCs w:val="28"/>
        </w:rPr>
        <w:t xml:space="preserve"> максимально использовать эту инициативу и способствовать её развитию.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  <w:shd w:val="clear" w:color="auto" w:fill="FFFFFF"/>
        </w:rPr>
      </w:pPr>
      <w:r w:rsidRPr="00131FBB">
        <w:rPr>
          <w:sz w:val="28"/>
          <w:szCs w:val="28"/>
        </w:rPr>
        <w:t>Начиная с 2018 года в муниципальных образования</w:t>
      </w:r>
      <w:r>
        <w:rPr>
          <w:sz w:val="28"/>
          <w:szCs w:val="28"/>
        </w:rPr>
        <w:t>х</w:t>
      </w:r>
      <w:r w:rsidRPr="00131FBB">
        <w:rPr>
          <w:sz w:val="28"/>
          <w:szCs w:val="28"/>
        </w:rPr>
        <w:t xml:space="preserve"> Валдайского муниципального района избираются старосты сельских населенных пунктов. </w:t>
      </w:r>
      <w:r w:rsidRPr="00131FBB">
        <w:rPr>
          <w:sz w:val="28"/>
          <w:szCs w:val="28"/>
          <w:shd w:val="clear" w:color="auto" w:fill="FFFFFF"/>
        </w:rPr>
        <w:t>За период 2019-2023 годов Администрацией Валдайского муниципал</w:t>
      </w:r>
      <w:r w:rsidRPr="00131FBB">
        <w:rPr>
          <w:sz w:val="28"/>
          <w:szCs w:val="28"/>
          <w:shd w:val="clear" w:color="auto" w:fill="FFFFFF"/>
        </w:rPr>
        <w:t>ь</w:t>
      </w:r>
      <w:r w:rsidRPr="00131FBB">
        <w:rPr>
          <w:sz w:val="28"/>
          <w:szCs w:val="28"/>
          <w:shd w:val="clear" w:color="auto" w:fill="FFFFFF"/>
        </w:rPr>
        <w:t>ного района осуществлялись ряд мероприятий по развитию института старост:</w:t>
      </w:r>
    </w:p>
    <w:p w:rsidR="00AB7003" w:rsidRPr="00131FBB" w:rsidRDefault="00AB7003" w:rsidP="00AB700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FBB">
        <w:rPr>
          <w:rFonts w:ascii="Times New Roman" w:hAnsi="Times New Roman" w:cs="Times New Roman"/>
          <w:sz w:val="28"/>
          <w:szCs w:val="28"/>
        </w:rPr>
        <w:t>методическое сопровождение Администраций сельских поселений в разработке и учреждении нормативных правовых актов в данной области;</w:t>
      </w:r>
    </w:p>
    <w:p w:rsidR="00AB7003" w:rsidRPr="00131FBB" w:rsidRDefault="00AB7003" w:rsidP="00AB700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FBB">
        <w:rPr>
          <w:rFonts w:ascii="Times New Roman" w:hAnsi="Times New Roman" w:cs="Times New Roman"/>
          <w:sz w:val="28"/>
          <w:szCs w:val="28"/>
        </w:rPr>
        <w:t>мониторинг осуществления материального стимулирования старост.</w:t>
      </w:r>
    </w:p>
    <w:p w:rsidR="00AB7003" w:rsidRPr="00131FBB" w:rsidRDefault="00AB7003" w:rsidP="00AB700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FBB">
        <w:rPr>
          <w:rFonts w:ascii="Times New Roman" w:hAnsi="Times New Roman" w:cs="Times New Roman"/>
          <w:sz w:val="28"/>
          <w:szCs w:val="28"/>
        </w:rPr>
        <w:t xml:space="preserve">Данных мероприятий </w:t>
      </w:r>
      <w:proofErr w:type="gramStart"/>
      <w:r w:rsidRPr="00131FBB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Pr="00131FBB">
        <w:rPr>
          <w:rFonts w:ascii="Times New Roman" w:hAnsi="Times New Roman" w:cs="Times New Roman"/>
          <w:sz w:val="28"/>
          <w:szCs w:val="28"/>
        </w:rPr>
        <w:t xml:space="preserve"> для развития института старост. Необходима более широкая просвет</w:t>
      </w:r>
      <w:r w:rsidRPr="00131FBB">
        <w:rPr>
          <w:rFonts w:ascii="Times New Roman" w:hAnsi="Times New Roman" w:cs="Times New Roman"/>
          <w:sz w:val="28"/>
          <w:szCs w:val="28"/>
        </w:rPr>
        <w:t>и</w:t>
      </w:r>
      <w:r w:rsidRPr="00131FBB">
        <w:rPr>
          <w:rFonts w:ascii="Times New Roman" w:hAnsi="Times New Roman" w:cs="Times New Roman"/>
          <w:sz w:val="28"/>
          <w:szCs w:val="28"/>
        </w:rPr>
        <w:t>тельская работа, организация семинаров, разработка мер стимулирования работы старост.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  <w:shd w:val="clear" w:color="auto" w:fill="FFFFFF"/>
        </w:rPr>
      </w:pPr>
      <w:r w:rsidRPr="00131FBB">
        <w:rPr>
          <w:sz w:val="28"/>
          <w:szCs w:val="28"/>
          <w:shd w:val="clear" w:color="auto" w:fill="FFFFFF"/>
        </w:rPr>
        <w:t>Количество старост за период 2019-2023 годов: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  <w:shd w:val="clear" w:color="auto" w:fill="FFFFFF"/>
        </w:rPr>
      </w:pPr>
      <w:r w:rsidRPr="00131FBB">
        <w:rPr>
          <w:sz w:val="28"/>
          <w:szCs w:val="28"/>
          <w:shd w:val="clear" w:color="auto" w:fill="FFFFFF"/>
        </w:rPr>
        <w:t>2019 год – 74;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  <w:shd w:val="clear" w:color="auto" w:fill="FFFFFF"/>
        </w:rPr>
      </w:pPr>
      <w:r w:rsidRPr="00131FBB">
        <w:rPr>
          <w:sz w:val="28"/>
          <w:szCs w:val="28"/>
          <w:shd w:val="clear" w:color="auto" w:fill="FFFFFF"/>
        </w:rPr>
        <w:t>2020 год – 74;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  <w:shd w:val="clear" w:color="auto" w:fill="FFFFFF"/>
        </w:rPr>
      </w:pPr>
      <w:r w:rsidRPr="00131FBB">
        <w:rPr>
          <w:sz w:val="28"/>
          <w:szCs w:val="28"/>
          <w:shd w:val="clear" w:color="auto" w:fill="FFFFFF"/>
        </w:rPr>
        <w:t>2021 год- 71;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  <w:shd w:val="clear" w:color="auto" w:fill="FFFFFF"/>
        </w:rPr>
      </w:pPr>
      <w:r w:rsidRPr="00131FBB">
        <w:rPr>
          <w:sz w:val="28"/>
          <w:szCs w:val="28"/>
          <w:shd w:val="clear" w:color="auto" w:fill="FFFFFF"/>
        </w:rPr>
        <w:t>2022 год-71;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  <w:shd w:val="clear" w:color="auto" w:fill="FFFFFF"/>
        </w:rPr>
      </w:pPr>
      <w:r w:rsidRPr="00131FBB">
        <w:rPr>
          <w:sz w:val="28"/>
          <w:szCs w:val="28"/>
          <w:shd w:val="clear" w:color="auto" w:fill="FFFFFF"/>
        </w:rPr>
        <w:t>2023 год – 69.</w:t>
      </w:r>
    </w:p>
    <w:p w:rsidR="00AB7003" w:rsidRPr="00131FBB" w:rsidRDefault="00AB7003" w:rsidP="00AB7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FBB">
        <w:rPr>
          <w:sz w:val="28"/>
          <w:szCs w:val="28"/>
        </w:rPr>
        <w:t xml:space="preserve">В 2020 году в Федеральный закон от 06.10.2023 № 131-ФЗ «Об общих принципах организации местного самоуправления в Российской Федерации» введена статья 27.1. «Инициативные проекты». Согласно данной статье в целях реализации мероприятий, имеющих приоритетное значение для жителей муниципального образования или его части, по решению вопросов </w:t>
      </w:r>
      <w:r w:rsidRPr="00131FBB">
        <w:rPr>
          <w:sz w:val="28"/>
          <w:szCs w:val="28"/>
        </w:rPr>
        <w:lastRenderedPageBreak/>
        <w:t xml:space="preserve">местного значения или иных вопросов, право </w:t>
      </w:r>
      <w:proofErr w:type="gramStart"/>
      <w:r w:rsidRPr="00131FBB">
        <w:rPr>
          <w:sz w:val="28"/>
          <w:szCs w:val="28"/>
        </w:rPr>
        <w:t>решения</w:t>
      </w:r>
      <w:proofErr w:type="gramEnd"/>
      <w:r w:rsidRPr="00131FBB">
        <w:rPr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</w:rPr>
      </w:pPr>
      <w:r w:rsidRPr="00131FBB">
        <w:rPr>
          <w:sz w:val="28"/>
          <w:szCs w:val="28"/>
        </w:rPr>
        <w:t>Задачами реализации инициативных проектов являются: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</w:rPr>
      </w:pPr>
      <w:r w:rsidRPr="00131FBB">
        <w:rPr>
          <w:sz w:val="28"/>
          <w:szCs w:val="28"/>
        </w:rPr>
        <w:t>повышение эффективности бюджетных расходов за счет вовлечения жителей в процессы принятия решений на местном уровне и усиление гра</w:t>
      </w:r>
      <w:r w:rsidRPr="00131FBB">
        <w:rPr>
          <w:sz w:val="28"/>
          <w:szCs w:val="28"/>
        </w:rPr>
        <w:t>ж</w:t>
      </w:r>
      <w:r w:rsidRPr="00131FBB">
        <w:rPr>
          <w:sz w:val="28"/>
          <w:szCs w:val="28"/>
        </w:rPr>
        <w:t>данского контроля за деятельностью органов местного самоуправления Валдайского муниципального района в ходе реализации инициативных прое</w:t>
      </w:r>
      <w:r w:rsidRPr="00131FBB">
        <w:rPr>
          <w:sz w:val="28"/>
          <w:szCs w:val="28"/>
        </w:rPr>
        <w:t>к</w:t>
      </w:r>
      <w:r w:rsidRPr="00131FBB">
        <w:rPr>
          <w:sz w:val="28"/>
          <w:szCs w:val="28"/>
        </w:rPr>
        <w:t>тов;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</w:rPr>
      </w:pPr>
      <w:r w:rsidRPr="00131FBB">
        <w:rPr>
          <w:sz w:val="28"/>
          <w:szCs w:val="28"/>
        </w:rPr>
        <w:t>повышение открытости деятельности органов местного самоуправл</w:t>
      </w:r>
      <w:r w:rsidRPr="00131FBB">
        <w:rPr>
          <w:sz w:val="28"/>
          <w:szCs w:val="28"/>
        </w:rPr>
        <w:t>е</w:t>
      </w:r>
      <w:r w:rsidRPr="00131FBB">
        <w:rPr>
          <w:sz w:val="28"/>
          <w:szCs w:val="28"/>
        </w:rPr>
        <w:t>ния.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</w:rPr>
      </w:pPr>
      <w:r w:rsidRPr="00131FBB">
        <w:rPr>
          <w:sz w:val="28"/>
          <w:szCs w:val="28"/>
        </w:rPr>
        <w:t xml:space="preserve">В 2020 году нормативными правовыми актами Думы Валдайского муниципального района установлены </w:t>
      </w:r>
      <w:r w:rsidRPr="00131FBB">
        <w:rPr>
          <w:bCs/>
          <w:sz w:val="28"/>
          <w:szCs w:val="28"/>
        </w:rPr>
        <w:t>Порядок реализации инициативных проектов в Ва</w:t>
      </w:r>
      <w:r w:rsidRPr="00131FBB">
        <w:rPr>
          <w:bCs/>
          <w:sz w:val="28"/>
          <w:szCs w:val="28"/>
        </w:rPr>
        <w:t>л</w:t>
      </w:r>
      <w:r w:rsidRPr="00131FBB">
        <w:rPr>
          <w:bCs/>
          <w:sz w:val="28"/>
          <w:szCs w:val="28"/>
        </w:rPr>
        <w:t>дайском муниципальном районе; Порядок определения территории, части территории Валдайского муниципального района,</w:t>
      </w:r>
      <w:r w:rsidRPr="00131FBB">
        <w:rPr>
          <w:sz w:val="28"/>
          <w:szCs w:val="28"/>
        </w:rPr>
        <w:t xml:space="preserve"> предназначенной для ре</w:t>
      </w:r>
      <w:r w:rsidRPr="00131FBB">
        <w:rPr>
          <w:sz w:val="28"/>
          <w:szCs w:val="28"/>
        </w:rPr>
        <w:t>а</w:t>
      </w:r>
      <w:r w:rsidRPr="00131FBB">
        <w:rPr>
          <w:sz w:val="28"/>
          <w:szCs w:val="28"/>
        </w:rPr>
        <w:t xml:space="preserve">лизации инициативных проектов; </w:t>
      </w:r>
      <w:r w:rsidRPr="00131FBB">
        <w:rPr>
          <w:bCs/>
          <w:sz w:val="28"/>
          <w:szCs w:val="28"/>
        </w:rPr>
        <w:t>Порядок</w:t>
      </w:r>
      <w:r w:rsidRPr="00131FBB">
        <w:rPr>
          <w:sz w:val="28"/>
          <w:szCs w:val="28"/>
        </w:rPr>
        <w:t xml:space="preserve"> </w:t>
      </w:r>
      <w:r w:rsidRPr="00131FBB">
        <w:rPr>
          <w:bCs/>
          <w:sz w:val="28"/>
          <w:szCs w:val="28"/>
        </w:rPr>
        <w:t>проведения конкурсного отбора инициативных проектов для реализации на территории, части территории Валдайского муниципального района</w:t>
      </w:r>
      <w:r w:rsidRPr="00131FBB">
        <w:rPr>
          <w:sz w:val="28"/>
          <w:szCs w:val="28"/>
        </w:rPr>
        <w:t>; Положение о конкурсной комиссии по орг</w:t>
      </w:r>
      <w:r w:rsidRPr="00131FBB">
        <w:rPr>
          <w:sz w:val="28"/>
          <w:szCs w:val="28"/>
        </w:rPr>
        <w:t>а</w:t>
      </w:r>
      <w:r w:rsidRPr="00131FBB">
        <w:rPr>
          <w:sz w:val="28"/>
          <w:szCs w:val="28"/>
        </w:rPr>
        <w:t>низации и проведению конкурсного отбора инициативных проектов.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</w:rPr>
      </w:pPr>
      <w:r w:rsidRPr="00131FBB">
        <w:rPr>
          <w:sz w:val="28"/>
          <w:szCs w:val="28"/>
        </w:rPr>
        <w:t>Источником финансового обеспечения реализации инициативных проектов являются предусмотренные решением о бюджете Валдайского муниципального района бюджетные ассигнования на реализацию инициати</w:t>
      </w:r>
      <w:r w:rsidRPr="00131FBB">
        <w:rPr>
          <w:sz w:val="28"/>
          <w:szCs w:val="28"/>
        </w:rPr>
        <w:t>в</w:t>
      </w:r>
      <w:r w:rsidRPr="00131FBB">
        <w:rPr>
          <w:sz w:val="28"/>
          <w:szCs w:val="28"/>
        </w:rPr>
        <w:t>ных проектов. В период 2019-2023 г</w:t>
      </w:r>
      <w:r>
        <w:rPr>
          <w:sz w:val="28"/>
          <w:szCs w:val="28"/>
        </w:rPr>
        <w:t>одов</w:t>
      </w:r>
      <w:r w:rsidRPr="00131FBB">
        <w:rPr>
          <w:sz w:val="28"/>
          <w:szCs w:val="28"/>
        </w:rPr>
        <w:t xml:space="preserve"> такие проекты на территории Валдайского муниципального района не реализовывались.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</w:rPr>
      </w:pPr>
      <w:r w:rsidRPr="00131FBB">
        <w:rPr>
          <w:sz w:val="28"/>
          <w:szCs w:val="28"/>
        </w:rPr>
        <w:t>Развитие муниципального образования, управление им может быть эффективным только в том случае, если имеется заинтересованность населения в общественно-значимых вопросах, их решении. Поэтому востребованность в органах территориального общественного самоуправления, старостах сельских населенных пунктов сегодня не сл</w:t>
      </w:r>
      <w:r w:rsidRPr="00131FBB">
        <w:rPr>
          <w:sz w:val="28"/>
          <w:szCs w:val="28"/>
        </w:rPr>
        <w:t>у</w:t>
      </w:r>
      <w:r w:rsidRPr="00131FBB">
        <w:rPr>
          <w:sz w:val="28"/>
          <w:szCs w:val="28"/>
        </w:rPr>
        <w:t>чайна.</w:t>
      </w:r>
    </w:p>
    <w:p w:rsidR="00AB7003" w:rsidRPr="00131FBB" w:rsidRDefault="00AB7003" w:rsidP="00AB700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F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FBB">
        <w:rPr>
          <w:rFonts w:ascii="Times New Roman" w:hAnsi="Times New Roman" w:cs="Times New Roman"/>
          <w:sz w:val="28"/>
          <w:szCs w:val="28"/>
        </w:rPr>
        <w:t>процессе работы с гражданским сообществом выявился ряд проблем:</w:t>
      </w:r>
    </w:p>
    <w:p w:rsidR="00AB7003" w:rsidRPr="00131FBB" w:rsidRDefault="00AB7003" w:rsidP="00AB700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FBB">
        <w:rPr>
          <w:rFonts w:ascii="Times New Roman" w:hAnsi="Times New Roman" w:cs="Times New Roman"/>
          <w:sz w:val="28"/>
          <w:szCs w:val="28"/>
        </w:rPr>
        <w:t>недостаточная активность населения по осуществлению прав в области сам</w:t>
      </w:r>
      <w:r w:rsidRPr="00131FBB">
        <w:rPr>
          <w:rFonts w:ascii="Times New Roman" w:hAnsi="Times New Roman" w:cs="Times New Roman"/>
          <w:sz w:val="28"/>
          <w:szCs w:val="28"/>
        </w:rPr>
        <w:t>о</w:t>
      </w:r>
      <w:r w:rsidRPr="00131FBB">
        <w:rPr>
          <w:rFonts w:ascii="Times New Roman" w:hAnsi="Times New Roman" w:cs="Times New Roman"/>
          <w:sz w:val="28"/>
          <w:szCs w:val="28"/>
        </w:rPr>
        <w:t>управления;</w:t>
      </w:r>
    </w:p>
    <w:p w:rsidR="00AB7003" w:rsidRPr="00131FBB" w:rsidRDefault="00AB7003" w:rsidP="00AB700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FBB">
        <w:rPr>
          <w:rFonts w:ascii="Times New Roman" w:hAnsi="Times New Roman" w:cs="Times New Roman"/>
          <w:sz w:val="28"/>
          <w:szCs w:val="28"/>
        </w:rPr>
        <w:t>недостаточность финансовых ресурсов для реализации инициатив граждан;</w:t>
      </w:r>
    </w:p>
    <w:p w:rsidR="00AB7003" w:rsidRPr="00131FBB" w:rsidRDefault="00AB7003" w:rsidP="00AB700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FBB">
        <w:rPr>
          <w:rFonts w:ascii="Times New Roman" w:hAnsi="Times New Roman" w:cs="Times New Roman"/>
          <w:sz w:val="28"/>
          <w:szCs w:val="28"/>
        </w:rPr>
        <w:t>недооценка органами местного самоуправления, общественными об</w:t>
      </w:r>
      <w:r w:rsidRPr="00131FBB">
        <w:rPr>
          <w:rFonts w:ascii="Times New Roman" w:hAnsi="Times New Roman" w:cs="Times New Roman"/>
          <w:sz w:val="28"/>
          <w:szCs w:val="28"/>
        </w:rPr>
        <w:t>ъ</w:t>
      </w:r>
      <w:r w:rsidRPr="00131FBB">
        <w:rPr>
          <w:rFonts w:ascii="Times New Roman" w:hAnsi="Times New Roman" w:cs="Times New Roman"/>
          <w:sz w:val="28"/>
          <w:szCs w:val="28"/>
        </w:rPr>
        <w:t xml:space="preserve">единениями возможностей ТОС, института старост в решении социальных проблем, </w:t>
      </w:r>
      <w:proofErr w:type="gramStart"/>
      <w:r w:rsidRPr="00131FBB">
        <w:rPr>
          <w:rFonts w:ascii="Times New Roman" w:hAnsi="Times New Roman" w:cs="Times New Roman"/>
          <w:sz w:val="28"/>
          <w:szCs w:val="28"/>
        </w:rPr>
        <w:t>организации  работ</w:t>
      </w:r>
      <w:proofErr w:type="gramEnd"/>
      <w:r w:rsidRPr="00131FBB">
        <w:rPr>
          <w:rFonts w:ascii="Times New Roman" w:hAnsi="Times New Roman" w:cs="Times New Roman"/>
          <w:sz w:val="28"/>
          <w:szCs w:val="28"/>
        </w:rPr>
        <w:t xml:space="preserve"> по благоу</w:t>
      </w:r>
      <w:r w:rsidRPr="00131FBB">
        <w:rPr>
          <w:rFonts w:ascii="Times New Roman" w:hAnsi="Times New Roman" w:cs="Times New Roman"/>
          <w:sz w:val="28"/>
          <w:szCs w:val="28"/>
        </w:rPr>
        <w:t>с</w:t>
      </w:r>
      <w:r w:rsidRPr="00131FBB">
        <w:rPr>
          <w:rFonts w:ascii="Times New Roman" w:hAnsi="Times New Roman" w:cs="Times New Roman"/>
          <w:sz w:val="28"/>
          <w:szCs w:val="28"/>
        </w:rPr>
        <w:t>тройству, озеленению территорий, и т.п.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</w:rPr>
      </w:pPr>
      <w:r w:rsidRPr="00131FBB">
        <w:rPr>
          <w:sz w:val="28"/>
          <w:szCs w:val="28"/>
        </w:rPr>
        <w:t>Именно поэтому особое внимание следует уделить решению вышеуказанных пр</w:t>
      </w:r>
      <w:r w:rsidRPr="00131FBB">
        <w:rPr>
          <w:sz w:val="28"/>
          <w:szCs w:val="28"/>
        </w:rPr>
        <w:t>о</w:t>
      </w:r>
      <w:r w:rsidRPr="00131FBB">
        <w:rPr>
          <w:sz w:val="28"/>
          <w:szCs w:val="28"/>
        </w:rPr>
        <w:t xml:space="preserve">блем, созданию благоприятных условий для конструктивного сотрудничества жителей и органов ТОС с органами местного самоуправления, общественными организациями, </w:t>
      </w:r>
      <w:proofErr w:type="gramStart"/>
      <w:r w:rsidRPr="00131FBB">
        <w:rPr>
          <w:sz w:val="28"/>
          <w:szCs w:val="28"/>
        </w:rPr>
        <w:t>предприн</w:t>
      </w:r>
      <w:r w:rsidRPr="00131FBB">
        <w:rPr>
          <w:sz w:val="28"/>
          <w:szCs w:val="28"/>
        </w:rPr>
        <w:t>и</w:t>
      </w:r>
      <w:r w:rsidRPr="00131FBB">
        <w:rPr>
          <w:sz w:val="28"/>
          <w:szCs w:val="28"/>
        </w:rPr>
        <w:t>мателями,  иными</w:t>
      </w:r>
      <w:proofErr w:type="gramEnd"/>
      <w:r w:rsidRPr="00131FBB">
        <w:rPr>
          <w:sz w:val="28"/>
          <w:szCs w:val="28"/>
        </w:rPr>
        <w:t xml:space="preserve"> заинтересованными организациями.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  <w:shd w:val="clear" w:color="auto" w:fill="FFFFFF"/>
        </w:rPr>
      </w:pPr>
      <w:r w:rsidRPr="00131FBB">
        <w:rPr>
          <w:sz w:val="28"/>
          <w:szCs w:val="28"/>
        </w:rPr>
        <w:lastRenderedPageBreak/>
        <w:t>Решение проблем территорий возможно тогда, когда есть поддержка органов местного самоуправления. Такие формы сотрудничества органов местного самоуправления с институтами гражданского общества как встречи, семинары, совмес</w:t>
      </w:r>
      <w:r w:rsidRPr="00131FBB">
        <w:rPr>
          <w:sz w:val="28"/>
          <w:szCs w:val="28"/>
        </w:rPr>
        <w:t>т</w:t>
      </w:r>
      <w:r w:rsidRPr="00131FBB">
        <w:rPr>
          <w:sz w:val="28"/>
          <w:szCs w:val="28"/>
        </w:rPr>
        <w:t>ные мероприятия ведут к повышению авторитета и роли органов ТОС в жизни муниципального образования.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</w:rPr>
      </w:pPr>
      <w:r w:rsidRPr="00131FBB">
        <w:rPr>
          <w:sz w:val="28"/>
          <w:szCs w:val="28"/>
        </w:rPr>
        <w:t>При выполнении намеченных в муниципальной программе мероприятий предпол</w:t>
      </w:r>
      <w:r w:rsidRPr="00131FBB">
        <w:rPr>
          <w:sz w:val="28"/>
          <w:szCs w:val="28"/>
        </w:rPr>
        <w:t>а</w:t>
      </w:r>
      <w:r w:rsidRPr="00131FBB">
        <w:rPr>
          <w:sz w:val="28"/>
          <w:szCs w:val="28"/>
        </w:rPr>
        <w:t>гается увеличить количество территориальных общественных самоуправлений на терр</w:t>
      </w:r>
      <w:r w:rsidRPr="00131FBB">
        <w:rPr>
          <w:sz w:val="28"/>
          <w:szCs w:val="28"/>
        </w:rPr>
        <w:t>и</w:t>
      </w:r>
      <w:r w:rsidRPr="00131FBB">
        <w:rPr>
          <w:sz w:val="28"/>
          <w:szCs w:val="28"/>
        </w:rPr>
        <w:t>тории Валдайского муниципального района, выявить активных граждан, из числа которых будет сформирован актив, организующий общественность для решения вопросов местн</w:t>
      </w:r>
      <w:r w:rsidRPr="00131FBB">
        <w:rPr>
          <w:sz w:val="28"/>
          <w:szCs w:val="28"/>
        </w:rPr>
        <w:t>о</w:t>
      </w:r>
      <w:r w:rsidRPr="00131FBB">
        <w:rPr>
          <w:sz w:val="28"/>
          <w:szCs w:val="28"/>
        </w:rPr>
        <w:t>го значения, предлагающих инициативные проекты. Реализация муниципальной программы позволит определить приоритеты разв</w:t>
      </w:r>
      <w:r w:rsidRPr="00131FBB">
        <w:rPr>
          <w:sz w:val="28"/>
          <w:szCs w:val="28"/>
        </w:rPr>
        <w:t>и</w:t>
      </w:r>
      <w:r w:rsidRPr="00131FBB">
        <w:rPr>
          <w:sz w:val="28"/>
          <w:szCs w:val="28"/>
        </w:rPr>
        <w:t>тия территориального общественного самоуправления, института старост в среднесрочной перспективе и сформировать информационный слой, направленный на развитие территориального общественного самоуправл</w:t>
      </w:r>
      <w:r w:rsidRPr="00131FBB">
        <w:rPr>
          <w:sz w:val="28"/>
          <w:szCs w:val="28"/>
        </w:rPr>
        <w:t>е</w:t>
      </w:r>
      <w:r w:rsidRPr="00131FBB">
        <w:rPr>
          <w:sz w:val="28"/>
          <w:szCs w:val="28"/>
        </w:rPr>
        <w:t>ния, института старост.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</w:rPr>
      </w:pPr>
      <w:r w:rsidRPr="00131FBB">
        <w:rPr>
          <w:sz w:val="28"/>
          <w:szCs w:val="28"/>
        </w:rPr>
        <w:t>Ожидаемые социально-экономические результаты от реализации пр</w:t>
      </w:r>
      <w:r w:rsidRPr="00131FBB">
        <w:rPr>
          <w:sz w:val="28"/>
          <w:szCs w:val="28"/>
        </w:rPr>
        <w:t>о</w:t>
      </w:r>
      <w:r w:rsidRPr="00131FBB">
        <w:rPr>
          <w:sz w:val="28"/>
          <w:szCs w:val="28"/>
        </w:rPr>
        <w:t>граммы:</w:t>
      </w:r>
    </w:p>
    <w:p w:rsidR="00AB7003" w:rsidRPr="00131FBB" w:rsidRDefault="00AB7003" w:rsidP="00AB7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BB">
        <w:rPr>
          <w:rFonts w:ascii="Times New Roman" w:hAnsi="Times New Roman" w:cs="Times New Roman"/>
          <w:sz w:val="28"/>
          <w:szCs w:val="28"/>
        </w:rPr>
        <w:t>повышение уровня информированности населения о возможности участия в осуществлении местного самоуправления;</w:t>
      </w:r>
    </w:p>
    <w:p w:rsidR="00AB7003" w:rsidRPr="00131FBB" w:rsidRDefault="00AB7003" w:rsidP="00AB7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BB">
        <w:rPr>
          <w:rFonts w:ascii="Times New Roman" w:hAnsi="Times New Roman" w:cs="Times New Roman"/>
          <w:sz w:val="28"/>
          <w:szCs w:val="28"/>
        </w:rPr>
        <w:t>создание условий для активизации уч</w:t>
      </w:r>
      <w:r w:rsidRPr="00131FBB">
        <w:rPr>
          <w:rFonts w:ascii="Times New Roman" w:hAnsi="Times New Roman" w:cs="Times New Roman"/>
          <w:sz w:val="28"/>
          <w:szCs w:val="28"/>
        </w:rPr>
        <w:t>а</w:t>
      </w:r>
      <w:r w:rsidRPr="00131FBB">
        <w:rPr>
          <w:rFonts w:ascii="Times New Roman" w:hAnsi="Times New Roman" w:cs="Times New Roman"/>
          <w:sz w:val="28"/>
          <w:szCs w:val="28"/>
        </w:rPr>
        <w:t>стия граждан в непосредственном осуществлении местного самоуправл</w:t>
      </w:r>
      <w:r w:rsidRPr="00131FBB">
        <w:rPr>
          <w:rFonts w:ascii="Times New Roman" w:hAnsi="Times New Roman" w:cs="Times New Roman"/>
          <w:sz w:val="28"/>
          <w:szCs w:val="28"/>
        </w:rPr>
        <w:t>е</w:t>
      </w:r>
      <w:r w:rsidRPr="00131FBB">
        <w:rPr>
          <w:rFonts w:ascii="Times New Roman" w:hAnsi="Times New Roman" w:cs="Times New Roman"/>
          <w:sz w:val="28"/>
          <w:szCs w:val="28"/>
        </w:rPr>
        <w:t>ния;</w:t>
      </w:r>
    </w:p>
    <w:p w:rsidR="00AB7003" w:rsidRPr="00131FBB" w:rsidRDefault="00AB7003" w:rsidP="00AB7003">
      <w:pPr>
        <w:pStyle w:val="ConsPlusCell"/>
        <w:ind w:firstLine="709"/>
        <w:jc w:val="both"/>
        <w:rPr>
          <w:sz w:val="28"/>
          <w:szCs w:val="28"/>
        </w:rPr>
      </w:pPr>
      <w:r w:rsidRPr="00131FBB">
        <w:rPr>
          <w:sz w:val="28"/>
          <w:szCs w:val="28"/>
        </w:rPr>
        <w:t>увеличение количества территориальных общественных самоупра</w:t>
      </w:r>
      <w:r w:rsidRPr="00131FBB">
        <w:rPr>
          <w:sz w:val="28"/>
          <w:szCs w:val="28"/>
        </w:rPr>
        <w:t>в</w:t>
      </w:r>
      <w:r w:rsidRPr="00131FBB">
        <w:rPr>
          <w:sz w:val="28"/>
          <w:szCs w:val="28"/>
        </w:rPr>
        <w:t>лений;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</w:rPr>
      </w:pPr>
      <w:r w:rsidRPr="00131FBB">
        <w:rPr>
          <w:sz w:val="28"/>
          <w:szCs w:val="28"/>
        </w:rPr>
        <w:t>реализация инициативных проектов в муниципальных образованиях.</w:t>
      </w:r>
    </w:p>
    <w:p w:rsidR="00AB7003" w:rsidRPr="00AB7003" w:rsidRDefault="00AB7003" w:rsidP="00AB7003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</w:p>
    <w:p w:rsidR="00AB7003" w:rsidRDefault="00AB7003" w:rsidP="00AB700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FBB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показатели и анализ социальных, </w:t>
      </w:r>
    </w:p>
    <w:p w:rsidR="00AB7003" w:rsidRDefault="00AB7003" w:rsidP="00AB700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FBB"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финансово-экономических и пр</w:t>
      </w:r>
      <w:r w:rsidRPr="00131FB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31FBB">
        <w:rPr>
          <w:rFonts w:ascii="Times New Roman" w:hAnsi="Times New Roman" w:cs="Times New Roman"/>
          <w:b/>
          <w:bCs/>
          <w:sz w:val="28"/>
          <w:szCs w:val="28"/>
        </w:rPr>
        <w:t xml:space="preserve">чих рисков </w:t>
      </w:r>
    </w:p>
    <w:p w:rsidR="00AB7003" w:rsidRPr="00131FBB" w:rsidRDefault="00AB7003" w:rsidP="00AB700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FBB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AB7003" w:rsidRPr="00AB7003" w:rsidRDefault="00AB7003" w:rsidP="00AB7003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</w:p>
    <w:p w:rsidR="00AB7003" w:rsidRPr="00131FBB" w:rsidRDefault="00AB7003" w:rsidP="00AB7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BB">
        <w:rPr>
          <w:rFonts w:ascii="Times New Roman" w:hAnsi="Times New Roman" w:cs="Times New Roman"/>
          <w:sz w:val="28"/>
          <w:szCs w:val="28"/>
        </w:rPr>
        <w:t>Основными рисками в реализации муниципальной программы являются недостаточное и (или) несвоевременное финансирование мероприятий программы, безыници</w:t>
      </w:r>
      <w:r w:rsidRPr="00131FBB">
        <w:rPr>
          <w:rFonts w:ascii="Times New Roman" w:hAnsi="Times New Roman" w:cs="Times New Roman"/>
          <w:sz w:val="28"/>
          <w:szCs w:val="28"/>
        </w:rPr>
        <w:t>а</w:t>
      </w:r>
      <w:r w:rsidRPr="00131FBB">
        <w:rPr>
          <w:rFonts w:ascii="Times New Roman" w:hAnsi="Times New Roman" w:cs="Times New Roman"/>
          <w:sz w:val="28"/>
          <w:szCs w:val="28"/>
        </w:rPr>
        <w:t>тивность граждан.</w:t>
      </w:r>
    </w:p>
    <w:p w:rsidR="00AB7003" w:rsidRPr="00131FBB" w:rsidRDefault="00AB7003" w:rsidP="00AB7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BB">
        <w:rPr>
          <w:rFonts w:ascii="Times New Roman" w:hAnsi="Times New Roman" w:cs="Times New Roman"/>
          <w:sz w:val="28"/>
          <w:szCs w:val="28"/>
        </w:rPr>
        <w:t>Эффективное управление рисками предполагает точное и своевременное финанс</w:t>
      </w:r>
      <w:r w:rsidRPr="00131FBB">
        <w:rPr>
          <w:rFonts w:ascii="Times New Roman" w:hAnsi="Times New Roman" w:cs="Times New Roman"/>
          <w:sz w:val="28"/>
          <w:szCs w:val="28"/>
        </w:rPr>
        <w:t>и</w:t>
      </w:r>
      <w:r w:rsidRPr="00131FBB">
        <w:rPr>
          <w:rFonts w:ascii="Times New Roman" w:hAnsi="Times New Roman" w:cs="Times New Roman"/>
          <w:sz w:val="28"/>
          <w:szCs w:val="28"/>
        </w:rPr>
        <w:t>рование мероприятий муниципальной программы, информирование граждан, своевременное принятие управленч</w:t>
      </w:r>
      <w:r w:rsidRPr="00131FBB">
        <w:rPr>
          <w:rFonts w:ascii="Times New Roman" w:hAnsi="Times New Roman" w:cs="Times New Roman"/>
          <w:sz w:val="28"/>
          <w:szCs w:val="28"/>
        </w:rPr>
        <w:t>е</w:t>
      </w:r>
      <w:r w:rsidRPr="00131FBB">
        <w:rPr>
          <w:rFonts w:ascii="Times New Roman" w:hAnsi="Times New Roman" w:cs="Times New Roman"/>
          <w:sz w:val="28"/>
          <w:szCs w:val="28"/>
        </w:rPr>
        <w:t>ских решений при возникновении тенденции роста рисков.</w:t>
      </w:r>
    </w:p>
    <w:p w:rsidR="00AB7003" w:rsidRPr="00AB7003" w:rsidRDefault="00AB7003" w:rsidP="00AB7003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B7003" w:rsidRDefault="00AB7003" w:rsidP="00AB70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1FBB">
        <w:rPr>
          <w:b/>
          <w:bCs/>
          <w:sz w:val="28"/>
          <w:szCs w:val="28"/>
        </w:rPr>
        <w:t xml:space="preserve">Механизм управления реализацией </w:t>
      </w:r>
    </w:p>
    <w:p w:rsidR="00AB7003" w:rsidRPr="00131FBB" w:rsidRDefault="00AB7003" w:rsidP="00AB70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1FBB">
        <w:rPr>
          <w:b/>
          <w:bCs/>
          <w:sz w:val="28"/>
          <w:szCs w:val="28"/>
        </w:rPr>
        <w:t>муниципальной программы</w:t>
      </w:r>
    </w:p>
    <w:p w:rsidR="00AB7003" w:rsidRPr="00AB7003" w:rsidRDefault="00AB7003" w:rsidP="00AB7003">
      <w:pPr>
        <w:autoSpaceDE w:val="0"/>
        <w:autoSpaceDN w:val="0"/>
        <w:adjustRightInd w:val="0"/>
        <w:jc w:val="center"/>
      </w:pPr>
    </w:p>
    <w:p w:rsidR="00AB7003" w:rsidRPr="00131FBB" w:rsidRDefault="00AB7003" w:rsidP="00AB7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FBB">
        <w:rPr>
          <w:sz w:val="28"/>
          <w:szCs w:val="28"/>
        </w:rPr>
        <w:t>Руководство реализацией муниципальной программы осуществляет заказчик м</w:t>
      </w:r>
      <w:r w:rsidRPr="00131FBB">
        <w:rPr>
          <w:sz w:val="28"/>
          <w:szCs w:val="28"/>
        </w:rPr>
        <w:t>у</w:t>
      </w:r>
      <w:r w:rsidRPr="00131FBB">
        <w:rPr>
          <w:sz w:val="28"/>
          <w:szCs w:val="28"/>
        </w:rPr>
        <w:t>ниципальной программы.</w:t>
      </w:r>
    </w:p>
    <w:p w:rsidR="00AB7003" w:rsidRPr="00131FBB" w:rsidRDefault="00AB7003" w:rsidP="00AB7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FBB">
        <w:rPr>
          <w:sz w:val="28"/>
          <w:szCs w:val="28"/>
        </w:rPr>
        <w:t>Общий контроль за реализацией программных мероприятий осуществляется комитетом по организационным и общим вопросам Администрации муниц</w:t>
      </w:r>
      <w:r w:rsidRPr="00131FBB">
        <w:rPr>
          <w:sz w:val="28"/>
          <w:szCs w:val="28"/>
        </w:rPr>
        <w:t>и</w:t>
      </w:r>
      <w:r w:rsidRPr="00131FBB">
        <w:rPr>
          <w:sz w:val="28"/>
          <w:szCs w:val="28"/>
        </w:rPr>
        <w:t>пального района.</w:t>
      </w:r>
    </w:p>
    <w:p w:rsidR="00AB7003" w:rsidRPr="00131FBB" w:rsidRDefault="00AB7003" w:rsidP="00AB70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FBB">
        <w:rPr>
          <w:sz w:val="28"/>
          <w:szCs w:val="28"/>
        </w:rPr>
        <w:lastRenderedPageBreak/>
        <w:t xml:space="preserve">Комитет по организационным и общим вопросам до 15 июля текущего года и до 1 марта года, следующего за отчетным, готовит полугодовой и годовой </w:t>
      </w:r>
      <w:hyperlink w:anchor="Par370" w:history="1">
        <w:r w:rsidRPr="00131FBB">
          <w:rPr>
            <w:sz w:val="28"/>
            <w:szCs w:val="28"/>
          </w:rPr>
          <w:t>отчеты</w:t>
        </w:r>
      </w:hyperlink>
      <w:r w:rsidRPr="00131FBB">
        <w:rPr>
          <w:sz w:val="28"/>
          <w:szCs w:val="28"/>
        </w:rPr>
        <w:t xml:space="preserve"> о ходе реализации муниципальной программы по форме, утвержденной постановлением Админ</w:t>
      </w:r>
      <w:r w:rsidRPr="00131FBB">
        <w:rPr>
          <w:sz w:val="28"/>
          <w:szCs w:val="28"/>
        </w:rPr>
        <w:t>и</w:t>
      </w:r>
      <w:r w:rsidRPr="00131FBB">
        <w:rPr>
          <w:sz w:val="28"/>
          <w:szCs w:val="28"/>
        </w:rPr>
        <w:t>страции Валдайского муниципального района от 16.01.2020 № 48 «Об утверждении П</w:t>
      </w:r>
      <w:r w:rsidRPr="00131FBB">
        <w:rPr>
          <w:sz w:val="28"/>
          <w:szCs w:val="28"/>
        </w:rPr>
        <w:t>о</w:t>
      </w:r>
      <w:r w:rsidRPr="00131FBB">
        <w:rPr>
          <w:sz w:val="28"/>
          <w:szCs w:val="28"/>
        </w:rPr>
        <w:t xml:space="preserve">рядка </w:t>
      </w:r>
      <w:r w:rsidRPr="00131FBB">
        <w:rPr>
          <w:bCs/>
          <w:sz w:val="28"/>
          <w:szCs w:val="28"/>
        </w:rPr>
        <w:t xml:space="preserve">принятия решений о разработке муниципальных программ Валдайского муниципального района </w:t>
      </w:r>
      <w:r w:rsidRPr="00131FBB">
        <w:rPr>
          <w:sz w:val="28"/>
          <w:szCs w:val="28"/>
        </w:rPr>
        <w:t>и Валдайского городского поселения</w:t>
      </w:r>
      <w:r w:rsidRPr="00131FBB">
        <w:rPr>
          <w:bCs/>
          <w:sz w:val="28"/>
          <w:szCs w:val="28"/>
        </w:rPr>
        <w:t>, их форм</w:t>
      </w:r>
      <w:r w:rsidRPr="00131FBB">
        <w:rPr>
          <w:bCs/>
          <w:sz w:val="28"/>
          <w:szCs w:val="28"/>
        </w:rPr>
        <w:t>и</w:t>
      </w:r>
      <w:r w:rsidRPr="00131FBB">
        <w:rPr>
          <w:bCs/>
          <w:sz w:val="28"/>
          <w:szCs w:val="28"/>
        </w:rPr>
        <w:t>рования, реализации и проведения оценки эффективности</w:t>
      </w:r>
      <w:r w:rsidRPr="00131FBB">
        <w:rPr>
          <w:color w:val="000000"/>
          <w:sz w:val="28"/>
          <w:szCs w:val="28"/>
        </w:rPr>
        <w:t>»</w:t>
      </w:r>
      <w:r w:rsidRPr="00131FBB">
        <w:rPr>
          <w:sz w:val="28"/>
          <w:szCs w:val="28"/>
        </w:rPr>
        <w:t>, и направляет в комитет экономического развития Администрации муниципального района.</w:t>
      </w:r>
    </w:p>
    <w:p w:rsidR="00AB7003" w:rsidRPr="00131FBB" w:rsidRDefault="00AB7003" w:rsidP="00AB7003">
      <w:pPr>
        <w:ind w:firstLine="709"/>
        <w:jc w:val="both"/>
        <w:rPr>
          <w:sz w:val="28"/>
          <w:szCs w:val="28"/>
        </w:rPr>
      </w:pPr>
      <w:r w:rsidRPr="00131FBB">
        <w:rPr>
          <w:sz w:val="28"/>
          <w:szCs w:val="28"/>
        </w:rPr>
        <w:t>При необходимости комитетом по организационным и общим вопр</w:t>
      </w:r>
      <w:r w:rsidRPr="00131FBB">
        <w:rPr>
          <w:sz w:val="28"/>
          <w:szCs w:val="28"/>
        </w:rPr>
        <w:t>о</w:t>
      </w:r>
      <w:r w:rsidRPr="00131FBB">
        <w:rPr>
          <w:sz w:val="28"/>
          <w:szCs w:val="28"/>
        </w:rPr>
        <w:t>сам готовятся предложения по уточнению мероприятий муниципальной программы, объемов финанс</w:t>
      </w:r>
      <w:r w:rsidRPr="00131FBB">
        <w:rPr>
          <w:sz w:val="28"/>
          <w:szCs w:val="28"/>
        </w:rPr>
        <w:t>и</w:t>
      </w:r>
      <w:r w:rsidRPr="00131FBB">
        <w:rPr>
          <w:sz w:val="28"/>
          <w:szCs w:val="28"/>
        </w:rPr>
        <w:t>рования, механизма реализации муниципальной программы, исполнителей муниципал</w:t>
      </w:r>
      <w:r w:rsidRPr="00131FBB">
        <w:rPr>
          <w:sz w:val="28"/>
          <w:szCs w:val="28"/>
        </w:rPr>
        <w:t>ь</w:t>
      </w:r>
      <w:r w:rsidRPr="00131FBB">
        <w:rPr>
          <w:sz w:val="28"/>
          <w:szCs w:val="28"/>
        </w:rPr>
        <w:t>ной программы, показателей для оценки эффективности реализации муниципальной пр</w:t>
      </w:r>
      <w:r w:rsidRPr="00131FBB">
        <w:rPr>
          <w:sz w:val="28"/>
          <w:szCs w:val="28"/>
        </w:rPr>
        <w:t>о</w:t>
      </w:r>
      <w:r w:rsidRPr="00131FBB">
        <w:rPr>
          <w:sz w:val="28"/>
          <w:szCs w:val="28"/>
        </w:rPr>
        <w:t>граммы.</w:t>
      </w:r>
    </w:p>
    <w:p w:rsidR="00AB7003" w:rsidRPr="00AB7003" w:rsidRDefault="00AB7003" w:rsidP="00AB70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B7003" w:rsidRPr="00131FBB" w:rsidRDefault="00AB7003" w:rsidP="00AB70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1FBB">
        <w:rPr>
          <w:b/>
          <w:sz w:val="28"/>
          <w:szCs w:val="28"/>
        </w:rPr>
        <w:t>ПЕРЕЧЕНЬ</w:t>
      </w:r>
    </w:p>
    <w:p w:rsidR="00AB7003" w:rsidRDefault="00AB7003" w:rsidP="00AB70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1FBB">
        <w:rPr>
          <w:b/>
          <w:sz w:val="28"/>
          <w:szCs w:val="28"/>
        </w:rPr>
        <w:t>целевых показателей муниципальной программы</w:t>
      </w:r>
    </w:p>
    <w:p w:rsidR="00AB7003" w:rsidRPr="00AB7003" w:rsidRDefault="00AB7003" w:rsidP="00AB7003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3216"/>
        <w:gridCol w:w="1273"/>
        <w:gridCol w:w="1415"/>
        <w:gridCol w:w="566"/>
        <w:gridCol w:w="564"/>
        <w:gridCol w:w="563"/>
        <w:gridCol w:w="563"/>
        <w:gridCol w:w="576"/>
      </w:tblGrid>
      <w:tr w:rsidR="00AB7003" w:rsidRPr="003A6571" w:rsidTr="003A6571">
        <w:trPr>
          <w:cantSplit/>
          <w:trHeight w:val="20"/>
        </w:trPr>
        <w:tc>
          <w:tcPr>
            <w:tcW w:w="326" w:type="pct"/>
            <w:vMerge w:val="restart"/>
            <w:vAlign w:val="center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21" w:type="pct"/>
            <w:vMerge w:val="restart"/>
            <w:vAlign w:val="center"/>
          </w:tcPr>
          <w:p w:rsidR="001C6104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 xml:space="preserve">Наименование </w:t>
            </w:r>
          </w:p>
          <w:p w:rsidR="001C6104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 xml:space="preserve">целевого </w:t>
            </w:r>
          </w:p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>пок</w:t>
            </w:r>
            <w:r w:rsidRPr="003A6571">
              <w:rPr>
                <w:b/>
                <w:sz w:val="24"/>
                <w:szCs w:val="24"/>
              </w:rPr>
              <w:t>а</w:t>
            </w:r>
            <w:r w:rsidRPr="003A6571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681" w:type="pct"/>
            <w:vMerge w:val="restart"/>
            <w:vAlign w:val="center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>Единица измер</w:t>
            </w:r>
            <w:r w:rsidRPr="003A6571">
              <w:rPr>
                <w:b/>
                <w:sz w:val="24"/>
                <w:szCs w:val="24"/>
              </w:rPr>
              <w:t>е</w:t>
            </w:r>
            <w:r w:rsidRPr="003A657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57" w:type="pct"/>
            <w:vMerge w:val="restart"/>
            <w:vAlign w:val="center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>Базовое значение целевого показат</w:t>
            </w:r>
            <w:r w:rsidRPr="003A6571">
              <w:rPr>
                <w:b/>
                <w:sz w:val="24"/>
                <w:szCs w:val="24"/>
              </w:rPr>
              <w:t>е</w:t>
            </w:r>
            <w:r w:rsidRPr="003A6571">
              <w:rPr>
                <w:b/>
                <w:sz w:val="24"/>
                <w:szCs w:val="24"/>
              </w:rPr>
              <w:t>ля (2023 год)</w:t>
            </w:r>
          </w:p>
        </w:tc>
        <w:tc>
          <w:tcPr>
            <w:tcW w:w="1515" w:type="pct"/>
            <w:gridSpan w:val="5"/>
            <w:vAlign w:val="center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 xml:space="preserve">Значение целевого </w:t>
            </w:r>
          </w:p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>показателя по г</w:t>
            </w:r>
            <w:r w:rsidRPr="003A6571">
              <w:rPr>
                <w:b/>
                <w:sz w:val="24"/>
                <w:szCs w:val="24"/>
              </w:rPr>
              <w:t>о</w:t>
            </w:r>
            <w:r w:rsidRPr="003A6571">
              <w:rPr>
                <w:b/>
                <w:sz w:val="24"/>
                <w:szCs w:val="24"/>
              </w:rPr>
              <w:t>дам</w:t>
            </w:r>
          </w:p>
        </w:tc>
      </w:tr>
      <w:tr w:rsidR="00AB7003" w:rsidRPr="003A6571" w:rsidTr="003A6571">
        <w:trPr>
          <w:cantSplit/>
          <w:trHeight w:val="20"/>
        </w:trPr>
        <w:tc>
          <w:tcPr>
            <w:tcW w:w="326" w:type="pct"/>
            <w:vMerge/>
            <w:vAlign w:val="center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pct"/>
            <w:vMerge/>
            <w:vAlign w:val="center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vMerge/>
            <w:vAlign w:val="center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3A6571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302" w:type="pct"/>
            <w:vAlign w:val="center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301" w:type="pct"/>
            <w:vAlign w:val="center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301" w:type="pct"/>
            <w:vAlign w:val="center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308" w:type="pct"/>
            <w:vAlign w:val="center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>2028</w:t>
            </w:r>
          </w:p>
        </w:tc>
      </w:tr>
      <w:tr w:rsidR="00AB7003" w:rsidRPr="003A6571" w:rsidTr="003A6571">
        <w:trPr>
          <w:cantSplit/>
          <w:trHeight w:val="20"/>
        </w:trPr>
        <w:tc>
          <w:tcPr>
            <w:tcW w:w="326" w:type="pct"/>
            <w:vAlign w:val="center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</w:t>
            </w:r>
          </w:p>
        </w:tc>
        <w:tc>
          <w:tcPr>
            <w:tcW w:w="1721" w:type="pct"/>
            <w:vAlign w:val="center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</w:t>
            </w:r>
          </w:p>
        </w:tc>
        <w:tc>
          <w:tcPr>
            <w:tcW w:w="681" w:type="pct"/>
            <w:vAlign w:val="center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3</w:t>
            </w:r>
          </w:p>
        </w:tc>
        <w:tc>
          <w:tcPr>
            <w:tcW w:w="757" w:type="pct"/>
            <w:vAlign w:val="center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4</w:t>
            </w:r>
          </w:p>
        </w:tc>
        <w:tc>
          <w:tcPr>
            <w:tcW w:w="303" w:type="pct"/>
            <w:vAlign w:val="center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5</w:t>
            </w:r>
          </w:p>
        </w:tc>
        <w:tc>
          <w:tcPr>
            <w:tcW w:w="302" w:type="pct"/>
            <w:vAlign w:val="center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6</w:t>
            </w:r>
          </w:p>
        </w:tc>
        <w:tc>
          <w:tcPr>
            <w:tcW w:w="301" w:type="pct"/>
            <w:vAlign w:val="center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7</w:t>
            </w:r>
          </w:p>
        </w:tc>
        <w:tc>
          <w:tcPr>
            <w:tcW w:w="301" w:type="pct"/>
            <w:vAlign w:val="center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8</w:t>
            </w:r>
          </w:p>
        </w:tc>
        <w:tc>
          <w:tcPr>
            <w:tcW w:w="308" w:type="pct"/>
            <w:vAlign w:val="center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9</w:t>
            </w:r>
          </w:p>
        </w:tc>
      </w:tr>
      <w:tr w:rsidR="00AB7003" w:rsidRPr="003A6571" w:rsidTr="003A6571">
        <w:trPr>
          <w:cantSplit/>
          <w:trHeight w:val="20"/>
        </w:trPr>
        <w:tc>
          <w:tcPr>
            <w:tcW w:w="326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</w:t>
            </w:r>
          </w:p>
        </w:tc>
        <w:tc>
          <w:tcPr>
            <w:tcW w:w="4674" w:type="pct"/>
            <w:gridSpan w:val="8"/>
          </w:tcPr>
          <w:p w:rsidR="00AB7003" w:rsidRPr="003A6571" w:rsidRDefault="00AB7003" w:rsidP="00AB7003">
            <w:pPr>
              <w:rPr>
                <w:color w:val="000000"/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Муниципальная программа «</w:t>
            </w:r>
            <w:r w:rsidRPr="003A6571">
              <w:rPr>
                <w:color w:val="000000"/>
                <w:sz w:val="24"/>
                <w:szCs w:val="24"/>
              </w:rPr>
              <w:t>Развитие форм участия населения в осуществлении территориального местного самоуправления в Валдайском муниципальном районе на 2024-2028 г</w:t>
            </w:r>
            <w:r w:rsidRPr="003A6571">
              <w:rPr>
                <w:color w:val="000000"/>
                <w:sz w:val="24"/>
                <w:szCs w:val="24"/>
              </w:rPr>
              <w:t>о</w:t>
            </w:r>
            <w:r w:rsidRPr="003A6571">
              <w:rPr>
                <w:color w:val="000000"/>
                <w:sz w:val="24"/>
                <w:szCs w:val="24"/>
              </w:rPr>
              <w:t>ды»</w:t>
            </w:r>
          </w:p>
        </w:tc>
      </w:tr>
      <w:tr w:rsidR="00AB7003" w:rsidRPr="003A6571" w:rsidTr="003A6571">
        <w:trPr>
          <w:cantSplit/>
          <w:trHeight w:val="20"/>
        </w:trPr>
        <w:tc>
          <w:tcPr>
            <w:tcW w:w="326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1.1.</w:t>
            </w:r>
          </w:p>
        </w:tc>
        <w:tc>
          <w:tcPr>
            <w:tcW w:w="172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Количество зарегистрированных органов ТОС на территории Валдайского муниципального ра</w:t>
            </w:r>
            <w:r w:rsidRPr="003A6571">
              <w:rPr>
                <w:sz w:val="24"/>
                <w:szCs w:val="24"/>
              </w:rPr>
              <w:t>й</w:t>
            </w:r>
            <w:r w:rsidRPr="003A6571">
              <w:rPr>
                <w:sz w:val="24"/>
                <w:szCs w:val="24"/>
              </w:rPr>
              <w:t>она</w:t>
            </w:r>
          </w:p>
        </w:tc>
        <w:tc>
          <w:tcPr>
            <w:tcW w:w="68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ед.</w:t>
            </w:r>
          </w:p>
        </w:tc>
        <w:tc>
          <w:tcPr>
            <w:tcW w:w="757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37</w:t>
            </w:r>
          </w:p>
        </w:tc>
        <w:tc>
          <w:tcPr>
            <w:tcW w:w="303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38</w:t>
            </w:r>
          </w:p>
        </w:tc>
        <w:tc>
          <w:tcPr>
            <w:tcW w:w="302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39</w:t>
            </w:r>
          </w:p>
        </w:tc>
        <w:tc>
          <w:tcPr>
            <w:tcW w:w="30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40</w:t>
            </w:r>
          </w:p>
        </w:tc>
        <w:tc>
          <w:tcPr>
            <w:tcW w:w="30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41</w:t>
            </w:r>
          </w:p>
        </w:tc>
        <w:tc>
          <w:tcPr>
            <w:tcW w:w="308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42</w:t>
            </w:r>
          </w:p>
        </w:tc>
      </w:tr>
      <w:tr w:rsidR="00AB7003" w:rsidRPr="003A6571" w:rsidTr="003A6571">
        <w:trPr>
          <w:cantSplit/>
          <w:trHeight w:val="20"/>
        </w:trPr>
        <w:tc>
          <w:tcPr>
            <w:tcW w:w="326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1.2.</w:t>
            </w:r>
          </w:p>
        </w:tc>
        <w:tc>
          <w:tcPr>
            <w:tcW w:w="172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Количество разработанных видов методической, информационной, другой печатной продукции для ТОС, старост, граждан</w:t>
            </w:r>
          </w:p>
        </w:tc>
        <w:tc>
          <w:tcPr>
            <w:tcW w:w="68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</w:t>
            </w:r>
          </w:p>
        </w:tc>
        <w:tc>
          <w:tcPr>
            <w:tcW w:w="303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4</w:t>
            </w:r>
          </w:p>
        </w:tc>
        <w:tc>
          <w:tcPr>
            <w:tcW w:w="302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4</w:t>
            </w:r>
          </w:p>
        </w:tc>
        <w:tc>
          <w:tcPr>
            <w:tcW w:w="308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4</w:t>
            </w:r>
          </w:p>
        </w:tc>
      </w:tr>
      <w:tr w:rsidR="00AB7003" w:rsidRPr="003A6571" w:rsidTr="003A6571">
        <w:trPr>
          <w:cantSplit/>
          <w:trHeight w:val="20"/>
        </w:trPr>
        <w:tc>
          <w:tcPr>
            <w:tcW w:w="326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1.3.</w:t>
            </w:r>
          </w:p>
        </w:tc>
        <w:tc>
          <w:tcPr>
            <w:tcW w:w="172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Количество размещенных информационных материалов по теме участия населения в осуществлении местного самоуправления на официальном сайте Администрации мун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68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ед.</w:t>
            </w:r>
          </w:p>
        </w:tc>
        <w:tc>
          <w:tcPr>
            <w:tcW w:w="757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4</w:t>
            </w:r>
          </w:p>
        </w:tc>
        <w:tc>
          <w:tcPr>
            <w:tcW w:w="302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4</w:t>
            </w:r>
          </w:p>
        </w:tc>
        <w:tc>
          <w:tcPr>
            <w:tcW w:w="308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4</w:t>
            </w:r>
          </w:p>
        </w:tc>
      </w:tr>
      <w:tr w:rsidR="00AB7003" w:rsidRPr="003A6571" w:rsidTr="003A6571">
        <w:trPr>
          <w:cantSplit/>
          <w:trHeight w:val="20"/>
        </w:trPr>
        <w:tc>
          <w:tcPr>
            <w:tcW w:w="326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72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Количество встреч, семинаров, совещаний, конференций, «круглых столов» с участием представителей общ</w:t>
            </w:r>
            <w:r w:rsidRPr="003A6571">
              <w:rPr>
                <w:sz w:val="24"/>
                <w:szCs w:val="24"/>
              </w:rPr>
              <w:t>е</w:t>
            </w:r>
            <w:r w:rsidRPr="003A6571">
              <w:rPr>
                <w:sz w:val="24"/>
                <w:szCs w:val="24"/>
              </w:rPr>
              <w:t>ственности, членов ТОС, старост, активных граждан</w:t>
            </w:r>
          </w:p>
        </w:tc>
        <w:tc>
          <w:tcPr>
            <w:tcW w:w="68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ед.</w:t>
            </w:r>
          </w:p>
        </w:tc>
        <w:tc>
          <w:tcPr>
            <w:tcW w:w="757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8</w:t>
            </w:r>
          </w:p>
        </w:tc>
        <w:tc>
          <w:tcPr>
            <w:tcW w:w="302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8</w:t>
            </w:r>
          </w:p>
        </w:tc>
        <w:tc>
          <w:tcPr>
            <w:tcW w:w="30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8</w:t>
            </w:r>
          </w:p>
        </w:tc>
        <w:tc>
          <w:tcPr>
            <w:tcW w:w="30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8</w:t>
            </w:r>
          </w:p>
        </w:tc>
        <w:tc>
          <w:tcPr>
            <w:tcW w:w="308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8</w:t>
            </w:r>
          </w:p>
        </w:tc>
      </w:tr>
      <w:tr w:rsidR="00AB7003" w:rsidRPr="003A6571" w:rsidTr="003A6571">
        <w:trPr>
          <w:cantSplit/>
          <w:trHeight w:val="20"/>
        </w:trPr>
        <w:tc>
          <w:tcPr>
            <w:tcW w:w="326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1.6.</w:t>
            </w:r>
          </w:p>
        </w:tc>
        <w:tc>
          <w:tcPr>
            <w:tcW w:w="172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Количество проведенных конкурсов «Лучшее ТОС Валдайского муниципального ра</w:t>
            </w:r>
            <w:r w:rsidRPr="003A6571">
              <w:rPr>
                <w:sz w:val="24"/>
                <w:szCs w:val="24"/>
              </w:rPr>
              <w:t>й</w:t>
            </w:r>
            <w:r w:rsidRPr="003A6571">
              <w:rPr>
                <w:sz w:val="24"/>
                <w:szCs w:val="24"/>
              </w:rPr>
              <w:t>она»</w:t>
            </w:r>
          </w:p>
        </w:tc>
        <w:tc>
          <w:tcPr>
            <w:tcW w:w="68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ед.</w:t>
            </w:r>
          </w:p>
        </w:tc>
        <w:tc>
          <w:tcPr>
            <w:tcW w:w="757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</w:t>
            </w:r>
          </w:p>
        </w:tc>
        <w:tc>
          <w:tcPr>
            <w:tcW w:w="303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</w:t>
            </w:r>
          </w:p>
        </w:tc>
      </w:tr>
      <w:tr w:rsidR="00AB7003" w:rsidRPr="003A6571" w:rsidTr="003A6571">
        <w:trPr>
          <w:cantSplit/>
          <w:trHeight w:val="20"/>
        </w:trPr>
        <w:tc>
          <w:tcPr>
            <w:tcW w:w="326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1.7.</w:t>
            </w:r>
          </w:p>
        </w:tc>
        <w:tc>
          <w:tcPr>
            <w:tcW w:w="172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Количество проведенных ко</w:t>
            </w:r>
            <w:r w:rsidRPr="003A6571">
              <w:rPr>
                <w:sz w:val="24"/>
                <w:szCs w:val="24"/>
              </w:rPr>
              <w:t>н</w:t>
            </w:r>
            <w:r w:rsidRPr="003A6571">
              <w:rPr>
                <w:sz w:val="24"/>
                <w:szCs w:val="24"/>
              </w:rPr>
              <w:t>курсов «Лучший староста сельского населенного пункта Валдайского муниципального района»</w:t>
            </w:r>
          </w:p>
        </w:tc>
        <w:tc>
          <w:tcPr>
            <w:tcW w:w="68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ед.</w:t>
            </w:r>
          </w:p>
        </w:tc>
        <w:tc>
          <w:tcPr>
            <w:tcW w:w="757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</w:t>
            </w:r>
          </w:p>
        </w:tc>
        <w:tc>
          <w:tcPr>
            <w:tcW w:w="303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</w:t>
            </w:r>
          </w:p>
        </w:tc>
      </w:tr>
      <w:tr w:rsidR="00AB7003" w:rsidRPr="003A6571" w:rsidTr="003A6571">
        <w:trPr>
          <w:cantSplit/>
          <w:trHeight w:val="20"/>
        </w:trPr>
        <w:tc>
          <w:tcPr>
            <w:tcW w:w="326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1.8.</w:t>
            </w:r>
          </w:p>
        </w:tc>
        <w:tc>
          <w:tcPr>
            <w:tcW w:w="172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Количество реализованных инициативных проектов</w:t>
            </w:r>
          </w:p>
        </w:tc>
        <w:tc>
          <w:tcPr>
            <w:tcW w:w="68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ед.</w:t>
            </w:r>
          </w:p>
        </w:tc>
        <w:tc>
          <w:tcPr>
            <w:tcW w:w="757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</w:t>
            </w:r>
          </w:p>
        </w:tc>
      </w:tr>
    </w:tbl>
    <w:p w:rsidR="00AB7003" w:rsidRDefault="00AB7003" w:rsidP="00AB7003">
      <w:pPr>
        <w:jc w:val="right"/>
        <w:rPr>
          <w:sz w:val="28"/>
          <w:szCs w:val="28"/>
        </w:rPr>
      </w:pPr>
    </w:p>
    <w:p w:rsidR="00AB7003" w:rsidRDefault="00AB7003" w:rsidP="00AB7003">
      <w:pPr>
        <w:jc w:val="right"/>
        <w:rPr>
          <w:sz w:val="28"/>
          <w:szCs w:val="28"/>
        </w:rPr>
        <w:sectPr w:rsidR="00AB7003" w:rsidSect="00AB7003">
          <w:headerReference w:type="default" r:id="rId11"/>
          <w:pgSz w:w="11906" w:h="16838"/>
          <w:pgMar w:top="1134" w:right="567" w:bottom="1021" w:left="1985" w:header="720" w:footer="442" w:gutter="0"/>
          <w:cols w:space="720"/>
          <w:titlePg/>
          <w:docGrid w:linePitch="272"/>
        </w:sectPr>
      </w:pPr>
    </w:p>
    <w:p w:rsidR="00AB7003" w:rsidRPr="001958FC" w:rsidRDefault="00AB7003" w:rsidP="001958FC">
      <w:pPr>
        <w:jc w:val="center"/>
        <w:rPr>
          <w:b/>
          <w:sz w:val="28"/>
          <w:szCs w:val="28"/>
        </w:rPr>
      </w:pPr>
      <w:r w:rsidRPr="001958FC">
        <w:rPr>
          <w:b/>
          <w:sz w:val="28"/>
          <w:szCs w:val="28"/>
        </w:rPr>
        <w:lastRenderedPageBreak/>
        <w:t>Мероприятия муниципальной программы</w:t>
      </w:r>
    </w:p>
    <w:p w:rsidR="00AB7003" w:rsidRPr="001958FC" w:rsidRDefault="00AB7003" w:rsidP="00AB7003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4306"/>
        <w:gridCol w:w="2834"/>
        <w:gridCol w:w="703"/>
        <w:gridCol w:w="1842"/>
        <w:gridCol w:w="1987"/>
        <w:gridCol w:w="713"/>
        <w:gridCol w:w="709"/>
        <w:gridCol w:w="709"/>
        <w:gridCol w:w="713"/>
        <w:gridCol w:w="665"/>
      </w:tblGrid>
      <w:tr w:rsidR="001958FC" w:rsidRPr="003A6571" w:rsidTr="003A6571">
        <w:trPr>
          <w:trHeight w:val="20"/>
        </w:trPr>
        <w:tc>
          <w:tcPr>
            <w:tcW w:w="163" w:type="pct"/>
            <w:vMerge w:val="restart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72" w:type="pct"/>
            <w:vMerge w:val="restart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>Наименование</w:t>
            </w:r>
            <w:r w:rsidRPr="003A6571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903" w:type="pct"/>
            <w:vMerge w:val="restart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4" w:type="pct"/>
            <w:vMerge w:val="restart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>Срок</w:t>
            </w:r>
            <w:r w:rsidRPr="003A6571">
              <w:rPr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587" w:type="pct"/>
            <w:vMerge w:val="restart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>Целевой</w:t>
            </w:r>
            <w:r w:rsidR="001958FC" w:rsidRPr="003A6571">
              <w:rPr>
                <w:b/>
                <w:sz w:val="24"/>
                <w:szCs w:val="24"/>
              </w:rPr>
              <w:t xml:space="preserve"> </w:t>
            </w:r>
            <w:r w:rsidRPr="003A6571">
              <w:rPr>
                <w:b/>
                <w:sz w:val="24"/>
                <w:szCs w:val="24"/>
              </w:rPr>
              <w:t>показатель</w:t>
            </w:r>
            <w:r w:rsidR="001958FC" w:rsidRPr="003A6571">
              <w:rPr>
                <w:b/>
                <w:sz w:val="24"/>
                <w:szCs w:val="24"/>
              </w:rPr>
              <w:t xml:space="preserve"> </w:t>
            </w:r>
            <w:r w:rsidRPr="003A6571">
              <w:rPr>
                <w:b/>
                <w:sz w:val="24"/>
                <w:szCs w:val="24"/>
              </w:rPr>
              <w:t>(номер целевого</w:t>
            </w:r>
            <w:r w:rsidR="001958FC" w:rsidRPr="003A6571">
              <w:rPr>
                <w:b/>
                <w:sz w:val="24"/>
                <w:szCs w:val="24"/>
              </w:rPr>
              <w:t xml:space="preserve"> </w:t>
            </w:r>
            <w:r w:rsidRPr="003A6571">
              <w:rPr>
                <w:b/>
                <w:sz w:val="24"/>
                <w:szCs w:val="24"/>
              </w:rPr>
              <w:t>показателя из</w:t>
            </w:r>
            <w:r w:rsidR="001958FC" w:rsidRPr="003A6571">
              <w:rPr>
                <w:b/>
                <w:sz w:val="24"/>
                <w:szCs w:val="24"/>
              </w:rPr>
              <w:t xml:space="preserve"> </w:t>
            </w:r>
            <w:r w:rsidRPr="003A6571">
              <w:rPr>
                <w:b/>
                <w:sz w:val="24"/>
                <w:szCs w:val="24"/>
              </w:rPr>
              <w:t>паспорта</w:t>
            </w:r>
            <w:r w:rsidR="001958FC" w:rsidRPr="003A6571">
              <w:rPr>
                <w:b/>
                <w:sz w:val="24"/>
                <w:szCs w:val="24"/>
              </w:rPr>
              <w:t xml:space="preserve"> </w:t>
            </w:r>
            <w:r w:rsidRPr="003A6571">
              <w:rPr>
                <w:b/>
                <w:sz w:val="24"/>
                <w:szCs w:val="24"/>
              </w:rPr>
              <w:t>муниципальной</w:t>
            </w:r>
            <w:r w:rsidR="001958FC" w:rsidRPr="003A6571">
              <w:rPr>
                <w:b/>
                <w:sz w:val="24"/>
                <w:szCs w:val="24"/>
              </w:rPr>
              <w:t xml:space="preserve"> </w:t>
            </w:r>
            <w:r w:rsidRPr="003A6571">
              <w:rPr>
                <w:b/>
                <w:sz w:val="24"/>
                <w:szCs w:val="24"/>
              </w:rPr>
              <w:t>программы)</w:t>
            </w:r>
          </w:p>
        </w:tc>
        <w:tc>
          <w:tcPr>
            <w:tcW w:w="633" w:type="pct"/>
            <w:vMerge w:val="restart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>Источник</w:t>
            </w:r>
            <w:r w:rsidRPr="003A6571">
              <w:rPr>
                <w:b/>
                <w:sz w:val="24"/>
                <w:szCs w:val="24"/>
              </w:rPr>
              <w:br/>
              <w:t>финансиров</w:t>
            </w:r>
            <w:r w:rsidRPr="003A6571">
              <w:rPr>
                <w:b/>
                <w:sz w:val="24"/>
                <w:szCs w:val="24"/>
              </w:rPr>
              <w:t>а</w:t>
            </w:r>
            <w:r w:rsidRPr="003A657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117" w:type="pct"/>
            <w:gridSpan w:val="5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>Объем финансирования</w:t>
            </w:r>
            <w:r w:rsidRPr="003A6571">
              <w:rPr>
                <w:b/>
                <w:sz w:val="24"/>
                <w:szCs w:val="24"/>
              </w:rPr>
              <w:br/>
              <w:t>по годам (тыс. руб.)</w:t>
            </w:r>
          </w:p>
        </w:tc>
      </w:tr>
      <w:tr w:rsidR="001958FC" w:rsidRPr="003A6571" w:rsidTr="003A6571">
        <w:trPr>
          <w:trHeight w:val="1574"/>
        </w:trPr>
        <w:tc>
          <w:tcPr>
            <w:tcW w:w="163" w:type="pct"/>
            <w:vMerge/>
            <w:vAlign w:val="center"/>
            <w:hideMark/>
          </w:tcPr>
          <w:p w:rsidR="00AB7003" w:rsidRPr="003A6571" w:rsidRDefault="00AB7003" w:rsidP="003A6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pct"/>
            <w:vMerge/>
            <w:vAlign w:val="center"/>
            <w:hideMark/>
          </w:tcPr>
          <w:p w:rsidR="00AB7003" w:rsidRPr="003A6571" w:rsidRDefault="00AB7003" w:rsidP="003A6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AB7003" w:rsidRPr="003A6571" w:rsidRDefault="00AB7003" w:rsidP="003A6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AB7003" w:rsidRPr="003A6571" w:rsidRDefault="00AB7003" w:rsidP="003A6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AB7003" w:rsidRPr="003A6571" w:rsidRDefault="00AB7003" w:rsidP="003A6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AB7003" w:rsidRPr="003A6571" w:rsidRDefault="00AB7003" w:rsidP="003A6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26" w:type="pct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226" w:type="pct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227" w:type="pct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212" w:type="pct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>2028</w:t>
            </w:r>
          </w:p>
        </w:tc>
      </w:tr>
      <w:tr w:rsidR="001958FC" w:rsidRPr="003A6571" w:rsidTr="003A6571">
        <w:trPr>
          <w:trHeight w:val="20"/>
        </w:trPr>
        <w:tc>
          <w:tcPr>
            <w:tcW w:w="163" w:type="pct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</w:t>
            </w:r>
          </w:p>
        </w:tc>
        <w:tc>
          <w:tcPr>
            <w:tcW w:w="1372" w:type="pct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</w:t>
            </w:r>
          </w:p>
        </w:tc>
        <w:tc>
          <w:tcPr>
            <w:tcW w:w="903" w:type="pct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3</w:t>
            </w:r>
          </w:p>
        </w:tc>
        <w:tc>
          <w:tcPr>
            <w:tcW w:w="224" w:type="pct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4</w:t>
            </w:r>
          </w:p>
        </w:tc>
        <w:tc>
          <w:tcPr>
            <w:tcW w:w="587" w:type="pct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7</w:t>
            </w:r>
          </w:p>
        </w:tc>
        <w:tc>
          <w:tcPr>
            <w:tcW w:w="226" w:type="pct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8</w:t>
            </w:r>
          </w:p>
        </w:tc>
        <w:tc>
          <w:tcPr>
            <w:tcW w:w="226" w:type="pct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9</w:t>
            </w:r>
          </w:p>
        </w:tc>
        <w:tc>
          <w:tcPr>
            <w:tcW w:w="227" w:type="pct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10</w:t>
            </w:r>
          </w:p>
        </w:tc>
        <w:tc>
          <w:tcPr>
            <w:tcW w:w="212" w:type="pct"/>
            <w:vAlign w:val="center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11</w:t>
            </w:r>
          </w:p>
        </w:tc>
      </w:tr>
      <w:tr w:rsidR="00AB7003" w:rsidRPr="003A6571" w:rsidTr="003A6571">
        <w:trPr>
          <w:trHeight w:val="20"/>
        </w:trPr>
        <w:tc>
          <w:tcPr>
            <w:tcW w:w="163" w:type="pct"/>
            <w:hideMark/>
          </w:tcPr>
          <w:p w:rsidR="00AB7003" w:rsidRPr="003A6571" w:rsidRDefault="00AB7003" w:rsidP="003A6571">
            <w:pPr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</w:t>
            </w:r>
          </w:p>
        </w:tc>
        <w:tc>
          <w:tcPr>
            <w:tcW w:w="4837" w:type="pct"/>
            <w:gridSpan w:val="10"/>
            <w:hideMark/>
          </w:tcPr>
          <w:p w:rsidR="00AB7003" w:rsidRPr="003A6571" w:rsidRDefault="00AB7003" w:rsidP="003A65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71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="001958FC" w:rsidRPr="003A657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 w:rsidRPr="003A6571">
              <w:rPr>
                <w:rFonts w:ascii="Times New Roman" w:hAnsi="Times New Roman" w:cs="Times New Roman"/>
                <w:sz w:val="24"/>
                <w:szCs w:val="24"/>
              </w:rPr>
              <w:t>и информационное сопровождение по вопросам создания, организации, развития территориального общественного самоуправления в Валдайском мун</w:t>
            </w:r>
            <w:r w:rsidRPr="003A6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58FC" w:rsidRPr="003A6571">
              <w:rPr>
                <w:rFonts w:ascii="Times New Roman" w:hAnsi="Times New Roman" w:cs="Times New Roman"/>
                <w:sz w:val="24"/>
                <w:szCs w:val="24"/>
              </w:rPr>
              <w:t>ципальном районе</w:t>
            </w:r>
          </w:p>
        </w:tc>
      </w:tr>
      <w:tr w:rsidR="001958FC" w:rsidRPr="003A6571" w:rsidTr="003A6571">
        <w:trPr>
          <w:trHeight w:val="20"/>
        </w:trPr>
        <w:tc>
          <w:tcPr>
            <w:tcW w:w="163" w:type="pct"/>
            <w:hideMark/>
          </w:tcPr>
          <w:p w:rsidR="00AB7003" w:rsidRPr="003A6571" w:rsidRDefault="00AB7003" w:rsidP="003A6571">
            <w:pPr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1.1.</w:t>
            </w:r>
          </w:p>
        </w:tc>
        <w:tc>
          <w:tcPr>
            <w:tcW w:w="1372" w:type="pct"/>
            <w:hideMark/>
          </w:tcPr>
          <w:p w:rsidR="00AB7003" w:rsidRPr="001958FC" w:rsidRDefault="00AB7003" w:rsidP="001958FC">
            <w:pPr>
              <w:pStyle w:val="ConsPlusCell"/>
            </w:pPr>
            <w:r w:rsidRPr="001958FC">
              <w:t>Изготовление информационно-раздаточного материала, листовок, и т.п. по вопросам создания, организ</w:t>
            </w:r>
            <w:r w:rsidRPr="001958FC">
              <w:t>а</w:t>
            </w:r>
            <w:r w:rsidRPr="001958FC">
              <w:t>ции, развития ТОС</w:t>
            </w:r>
          </w:p>
        </w:tc>
        <w:tc>
          <w:tcPr>
            <w:tcW w:w="903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комитет по организационным и общим вопросам Администрации муниц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4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2024-20</w:t>
            </w:r>
            <w:r w:rsidR="001958FC" w:rsidRPr="003A6571">
              <w:rPr>
                <w:sz w:val="24"/>
                <w:szCs w:val="24"/>
              </w:rPr>
              <w:t>2</w:t>
            </w:r>
            <w:r w:rsidRPr="003A6571">
              <w:rPr>
                <w:sz w:val="24"/>
                <w:szCs w:val="24"/>
              </w:rPr>
              <w:t>8</w:t>
            </w:r>
            <w:r w:rsidRPr="003A6571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58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1.1</w:t>
            </w:r>
          </w:p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1.2</w:t>
            </w:r>
          </w:p>
        </w:tc>
        <w:tc>
          <w:tcPr>
            <w:tcW w:w="633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color w:val="000000"/>
                <w:sz w:val="24"/>
                <w:szCs w:val="24"/>
              </w:rPr>
              <w:t>бюджет Валдайского муниц</w:t>
            </w:r>
            <w:r w:rsidRPr="003A6571">
              <w:rPr>
                <w:color w:val="000000"/>
                <w:sz w:val="24"/>
                <w:szCs w:val="24"/>
              </w:rPr>
              <w:t>и</w:t>
            </w:r>
            <w:r w:rsidRPr="003A6571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2,0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2,0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2,0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2,0</w:t>
            </w:r>
          </w:p>
        </w:tc>
        <w:tc>
          <w:tcPr>
            <w:tcW w:w="212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2,0</w:t>
            </w:r>
          </w:p>
        </w:tc>
      </w:tr>
      <w:tr w:rsidR="001958FC" w:rsidRPr="003A6571" w:rsidTr="003A6571">
        <w:trPr>
          <w:trHeight w:val="20"/>
        </w:trPr>
        <w:tc>
          <w:tcPr>
            <w:tcW w:w="163" w:type="pct"/>
            <w:hideMark/>
          </w:tcPr>
          <w:p w:rsidR="00AB7003" w:rsidRPr="003A6571" w:rsidRDefault="00AB7003" w:rsidP="003A6571">
            <w:pPr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1.2.</w:t>
            </w:r>
          </w:p>
        </w:tc>
        <w:tc>
          <w:tcPr>
            <w:tcW w:w="1372" w:type="pct"/>
            <w:hideMark/>
          </w:tcPr>
          <w:p w:rsidR="00AB7003" w:rsidRPr="001958FC" w:rsidRDefault="00AB7003" w:rsidP="001958FC">
            <w:pPr>
              <w:pStyle w:val="ConsPlusCell"/>
            </w:pPr>
            <w:r w:rsidRPr="001958FC">
              <w:t>Размещение информационных материалов по теме ТОС на официальном сайте Администрации м</w:t>
            </w:r>
            <w:r w:rsidRPr="001958FC">
              <w:t>у</w:t>
            </w:r>
            <w:r w:rsidRPr="001958FC">
              <w:t>ниципального района</w:t>
            </w:r>
          </w:p>
        </w:tc>
        <w:tc>
          <w:tcPr>
            <w:tcW w:w="903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комитет по организационным и общим вопросам Администрации муниц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4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2024-2028</w:t>
            </w:r>
            <w:r w:rsidRPr="003A6571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58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1.1</w:t>
            </w:r>
          </w:p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1.3</w:t>
            </w:r>
          </w:p>
        </w:tc>
        <w:tc>
          <w:tcPr>
            <w:tcW w:w="633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A6571">
              <w:rPr>
                <w:color w:val="000000"/>
                <w:sz w:val="24"/>
                <w:szCs w:val="24"/>
              </w:rPr>
              <w:t>бюджет Валдайского муниц</w:t>
            </w:r>
            <w:r w:rsidRPr="003A6571">
              <w:rPr>
                <w:color w:val="000000"/>
                <w:sz w:val="24"/>
                <w:szCs w:val="24"/>
              </w:rPr>
              <w:t>и</w:t>
            </w:r>
            <w:r w:rsidRPr="003A6571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  <w:tc>
          <w:tcPr>
            <w:tcW w:w="212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</w:tr>
      <w:tr w:rsidR="001958FC" w:rsidRPr="003A6571" w:rsidTr="003A6571">
        <w:trPr>
          <w:trHeight w:val="20"/>
        </w:trPr>
        <w:tc>
          <w:tcPr>
            <w:tcW w:w="163" w:type="pct"/>
            <w:hideMark/>
          </w:tcPr>
          <w:p w:rsidR="00AB7003" w:rsidRPr="003A6571" w:rsidRDefault="00AB7003" w:rsidP="003A6571">
            <w:pPr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1372" w:type="pct"/>
            <w:hideMark/>
          </w:tcPr>
          <w:p w:rsidR="00AB7003" w:rsidRPr="001958FC" w:rsidRDefault="00AB7003" w:rsidP="001958FC">
            <w:pPr>
              <w:pStyle w:val="ConsPlusCell"/>
            </w:pPr>
            <w:r w:rsidRPr="001958FC">
              <w:t>Организация семинаров, совещаний, конференций, «круглых столов» с участием членов ТОС</w:t>
            </w:r>
          </w:p>
        </w:tc>
        <w:tc>
          <w:tcPr>
            <w:tcW w:w="903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комитет по организационным и общим вопросам Администрации муниц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4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2024-2028</w:t>
            </w:r>
            <w:r w:rsidRPr="003A6571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58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1.1</w:t>
            </w:r>
          </w:p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1.4</w:t>
            </w:r>
          </w:p>
        </w:tc>
        <w:tc>
          <w:tcPr>
            <w:tcW w:w="633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A6571">
              <w:rPr>
                <w:color w:val="000000"/>
                <w:sz w:val="24"/>
                <w:szCs w:val="24"/>
              </w:rPr>
              <w:t>бюджет Валдайского муниц</w:t>
            </w:r>
            <w:r w:rsidRPr="003A6571">
              <w:rPr>
                <w:color w:val="000000"/>
                <w:sz w:val="24"/>
                <w:szCs w:val="24"/>
              </w:rPr>
              <w:t>и</w:t>
            </w:r>
            <w:r w:rsidRPr="003A6571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2,0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2,0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2,0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2,0</w:t>
            </w:r>
          </w:p>
        </w:tc>
        <w:tc>
          <w:tcPr>
            <w:tcW w:w="212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2,0</w:t>
            </w:r>
          </w:p>
        </w:tc>
      </w:tr>
      <w:tr w:rsidR="00AB7003" w:rsidRPr="003A6571" w:rsidTr="003A6571">
        <w:trPr>
          <w:trHeight w:val="20"/>
        </w:trPr>
        <w:tc>
          <w:tcPr>
            <w:tcW w:w="163" w:type="pct"/>
            <w:hideMark/>
          </w:tcPr>
          <w:p w:rsidR="00AB7003" w:rsidRPr="003A6571" w:rsidRDefault="00AB7003" w:rsidP="003A6571">
            <w:pPr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2.</w:t>
            </w:r>
          </w:p>
        </w:tc>
        <w:tc>
          <w:tcPr>
            <w:tcW w:w="4837" w:type="pct"/>
            <w:gridSpan w:val="10"/>
          </w:tcPr>
          <w:p w:rsidR="00AB7003" w:rsidRPr="003A6571" w:rsidRDefault="00AB7003" w:rsidP="003A65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71">
              <w:rPr>
                <w:rFonts w:ascii="Times New Roman" w:hAnsi="Times New Roman" w:cs="Times New Roman"/>
                <w:sz w:val="24"/>
                <w:szCs w:val="24"/>
              </w:rPr>
              <w:t xml:space="preserve">Задача 2: </w:t>
            </w:r>
            <w:r w:rsidR="001958FC" w:rsidRPr="003A65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3A6571">
              <w:rPr>
                <w:rFonts w:ascii="Times New Roman" w:hAnsi="Times New Roman" w:cs="Times New Roman"/>
                <w:sz w:val="24"/>
                <w:szCs w:val="24"/>
              </w:rPr>
              <w:t>института старост сельских населенных пунктов</w:t>
            </w:r>
          </w:p>
        </w:tc>
      </w:tr>
      <w:tr w:rsidR="001958FC" w:rsidRPr="003A6571" w:rsidTr="003A6571">
        <w:trPr>
          <w:trHeight w:val="20"/>
        </w:trPr>
        <w:tc>
          <w:tcPr>
            <w:tcW w:w="163" w:type="pct"/>
            <w:hideMark/>
          </w:tcPr>
          <w:p w:rsidR="00AB7003" w:rsidRPr="003A6571" w:rsidRDefault="00AB7003" w:rsidP="003A6571">
            <w:pPr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1372" w:type="pct"/>
            <w:hideMark/>
          </w:tcPr>
          <w:p w:rsidR="00AB7003" w:rsidRPr="001958FC" w:rsidRDefault="00AB7003" w:rsidP="001958FC">
            <w:pPr>
              <w:pStyle w:val="ConsPlusCell"/>
            </w:pPr>
            <w:r w:rsidRPr="001958FC">
              <w:t>Изготовление информационно-раздаточного мат</w:t>
            </w:r>
            <w:r w:rsidRPr="001958FC">
              <w:t>е</w:t>
            </w:r>
            <w:r w:rsidR="001C6104">
              <w:t xml:space="preserve">риала, листовок, </w:t>
            </w:r>
            <w:r w:rsidRPr="001958FC">
              <w:t>и т.п. для старост сельских населенных пунктов</w:t>
            </w:r>
          </w:p>
        </w:tc>
        <w:tc>
          <w:tcPr>
            <w:tcW w:w="903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комитет по организационным и общим вопросам Администрации муниц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4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2024-208</w:t>
            </w:r>
            <w:r w:rsidRPr="003A6571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58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1.2</w:t>
            </w:r>
          </w:p>
        </w:tc>
        <w:tc>
          <w:tcPr>
            <w:tcW w:w="633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color w:val="000000"/>
                <w:sz w:val="24"/>
                <w:szCs w:val="24"/>
              </w:rPr>
              <w:t>бюджет Валдайского муниц</w:t>
            </w:r>
            <w:r w:rsidRPr="003A6571">
              <w:rPr>
                <w:color w:val="000000"/>
                <w:sz w:val="24"/>
                <w:szCs w:val="24"/>
              </w:rPr>
              <w:t>и</w:t>
            </w:r>
            <w:r w:rsidRPr="003A6571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2,0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2,0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2,0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2,0</w:t>
            </w:r>
          </w:p>
        </w:tc>
        <w:tc>
          <w:tcPr>
            <w:tcW w:w="212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2,0</w:t>
            </w:r>
          </w:p>
        </w:tc>
      </w:tr>
      <w:tr w:rsidR="001958FC" w:rsidRPr="003A6571" w:rsidTr="003A6571">
        <w:trPr>
          <w:trHeight w:val="20"/>
        </w:trPr>
        <w:tc>
          <w:tcPr>
            <w:tcW w:w="163" w:type="pct"/>
            <w:hideMark/>
          </w:tcPr>
          <w:p w:rsidR="00AB7003" w:rsidRPr="003A6571" w:rsidRDefault="00AB7003" w:rsidP="003A6571">
            <w:pPr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2.2.</w:t>
            </w:r>
          </w:p>
        </w:tc>
        <w:tc>
          <w:tcPr>
            <w:tcW w:w="1372" w:type="pct"/>
            <w:hideMark/>
          </w:tcPr>
          <w:p w:rsidR="00AB7003" w:rsidRPr="003A6571" w:rsidRDefault="00AB7003" w:rsidP="001958FC">
            <w:pPr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Организация и проведение семинаров, совещаний, конфере</w:t>
            </w:r>
            <w:r w:rsidRPr="003A6571">
              <w:rPr>
                <w:sz w:val="24"/>
                <w:szCs w:val="24"/>
              </w:rPr>
              <w:t>н</w:t>
            </w:r>
            <w:r w:rsidRPr="003A6571">
              <w:rPr>
                <w:sz w:val="24"/>
                <w:szCs w:val="24"/>
              </w:rPr>
              <w:t xml:space="preserve">ций, «круглых столов» с участием старост сельских населенных пунктов </w:t>
            </w:r>
          </w:p>
        </w:tc>
        <w:tc>
          <w:tcPr>
            <w:tcW w:w="903" w:type="pct"/>
          </w:tcPr>
          <w:p w:rsidR="00AB7003" w:rsidRPr="003A6571" w:rsidRDefault="00AB7003" w:rsidP="001958FC">
            <w:pPr>
              <w:rPr>
                <w:color w:val="000000"/>
                <w:sz w:val="24"/>
                <w:szCs w:val="24"/>
              </w:rPr>
            </w:pPr>
            <w:r w:rsidRPr="003A6571">
              <w:rPr>
                <w:color w:val="000000"/>
                <w:sz w:val="24"/>
                <w:szCs w:val="24"/>
              </w:rPr>
              <w:t>комитет по организационным и общим вопросам Администрации муниц</w:t>
            </w:r>
            <w:r w:rsidRPr="003A6571">
              <w:rPr>
                <w:color w:val="000000"/>
                <w:sz w:val="24"/>
                <w:szCs w:val="24"/>
              </w:rPr>
              <w:t>и</w:t>
            </w:r>
            <w:r w:rsidRPr="003A6571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224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6571">
              <w:rPr>
                <w:color w:val="000000"/>
                <w:sz w:val="24"/>
                <w:szCs w:val="24"/>
              </w:rPr>
              <w:t>2024-2028 годы</w:t>
            </w:r>
          </w:p>
        </w:tc>
        <w:tc>
          <w:tcPr>
            <w:tcW w:w="58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6571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633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бюджет Валдайского муниц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2,0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2,0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2,0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2,0</w:t>
            </w:r>
          </w:p>
        </w:tc>
        <w:tc>
          <w:tcPr>
            <w:tcW w:w="212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2,0</w:t>
            </w:r>
          </w:p>
        </w:tc>
      </w:tr>
      <w:tr w:rsidR="00AB7003" w:rsidRPr="003A6571" w:rsidTr="003A6571">
        <w:trPr>
          <w:trHeight w:val="20"/>
        </w:trPr>
        <w:tc>
          <w:tcPr>
            <w:tcW w:w="5000" w:type="pct"/>
            <w:gridSpan w:val="11"/>
            <w:hideMark/>
          </w:tcPr>
          <w:p w:rsidR="00AB7003" w:rsidRPr="003A6571" w:rsidRDefault="00AB7003" w:rsidP="003A65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7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</w:t>
            </w:r>
            <w:r w:rsidR="001958FC" w:rsidRPr="003A65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3A6571">
              <w:rPr>
                <w:rFonts w:ascii="Times New Roman" w:hAnsi="Times New Roman" w:cs="Times New Roman"/>
                <w:sz w:val="24"/>
                <w:szCs w:val="24"/>
              </w:rPr>
              <w:t>, поддержка и повышение активности участия граждан в осуществлении местного самоуправл</w:t>
            </w:r>
            <w:r w:rsidRPr="003A6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57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958FC" w:rsidRPr="003A6571" w:rsidTr="003A6571">
        <w:trPr>
          <w:trHeight w:val="20"/>
        </w:trPr>
        <w:tc>
          <w:tcPr>
            <w:tcW w:w="163" w:type="pct"/>
            <w:hideMark/>
          </w:tcPr>
          <w:p w:rsidR="00AB7003" w:rsidRPr="003A6571" w:rsidRDefault="00AB7003" w:rsidP="003A6571">
            <w:pPr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1372" w:type="pct"/>
            <w:hideMark/>
          </w:tcPr>
          <w:p w:rsidR="00AB7003" w:rsidRPr="001958FC" w:rsidRDefault="00AB7003" w:rsidP="001958FC">
            <w:pPr>
              <w:pStyle w:val="ConsPlusCell"/>
            </w:pPr>
            <w:r w:rsidRPr="001958FC">
              <w:t>Размещение информационных материалов по теме участия населения в осуществлении местного самоуправления на официальном сайте Администрации м</w:t>
            </w:r>
            <w:r w:rsidRPr="001958FC">
              <w:t>у</w:t>
            </w:r>
            <w:r w:rsidRPr="001958FC">
              <w:t>ниципального района</w:t>
            </w:r>
          </w:p>
        </w:tc>
        <w:tc>
          <w:tcPr>
            <w:tcW w:w="903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комитет по организационным и общим вопросам Администрации муниц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4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2024-2028</w:t>
            </w:r>
            <w:r w:rsidRPr="003A6571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58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1.1</w:t>
            </w:r>
          </w:p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1.3</w:t>
            </w:r>
          </w:p>
        </w:tc>
        <w:tc>
          <w:tcPr>
            <w:tcW w:w="633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бюджет Валдайского муниц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  <w:tc>
          <w:tcPr>
            <w:tcW w:w="212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</w:tr>
      <w:tr w:rsidR="001958FC" w:rsidRPr="003A6571" w:rsidTr="003A6571">
        <w:trPr>
          <w:trHeight w:val="20"/>
        </w:trPr>
        <w:tc>
          <w:tcPr>
            <w:tcW w:w="163" w:type="pct"/>
            <w:hideMark/>
          </w:tcPr>
          <w:p w:rsidR="00AB7003" w:rsidRPr="003A6571" w:rsidRDefault="00AB7003" w:rsidP="003A6571">
            <w:pPr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3.2.</w:t>
            </w:r>
          </w:p>
        </w:tc>
        <w:tc>
          <w:tcPr>
            <w:tcW w:w="1372" w:type="pct"/>
            <w:hideMark/>
          </w:tcPr>
          <w:p w:rsidR="00AB7003" w:rsidRPr="001958FC" w:rsidRDefault="00AB7003" w:rsidP="001958FC">
            <w:pPr>
              <w:pStyle w:val="ConsPlusCell"/>
            </w:pPr>
            <w:r w:rsidRPr="001958FC">
              <w:t>Организация встреч с населением Валдайского муниципального района</w:t>
            </w:r>
          </w:p>
        </w:tc>
        <w:tc>
          <w:tcPr>
            <w:tcW w:w="903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комитет по организационным и общим вопросам Администрации муниц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4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2024-2028</w:t>
            </w:r>
            <w:r w:rsidRPr="003A6571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58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1.1</w:t>
            </w:r>
          </w:p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1.3</w:t>
            </w:r>
          </w:p>
        </w:tc>
        <w:tc>
          <w:tcPr>
            <w:tcW w:w="633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бюджет Валдайского муниц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  <w:tc>
          <w:tcPr>
            <w:tcW w:w="212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</w:tr>
      <w:tr w:rsidR="00AB7003" w:rsidRPr="003A6571" w:rsidTr="003A6571">
        <w:trPr>
          <w:trHeight w:val="20"/>
        </w:trPr>
        <w:tc>
          <w:tcPr>
            <w:tcW w:w="163" w:type="pct"/>
            <w:hideMark/>
          </w:tcPr>
          <w:p w:rsidR="00AB7003" w:rsidRPr="003A6571" w:rsidRDefault="00AB7003" w:rsidP="003A6571">
            <w:pPr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4.</w:t>
            </w:r>
          </w:p>
        </w:tc>
        <w:tc>
          <w:tcPr>
            <w:tcW w:w="4837" w:type="pct"/>
            <w:gridSpan w:val="10"/>
            <w:hideMark/>
          </w:tcPr>
          <w:p w:rsidR="00AB7003" w:rsidRPr="003A6571" w:rsidRDefault="00AB7003" w:rsidP="001958FC">
            <w:pPr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3A6571">
              <w:rPr>
                <w:sz w:val="24"/>
                <w:szCs w:val="24"/>
              </w:rPr>
              <w:t xml:space="preserve">Задача 4: </w:t>
            </w:r>
            <w:r w:rsidR="001958FC" w:rsidRPr="003A6571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Стимулирование </w:t>
            </w:r>
            <w:r w:rsidRPr="003A6571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социальной активности граждан, старост, членов ТОС, добившихся значительных успехов в общественной работе, внесших значительных вклад в развитие местного сам</w:t>
            </w:r>
            <w:r w:rsidRPr="003A6571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о</w:t>
            </w:r>
            <w:r w:rsidRPr="003A6571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управления</w:t>
            </w:r>
          </w:p>
        </w:tc>
      </w:tr>
      <w:tr w:rsidR="001958FC" w:rsidRPr="003A6571" w:rsidTr="003A6571">
        <w:trPr>
          <w:trHeight w:val="20"/>
        </w:trPr>
        <w:tc>
          <w:tcPr>
            <w:tcW w:w="163" w:type="pct"/>
            <w:hideMark/>
          </w:tcPr>
          <w:p w:rsidR="00AB7003" w:rsidRPr="003A6571" w:rsidRDefault="00AB7003" w:rsidP="003A6571">
            <w:pPr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4.1.</w:t>
            </w:r>
          </w:p>
        </w:tc>
        <w:tc>
          <w:tcPr>
            <w:tcW w:w="1372" w:type="pct"/>
            <w:hideMark/>
          </w:tcPr>
          <w:p w:rsidR="00AB7003" w:rsidRPr="003A6571" w:rsidRDefault="00AB7003" w:rsidP="001958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71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конкурса «Лучшее ТОС Валдайского муниципального ра</w:t>
            </w:r>
            <w:r w:rsidRPr="003A65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571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903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комитет по организационным и общим вопросам Администрации муниц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4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2024-2083</w:t>
            </w:r>
          </w:p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годы</w:t>
            </w:r>
          </w:p>
        </w:tc>
        <w:tc>
          <w:tcPr>
            <w:tcW w:w="58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1.1</w:t>
            </w:r>
          </w:p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1.6</w:t>
            </w:r>
          </w:p>
        </w:tc>
        <w:tc>
          <w:tcPr>
            <w:tcW w:w="633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бюджет Валдайского муниц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100,0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100,0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100,0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100,0</w:t>
            </w:r>
          </w:p>
        </w:tc>
        <w:tc>
          <w:tcPr>
            <w:tcW w:w="212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100,0</w:t>
            </w:r>
          </w:p>
        </w:tc>
      </w:tr>
      <w:tr w:rsidR="001958FC" w:rsidRPr="003A6571" w:rsidTr="003A6571">
        <w:trPr>
          <w:trHeight w:val="20"/>
        </w:trPr>
        <w:tc>
          <w:tcPr>
            <w:tcW w:w="163" w:type="pct"/>
            <w:hideMark/>
          </w:tcPr>
          <w:p w:rsidR="00AB7003" w:rsidRPr="003A6571" w:rsidRDefault="00AB7003" w:rsidP="003A6571">
            <w:pPr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 xml:space="preserve">4.2. </w:t>
            </w:r>
          </w:p>
        </w:tc>
        <w:tc>
          <w:tcPr>
            <w:tcW w:w="1372" w:type="pct"/>
            <w:hideMark/>
          </w:tcPr>
          <w:p w:rsidR="00AB7003" w:rsidRPr="003A6571" w:rsidRDefault="00AB7003" w:rsidP="001958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71">
              <w:rPr>
                <w:rFonts w:ascii="Times New Roman" w:hAnsi="Times New Roman" w:cs="Times New Roman"/>
                <w:sz w:val="24"/>
                <w:szCs w:val="24"/>
              </w:rPr>
              <w:t>Проведение ежего</w:t>
            </w:r>
            <w:r w:rsidRPr="003A65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571">
              <w:rPr>
                <w:rFonts w:ascii="Times New Roman" w:hAnsi="Times New Roman" w:cs="Times New Roman"/>
                <w:sz w:val="24"/>
                <w:szCs w:val="24"/>
              </w:rPr>
              <w:t>ного конкурса «Лучший староста сельского населенного пункта Валдайского муниципального района»</w:t>
            </w:r>
          </w:p>
        </w:tc>
        <w:tc>
          <w:tcPr>
            <w:tcW w:w="903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комитет по организационным и общим вопросам Администрации муниц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4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2024-2083</w:t>
            </w:r>
          </w:p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годы</w:t>
            </w:r>
          </w:p>
        </w:tc>
        <w:tc>
          <w:tcPr>
            <w:tcW w:w="58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1.7</w:t>
            </w:r>
          </w:p>
        </w:tc>
        <w:tc>
          <w:tcPr>
            <w:tcW w:w="633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бюджет Валдайского муниц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60,0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60,0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60,0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60,0</w:t>
            </w:r>
          </w:p>
        </w:tc>
        <w:tc>
          <w:tcPr>
            <w:tcW w:w="212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60,0</w:t>
            </w:r>
          </w:p>
        </w:tc>
      </w:tr>
      <w:tr w:rsidR="001958FC" w:rsidRPr="003A6571" w:rsidTr="003A6571">
        <w:trPr>
          <w:trHeight w:val="20"/>
        </w:trPr>
        <w:tc>
          <w:tcPr>
            <w:tcW w:w="163" w:type="pct"/>
            <w:hideMark/>
          </w:tcPr>
          <w:p w:rsidR="00AB7003" w:rsidRPr="003A6571" w:rsidRDefault="00AB7003" w:rsidP="003A6571">
            <w:pPr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4.2.</w:t>
            </w:r>
          </w:p>
        </w:tc>
        <w:tc>
          <w:tcPr>
            <w:tcW w:w="1372" w:type="pct"/>
            <w:hideMark/>
          </w:tcPr>
          <w:p w:rsidR="00AB7003" w:rsidRPr="003A6571" w:rsidRDefault="00AB7003" w:rsidP="001958FC">
            <w:pPr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Включение представителей органов ТОС, старост в составы советов, комиссий, рабочих групп, создаваемых в органах местного самоуправления, в целях вовлечения населения в принятие управленческих реш</w:t>
            </w:r>
            <w:r w:rsidRPr="003A6571">
              <w:rPr>
                <w:sz w:val="24"/>
                <w:szCs w:val="24"/>
              </w:rPr>
              <w:t>е</w:t>
            </w:r>
            <w:r w:rsidRPr="003A6571">
              <w:rPr>
                <w:sz w:val="24"/>
                <w:szCs w:val="24"/>
              </w:rPr>
              <w:t>ний</w:t>
            </w:r>
          </w:p>
        </w:tc>
        <w:tc>
          <w:tcPr>
            <w:tcW w:w="903" w:type="pct"/>
          </w:tcPr>
          <w:p w:rsidR="00AB7003" w:rsidRPr="003A6571" w:rsidRDefault="00AB7003" w:rsidP="003A6571">
            <w:pPr>
              <w:tabs>
                <w:tab w:val="left" w:pos="965"/>
              </w:tabs>
              <w:rPr>
                <w:b/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комитет по организационным и общим вопросам Администрации муниц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4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2024-2028 годы</w:t>
            </w:r>
          </w:p>
        </w:tc>
        <w:tc>
          <w:tcPr>
            <w:tcW w:w="58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1.1</w:t>
            </w:r>
          </w:p>
        </w:tc>
        <w:tc>
          <w:tcPr>
            <w:tcW w:w="633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бюджет Валдайского муниц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  <w:tc>
          <w:tcPr>
            <w:tcW w:w="212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</w:tr>
      <w:tr w:rsidR="001958FC" w:rsidRPr="003A6571" w:rsidTr="003A6571">
        <w:trPr>
          <w:trHeight w:val="20"/>
        </w:trPr>
        <w:tc>
          <w:tcPr>
            <w:tcW w:w="163" w:type="pct"/>
            <w:hideMark/>
          </w:tcPr>
          <w:p w:rsidR="00AB7003" w:rsidRPr="003A6571" w:rsidRDefault="00AB7003" w:rsidP="003A6571">
            <w:pPr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4.3.</w:t>
            </w:r>
          </w:p>
        </w:tc>
        <w:tc>
          <w:tcPr>
            <w:tcW w:w="1372" w:type="pct"/>
            <w:hideMark/>
          </w:tcPr>
          <w:p w:rsidR="00AB7003" w:rsidRPr="003A6571" w:rsidRDefault="00AB7003" w:rsidP="001958FC">
            <w:pPr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Участие в областных мероприятиях, напра</w:t>
            </w:r>
            <w:r w:rsidRPr="003A6571">
              <w:rPr>
                <w:sz w:val="24"/>
                <w:szCs w:val="24"/>
              </w:rPr>
              <w:t>в</w:t>
            </w:r>
            <w:r w:rsidRPr="003A6571">
              <w:rPr>
                <w:sz w:val="24"/>
                <w:szCs w:val="24"/>
              </w:rPr>
              <w:t>ленных на развитие ТОС, института старост</w:t>
            </w:r>
          </w:p>
        </w:tc>
        <w:tc>
          <w:tcPr>
            <w:tcW w:w="903" w:type="pct"/>
          </w:tcPr>
          <w:p w:rsidR="00AB7003" w:rsidRPr="003A6571" w:rsidRDefault="00AB7003" w:rsidP="003A6571">
            <w:pPr>
              <w:tabs>
                <w:tab w:val="left" w:pos="965"/>
              </w:tabs>
              <w:rPr>
                <w:b/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комитет по организационным и общим вопросам Администрации муниц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4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2024-2028 годы</w:t>
            </w:r>
          </w:p>
        </w:tc>
        <w:tc>
          <w:tcPr>
            <w:tcW w:w="58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1.1</w:t>
            </w:r>
          </w:p>
        </w:tc>
        <w:tc>
          <w:tcPr>
            <w:tcW w:w="633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бюджет Валдайского муниц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30,0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30,0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30,0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30,0</w:t>
            </w:r>
          </w:p>
        </w:tc>
        <w:tc>
          <w:tcPr>
            <w:tcW w:w="212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30,0</w:t>
            </w:r>
          </w:p>
        </w:tc>
      </w:tr>
      <w:tr w:rsidR="001958FC" w:rsidRPr="003A6571" w:rsidTr="003A6571">
        <w:trPr>
          <w:trHeight w:val="20"/>
        </w:trPr>
        <w:tc>
          <w:tcPr>
            <w:tcW w:w="163" w:type="pct"/>
            <w:hideMark/>
          </w:tcPr>
          <w:p w:rsidR="00AB7003" w:rsidRPr="003A6571" w:rsidRDefault="00AB7003" w:rsidP="003A6571">
            <w:pPr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4.4.</w:t>
            </w:r>
          </w:p>
        </w:tc>
        <w:tc>
          <w:tcPr>
            <w:tcW w:w="1372" w:type="pct"/>
            <w:hideMark/>
          </w:tcPr>
          <w:p w:rsidR="00AB7003" w:rsidRPr="003A6571" w:rsidRDefault="00AB7003" w:rsidP="001958FC">
            <w:pPr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Награждение членов ТОС, старост, активных граждан Благодарственным письмом Главы муниципального района, Почетной грамотой Адм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нистрации Валдайского муниципального района за значительные успехи</w:t>
            </w:r>
          </w:p>
        </w:tc>
        <w:tc>
          <w:tcPr>
            <w:tcW w:w="903" w:type="pct"/>
          </w:tcPr>
          <w:p w:rsidR="00AB7003" w:rsidRPr="003A6571" w:rsidRDefault="00AB7003" w:rsidP="003A6571">
            <w:pPr>
              <w:tabs>
                <w:tab w:val="left" w:pos="965"/>
              </w:tabs>
              <w:rPr>
                <w:b/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комитет по организационным и общим вопросам Администрации муниц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4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2024-2028 годы</w:t>
            </w:r>
          </w:p>
        </w:tc>
        <w:tc>
          <w:tcPr>
            <w:tcW w:w="58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1.1</w:t>
            </w:r>
          </w:p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1.6</w:t>
            </w:r>
          </w:p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1.7</w:t>
            </w:r>
          </w:p>
        </w:tc>
        <w:tc>
          <w:tcPr>
            <w:tcW w:w="633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бюджет Валдайского муниц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  <w:tc>
          <w:tcPr>
            <w:tcW w:w="212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-</w:t>
            </w:r>
          </w:p>
        </w:tc>
      </w:tr>
      <w:tr w:rsidR="00AB7003" w:rsidRPr="003A6571" w:rsidTr="003A6571">
        <w:trPr>
          <w:trHeight w:val="20"/>
        </w:trPr>
        <w:tc>
          <w:tcPr>
            <w:tcW w:w="163" w:type="pct"/>
          </w:tcPr>
          <w:p w:rsidR="00AB7003" w:rsidRPr="003A6571" w:rsidRDefault="00AB7003" w:rsidP="003A6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7" w:type="pct"/>
            <w:gridSpan w:val="10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 xml:space="preserve">Задача 5: </w:t>
            </w:r>
            <w:r w:rsidR="001958FC" w:rsidRPr="003A6571">
              <w:rPr>
                <w:sz w:val="24"/>
                <w:szCs w:val="24"/>
              </w:rPr>
              <w:t xml:space="preserve">Участие </w:t>
            </w:r>
            <w:r w:rsidRPr="003A6571">
              <w:rPr>
                <w:sz w:val="24"/>
                <w:szCs w:val="24"/>
              </w:rPr>
              <w:t>граждан в инициативных проектах</w:t>
            </w:r>
          </w:p>
        </w:tc>
      </w:tr>
      <w:tr w:rsidR="001958FC" w:rsidRPr="003A6571" w:rsidTr="003A6571">
        <w:trPr>
          <w:trHeight w:val="20"/>
        </w:trPr>
        <w:tc>
          <w:tcPr>
            <w:tcW w:w="163" w:type="pct"/>
          </w:tcPr>
          <w:p w:rsidR="00AB7003" w:rsidRPr="003A6571" w:rsidRDefault="00AB7003" w:rsidP="003A6571">
            <w:pPr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5.1.</w:t>
            </w:r>
          </w:p>
        </w:tc>
        <w:tc>
          <w:tcPr>
            <w:tcW w:w="1372" w:type="pct"/>
            <w:hideMark/>
          </w:tcPr>
          <w:p w:rsidR="00AB7003" w:rsidRPr="003A6571" w:rsidRDefault="00AB7003" w:rsidP="001958FC">
            <w:pPr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Подготовка и реализация инициативного проекта</w:t>
            </w:r>
          </w:p>
        </w:tc>
        <w:tc>
          <w:tcPr>
            <w:tcW w:w="903" w:type="pct"/>
          </w:tcPr>
          <w:p w:rsidR="00AB7003" w:rsidRPr="003A6571" w:rsidRDefault="00AB7003" w:rsidP="003A6571">
            <w:pPr>
              <w:tabs>
                <w:tab w:val="left" w:pos="965"/>
              </w:tabs>
              <w:rPr>
                <w:b/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комитет по организационным и общим вопросам Администрации муниц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4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2024-2028 годы</w:t>
            </w:r>
          </w:p>
        </w:tc>
        <w:tc>
          <w:tcPr>
            <w:tcW w:w="587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1.8</w:t>
            </w:r>
          </w:p>
        </w:tc>
        <w:tc>
          <w:tcPr>
            <w:tcW w:w="633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бюджет Валдайского муниц</w:t>
            </w:r>
            <w:r w:rsidRPr="003A6571">
              <w:rPr>
                <w:sz w:val="24"/>
                <w:szCs w:val="24"/>
              </w:rPr>
              <w:t>и</w:t>
            </w:r>
            <w:r w:rsidRPr="003A657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150,0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150,0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150,0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150,0</w:t>
            </w:r>
          </w:p>
        </w:tc>
        <w:tc>
          <w:tcPr>
            <w:tcW w:w="212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571">
              <w:rPr>
                <w:sz w:val="24"/>
                <w:szCs w:val="24"/>
              </w:rPr>
              <w:t>150,0</w:t>
            </w:r>
          </w:p>
        </w:tc>
      </w:tr>
      <w:tr w:rsidR="001958FC" w:rsidRPr="003A6571" w:rsidTr="003A6571">
        <w:trPr>
          <w:trHeight w:val="20"/>
        </w:trPr>
        <w:tc>
          <w:tcPr>
            <w:tcW w:w="163" w:type="pct"/>
          </w:tcPr>
          <w:p w:rsidR="00AB7003" w:rsidRPr="003A6571" w:rsidRDefault="00AB7003" w:rsidP="003A6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pct"/>
            <w:hideMark/>
          </w:tcPr>
          <w:p w:rsidR="00AB7003" w:rsidRPr="003A6571" w:rsidRDefault="00AB7003" w:rsidP="001958FC">
            <w:pPr>
              <w:rPr>
                <w:b/>
                <w:sz w:val="24"/>
                <w:szCs w:val="24"/>
              </w:rPr>
            </w:pPr>
            <w:r w:rsidRPr="003A6571">
              <w:rPr>
                <w:b/>
                <w:sz w:val="24"/>
                <w:szCs w:val="24"/>
              </w:rPr>
              <w:t>ИТОГО по Програ</w:t>
            </w:r>
            <w:r w:rsidRPr="003A6571">
              <w:rPr>
                <w:b/>
                <w:sz w:val="24"/>
                <w:szCs w:val="24"/>
              </w:rPr>
              <w:t>м</w:t>
            </w:r>
            <w:r w:rsidRPr="003A6571">
              <w:rPr>
                <w:b/>
                <w:sz w:val="24"/>
                <w:szCs w:val="24"/>
              </w:rPr>
              <w:t>ме</w:t>
            </w:r>
          </w:p>
        </w:tc>
        <w:tc>
          <w:tcPr>
            <w:tcW w:w="903" w:type="pct"/>
          </w:tcPr>
          <w:p w:rsidR="00AB7003" w:rsidRPr="003A6571" w:rsidRDefault="00AB7003" w:rsidP="001958FC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6571">
              <w:rPr>
                <w:b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6571">
              <w:rPr>
                <w:b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226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6571">
              <w:rPr>
                <w:b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227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6571">
              <w:rPr>
                <w:b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212" w:type="pct"/>
            <w:hideMark/>
          </w:tcPr>
          <w:p w:rsidR="00AB7003" w:rsidRPr="003A6571" w:rsidRDefault="00AB7003" w:rsidP="003A65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6571">
              <w:rPr>
                <w:b/>
                <w:color w:val="000000"/>
                <w:sz w:val="24"/>
                <w:szCs w:val="24"/>
              </w:rPr>
              <w:t>348,0</w:t>
            </w:r>
          </w:p>
        </w:tc>
      </w:tr>
    </w:tbl>
    <w:p w:rsidR="00AB7003" w:rsidRPr="00AB7003" w:rsidRDefault="00AB7003" w:rsidP="00AB7003">
      <w:pPr>
        <w:jc w:val="right"/>
        <w:rPr>
          <w:sz w:val="28"/>
          <w:szCs w:val="28"/>
        </w:rPr>
      </w:pPr>
    </w:p>
    <w:sectPr w:rsidR="00AB7003" w:rsidRPr="00AB7003" w:rsidSect="00AB7003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71" w:rsidRDefault="003A6571">
      <w:r>
        <w:separator/>
      </w:r>
    </w:p>
  </w:endnote>
  <w:endnote w:type="continuationSeparator" w:id="0">
    <w:p w:rsidR="003A6571" w:rsidRDefault="003A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71" w:rsidRDefault="003A6571">
      <w:r>
        <w:separator/>
      </w:r>
    </w:p>
  </w:footnote>
  <w:footnote w:type="continuationSeparator" w:id="0">
    <w:p w:rsidR="003A6571" w:rsidRDefault="003A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436">
      <w:rPr>
        <w:noProof/>
      </w:rPr>
      <w:t>11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67B43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58FC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C6104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6571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50BA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0342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003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4436"/>
    <w:rsid w:val="00BC5DB1"/>
    <w:rsid w:val="00BC751C"/>
    <w:rsid w:val="00BC774F"/>
    <w:rsid w:val="00BD145E"/>
    <w:rsid w:val="00BD4275"/>
    <w:rsid w:val="00BD448A"/>
    <w:rsid w:val="00BD4592"/>
    <w:rsid w:val="00BD58AB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3319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03E8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0A8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8C1380BA-4614-4480-B2ED-41084F9A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9FE7DE353C2FED49AF8CFED057D9EFB3B7EB9B9134D164BED17B4B403EA7ACBB1A24532ED982E8u2f5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F171-36CA-45CB-A555-0A54BD6E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2304</Words>
  <Characters>17479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19744</CharactersWithSpaces>
  <SharedDoc>false</SharedDoc>
  <HLinks>
    <vt:vector size="12" baseType="variant"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consultantplus://offline/ref=BC9FE7DE353C2FED49AF8CFED057D9EFB3B7EB9B9134D164BED17B4B403EA7ACBB1A24532ED982E8u2f5M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2024-01-23T11:11:00Z</cp:lastPrinted>
  <dcterms:created xsi:type="dcterms:W3CDTF">2024-01-24T05:51:00Z</dcterms:created>
  <dcterms:modified xsi:type="dcterms:W3CDTF">2024-01-24T05:51:00Z</dcterms:modified>
</cp:coreProperties>
</file>