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50E68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1775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50E68" w:rsidRPr="00704CD4" w:rsidRDefault="00D50E68" w:rsidP="00704CD4">
      <w:pPr>
        <w:spacing w:line="240" w:lineRule="exact"/>
        <w:jc w:val="center"/>
        <w:rPr>
          <w:b/>
          <w:bCs/>
          <w:sz w:val="28"/>
          <w:szCs w:val="28"/>
        </w:rPr>
      </w:pPr>
      <w:r w:rsidRPr="00704CD4">
        <w:rPr>
          <w:b/>
          <w:sz w:val="28"/>
          <w:szCs w:val="28"/>
        </w:rPr>
        <w:t xml:space="preserve">О внесении изменений в Положение об оплате труда руководителей </w:t>
      </w:r>
      <w:r w:rsidRPr="00704CD4">
        <w:rPr>
          <w:b/>
          <w:bCs/>
          <w:sz w:val="28"/>
          <w:szCs w:val="28"/>
        </w:rPr>
        <w:t>муниципальных бюджетных учреждений культуры, подведомственных муниц</w:t>
      </w:r>
      <w:r w:rsidRPr="00704CD4">
        <w:rPr>
          <w:b/>
          <w:bCs/>
          <w:sz w:val="28"/>
          <w:szCs w:val="28"/>
        </w:rPr>
        <w:t>и</w:t>
      </w:r>
      <w:r w:rsidRPr="00704CD4">
        <w:rPr>
          <w:b/>
          <w:bCs/>
          <w:sz w:val="28"/>
          <w:szCs w:val="28"/>
        </w:rPr>
        <w:t xml:space="preserve">пальному казенному учреждению Комитету культуры </w:t>
      </w:r>
    </w:p>
    <w:p w:rsidR="00D50E68" w:rsidRPr="00704CD4" w:rsidRDefault="00D50E68" w:rsidP="00704CD4">
      <w:pPr>
        <w:spacing w:line="240" w:lineRule="exact"/>
        <w:jc w:val="center"/>
        <w:rPr>
          <w:b/>
          <w:bCs/>
          <w:sz w:val="28"/>
          <w:szCs w:val="28"/>
        </w:rPr>
      </w:pPr>
      <w:r w:rsidRPr="00704CD4">
        <w:rPr>
          <w:b/>
          <w:bCs/>
          <w:sz w:val="28"/>
          <w:szCs w:val="28"/>
        </w:rPr>
        <w:t>А</w:t>
      </w:r>
      <w:r w:rsidRPr="00704CD4">
        <w:rPr>
          <w:rFonts w:eastAsia="Calibri"/>
          <w:b/>
          <w:bCs/>
          <w:sz w:val="28"/>
          <w:szCs w:val="28"/>
        </w:rPr>
        <w:t>дминистрации Валдайского муниципального района</w:t>
      </w:r>
    </w:p>
    <w:p w:rsidR="00704CD4" w:rsidRPr="00704CD4" w:rsidRDefault="00704CD4" w:rsidP="00704CD4">
      <w:pPr>
        <w:ind w:firstLine="709"/>
        <w:jc w:val="both"/>
        <w:rPr>
          <w:sz w:val="28"/>
          <w:szCs w:val="28"/>
        </w:rPr>
      </w:pPr>
    </w:p>
    <w:p w:rsidR="00704CD4" w:rsidRPr="00704CD4" w:rsidRDefault="00704CD4" w:rsidP="00704CD4">
      <w:pPr>
        <w:ind w:firstLine="709"/>
        <w:jc w:val="both"/>
        <w:rPr>
          <w:sz w:val="28"/>
          <w:szCs w:val="28"/>
        </w:rPr>
      </w:pPr>
    </w:p>
    <w:p w:rsidR="00D50E68" w:rsidRPr="00704CD4" w:rsidRDefault="00D50E68" w:rsidP="00704CD4">
      <w:pPr>
        <w:ind w:firstLine="709"/>
        <w:jc w:val="both"/>
        <w:rPr>
          <w:b/>
          <w:bCs/>
          <w:sz w:val="28"/>
          <w:szCs w:val="28"/>
        </w:rPr>
      </w:pPr>
      <w:r w:rsidRPr="00704CD4">
        <w:rPr>
          <w:sz w:val="28"/>
          <w:szCs w:val="28"/>
        </w:rPr>
        <w:t xml:space="preserve">Администрация Валдайского муниципального района </w:t>
      </w:r>
      <w:r w:rsidRPr="00704CD4">
        <w:rPr>
          <w:b/>
          <w:bCs/>
          <w:sz w:val="28"/>
          <w:szCs w:val="28"/>
        </w:rPr>
        <w:t>ПОСТАНОВЛЯЕТ:</w:t>
      </w:r>
    </w:p>
    <w:p w:rsidR="00D50E68" w:rsidRPr="00704CD4" w:rsidRDefault="00D50E68" w:rsidP="00704CD4">
      <w:pPr>
        <w:ind w:firstLine="709"/>
        <w:jc w:val="both"/>
        <w:rPr>
          <w:sz w:val="28"/>
          <w:szCs w:val="28"/>
        </w:rPr>
      </w:pPr>
      <w:r w:rsidRPr="00704CD4">
        <w:rPr>
          <w:sz w:val="28"/>
          <w:szCs w:val="28"/>
        </w:rPr>
        <w:t>1. Внести изменения в Положение</w:t>
      </w:r>
      <w:r w:rsidR="00704CD4">
        <w:rPr>
          <w:sz w:val="28"/>
          <w:szCs w:val="28"/>
        </w:rPr>
        <w:t xml:space="preserve"> </w:t>
      </w:r>
      <w:r w:rsidRPr="00704CD4">
        <w:rPr>
          <w:sz w:val="28"/>
          <w:szCs w:val="28"/>
        </w:rPr>
        <w:t>об оплате труда руководителей муниц</w:t>
      </w:r>
      <w:r w:rsidRPr="00704CD4">
        <w:rPr>
          <w:sz w:val="28"/>
          <w:szCs w:val="28"/>
        </w:rPr>
        <w:t>и</w:t>
      </w:r>
      <w:r w:rsidRPr="00704CD4">
        <w:rPr>
          <w:sz w:val="28"/>
          <w:szCs w:val="28"/>
        </w:rPr>
        <w:t>пальных бюджетных учреждений культуры, подведомственных муниципальному казенному учреждению Комитету культуры А</w:t>
      </w:r>
      <w:r w:rsidRPr="00704CD4">
        <w:rPr>
          <w:rFonts w:eastAsia="Calibri"/>
          <w:sz w:val="28"/>
          <w:szCs w:val="28"/>
        </w:rPr>
        <w:t>дминистрации Валдайского муниц</w:t>
      </w:r>
      <w:r w:rsidRPr="00704CD4">
        <w:rPr>
          <w:rFonts w:eastAsia="Calibri"/>
          <w:sz w:val="28"/>
          <w:szCs w:val="28"/>
        </w:rPr>
        <w:t>и</w:t>
      </w:r>
      <w:r w:rsidRPr="00704CD4">
        <w:rPr>
          <w:rFonts w:eastAsia="Calibri"/>
          <w:sz w:val="28"/>
          <w:szCs w:val="28"/>
        </w:rPr>
        <w:t>пального района</w:t>
      </w:r>
      <w:r w:rsidRPr="00704CD4">
        <w:rPr>
          <w:sz w:val="28"/>
          <w:szCs w:val="28"/>
        </w:rPr>
        <w:t>, утвержденное постановлением Администрации Валдайского м</w:t>
      </w:r>
      <w:r w:rsidRPr="00704CD4">
        <w:rPr>
          <w:sz w:val="28"/>
          <w:szCs w:val="28"/>
        </w:rPr>
        <w:t>у</w:t>
      </w:r>
      <w:r w:rsidRPr="00704CD4">
        <w:rPr>
          <w:sz w:val="28"/>
          <w:szCs w:val="28"/>
        </w:rPr>
        <w:t xml:space="preserve">ниципального района </w:t>
      </w:r>
      <w:r w:rsidR="00704CD4">
        <w:rPr>
          <w:sz w:val="28"/>
          <w:szCs w:val="28"/>
        </w:rPr>
        <w:br/>
      </w:r>
      <w:r w:rsidRPr="00704CD4">
        <w:rPr>
          <w:sz w:val="28"/>
          <w:szCs w:val="28"/>
        </w:rPr>
        <w:t>от 01.02.2024 № 293:</w:t>
      </w:r>
    </w:p>
    <w:p w:rsidR="00D50E68" w:rsidRPr="00704CD4" w:rsidRDefault="00D50E68" w:rsidP="00704CD4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704CD4">
        <w:rPr>
          <w:sz w:val="28"/>
          <w:szCs w:val="28"/>
        </w:rPr>
        <w:t>1.1. Изложить приложение</w:t>
      </w:r>
      <w:r w:rsidR="00704CD4">
        <w:rPr>
          <w:sz w:val="28"/>
          <w:szCs w:val="28"/>
        </w:rPr>
        <w:t xml:space="preserve"> </w:t>
      </w:r>
      <w:r w:rsidRPr="00704CD4">
        <w:rPr>
          <w:sz w:val="28"/>
          <w:szCs w:val="28"/>
        </w:rPr>
        <w:t>1 «Перечень показателей эффективности деятельности учреждений, руководителей учреждений и критериев оценки эффективности их деятельности»</w:t>
      </w:r>
      <w:r w:rsidR="00704CD4">
        <w:rPr>
          <w:sz w:val="28"/>
          <w:szCs w:val="28"/>
        </w:rPr>
        <w:t xml:space="preserve"> </w:t>
      </w:r>
      <w:r w:rsidRPr="00704CD4">
        <w:rPr>
          <w:sz w:val="28"/>
          <w:szCs w:val="28"/>
        </w:rPr>
        <w:t>в прилагаемой редакции (Приложение 1).</w:t>
      </w:r>
    </w:p>
    <w:p w:rsidR="00D50E68" w:rsidRPr="00704CD4" w:rsidRDefault="00D50E68" w:rsidP="00704CD4">
      <w:pPr>
        <w:suppressAutoHyphens/>
        <w:ind w:firstLine="709"/>
        <w:jc w:val="both"/>
        <w:rPr>
          <w:sz w:val="28"/>
          <w:szCs w:val="28"/>
        </w:rPr>
      </w:pPr>
      <w:r w:rsidRPr="00704CD4">
        <w:rPr>
          <w:sz w:val="28"/>
          <w:szCs w:val="28"/>
        </w:rPr>
        <w:t>2.</w:t>
      </w:r>
      <w:r w:rsidR="00704CD4" w:rsidRPr="00704CD4">
        <w:rPr>
          <w:sz w:val="28"/>
          <w:szCs w:val="28"/>
        </w:rPr>
        <w:t xml:space="preserve"> </w:t>
      </w:r>
      <w:r w:rsidR="00704CD4">
        <w:rPr>
          <w:sz w:val="28"/>
          <w:szCs w:val="28"/>
        </w:rPr>
        <w:t>В</w:t>
      </w:r>
      <w:r w:rsidR="00704CD4" w:rsidRPr="00704CD4">
        <w:rPr>
          <w:sz w:val="28"/>
          <w:szCs w:val="28"/>
        </w:rPr>
        <w:t xml:space="preserve">озложить </w:t>
      </w:r>
      <w:r w:rsidR="00704CD4">
        <w:rPr>
          <w:sz w:val="28"/>
          <w:szCs w:val="28"/>
        </w:rPr>
        <w:t>к</w:t>
      </w:r>
      <w:r w:rsidRPr="00704CD4">
        <w:rPr>
          <w:sz w:val="28"/>
          <w:szCs w:val="28"/>
        </w:rPr>
        <w:t>онтроль за выполнением постановления на заместителя Главы администрации муниципального района Ершова Р.С</w:t>
      </w:r>
      <w:r w:rsidR="00704CD4">
        <w:rPr>
          <w:sz w:val="28"/>
          <w:szCs w:val="28"/>
        </w:rPr>
        <w:t>.</w:t>
      </w:r>
    </w:p>
    <w:p w:rsidR="00D50E68" w:rsidRPr="00704CD4" w:rsidRDefault="00D50E68" w:rsidP="00704CD4">
      <w:pPr>
        <w:suppressAutoHyphens/>
        <w:ind w:firstLine="709"/>
        <w:jc w:val="both"/>
        <w:rPr>
          <w:sz w:val="28"/>
          <w:szCs w:val="28"/>
        </w:rPr>
      </w:pPr>
      <w:r w:rsidRPr="00704CD4">
        <w:rPr>
          <w:sz w:val="28"/>
          <w:szCs w:val="28"/>
        </w:rPr>
        <w:t>3.</w:t>
      </w:r>
      <w:r w:rsidR="00704CD4">
        <w:rPr>
          <w:sz w:val="28"/>
          <w:szCs w:val="28"/>
        </w:rPr>
        <w:t xml:space="preserve"> </w:t>
      </w:r>
      <w:r w:rsidRPr="00704CD4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04CD4" w:rsidRDefault="00704CD4">
      <w:pPr>
        <w:jc w:val="both"/>
        <w:rPr>
          <w:b/>
          <w:sz w:val="28"/>
        </w:rPr>
        <w:sectPr w:rsidR="00704CD4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704CD4" w:rsidRDefault="00704CD4" w:rsidP="00704CD4">
      <w:pPr>
        <w:tabs>
          <w:tab w:val="center" w:pos="4749"/>
        </w:tabs>
        <w:ind w:left="9639"/>
        <w:jc w:val="center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:rsidR="00704CD4" w:rsidRDefault="00704CD4" w:rsidP="00704CD4">
      <w:pPr>
        <w:ind w:left="9639"/>
        <w:jc w:val="both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>об оплате труда руководителей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бюджетных учреждений культуры, подведомственных муниципальному казенному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реждению комитету культуры Администрации Валдайского муниципального района</w:t>
      </w:r>
    </w:p>
    <w:p w:rsidR="00704CD4" w:rsidRDefault="00704CD4" w:rsidP="00704CD4">
      <w:pPr>
        <w:tabs>
          <w:tab w:val="left" w:pos="4200"/>
        </w:tabs>
        <w:rPr>
          <w:sz w:val="24"/>
        </w:rPr>
      </w:pPr>
    </w:p>
    <w:bookmarkEnd w:id="0"/>
    <w:p w:rsidR="00704CD4" w:rsidRPr="00704CD4" w:rsidRDefault="00704CD4" w:rsidP="00704CD4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704CD4">
        <w:rPr>
          <w:b/>
          <w:sz w:val="28"/>
          <w:szCs w:val="28"/>
        </w:rPr>
        <w:t>ПЕРЕЧЕНЬ</w:t>
      </w:r>
    </w:p>
    <w:p w:rsidR="00704CD4" w:rsidRPr="00704CD4" w:rsidRDefault="00704CD4" w:rsidP="00704CD4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704CD4">
        <w:rPr>
          <w:b/>
          <w:sz w:val="28"/>
          <w:szCs w:val="28"/>
        </w:rPr>
        <w:t xml:space="preserve">показателей эффективности деятельности учреждений, директоров учреждений </w:t>
      </w:r>
    </w:p>
    <w:p w:rsidR="00704CD4" w:rsidRPr="00704CD4" w:rsidRDefault="00704CD4" w:rsidP="00704CD4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704CD4">
        <w:rPr>
          <w:b/>
          <w:sz w:val="28"/>
          <w:szCs w:val="28"/>
        </w:rPr>
        <w:t>и критериев оценки эффективности их деятельности</w:t>
      </w:r>
    </w:p>
    <w:p w:rsidR="00704CD4" w:rsidRPr="00704CD4" w:rsidRDefault="00704CD4" w:rsidP="00704CD4">
      <w:pPr>
        <w:tabs>
          <w:tab w:val="left" w:pos="1260"/>
          <w:tab w:val="left" w:pos="2340"/>
        </w:tabs>
        <w:jc w:val="both"/>
      </w:pPr>
    </w:p>
    <w:tbl>
      <w:tblPr>
        <w:tblpPr w:leftFromText="180" w:rightFromText="180" w:vertAnchor="text" w:tblpY="1"/>
        <w:tblOverlap w:val="never"/>
        <w:tblW w:w="15048" w:type="dxa"/>
        <w:tblLook w:val="01E0"/>
      </w:tblPr>
      <w:tblGrid>
        <w:gridCol w:w="842"/>
        <w:gridCol w:w="6338"/>
        <w:gridCol w:w="4526"/>
        <w:gridCol w:w="1843"/>
        <w:gridCol w:w="1499"/>
      </w:tblGrid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>Наименование показателя эффективности деятельности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>Критерии оценки эффективности де</w:t>
            </w:r>
            <w:r w:rsidRPr="00704CD4">
              <w:rPr>
                <w:b/>
                <w:sz w:val="24"/>
                <w:szCs w:val="24"/>
              </w:rPr>
              <w:t>я</w:t>
            </w:r>
            <w:r w:rsidRPr="00704CD4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 xml:space="preserve">Отчетный 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704CD4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704C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704C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704C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704C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704CD4">
              <w:rPr>
                <w:b/>
                <w:sz w:val="28"/>
                <w:szCs w:val="28"/>
              </w:rPr>
              <w:t>5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Основная деятельность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штатное расписание,должностные инструкции р</w:t>
            </w:r>
            <w:r w:rsidRPr="00704CD4">
              <w:rPr>
                <w:sz w:val="22"/>
                <w:szCs w:val="22"/>
              </w:rPr>
              <w:t>а</w:t>
            </w:r>
            <w:r w:rsidRPr="00704CD4">
              <w:rPr>
                <w:sz w:val="22"/>
                <w:szCs w:val="22"/>
              </w:rPr>
              <w:t>ботников в соответствии со штатным расписанием)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да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Своевременность внесения изменений в Устав учреждения, коллективный договор, должностные инструкции, штатное расписание, план ф</w:t>
            </w:r>
            <w:r w:rsidRPr="00704CD4">
              <w:rPr>
                <w:sz w:val="22"/>
                <w:szCs w:val="22"/>
              </w:rPr>
              <w:t>и</w:t>
            </w:r>
            <w:r w:rsidRPr="00704CD4">
              <w:rPr>
                <w:sz w:val="22"/>
                <w:szCs w:val="22"/>
              </w:rPr>
              <w:t>нансово-хозяйственной деятельности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изменения внесены своевременно –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изменения не внесены или внесены несвоевр</w:t>
            </w:r>
            <w:r w:rsidRPr="00704CD4">
              <w:rPr>
                <w:sz w:val="22"/>
                <w:szCs w:val="22"/>
              </w:rPr>
              <w:t>е</w:t>
            </w:r>
            <w:r w:rsidRPr="00704CD4">
              <w:rPr>
                <w:sz w:val="22"/>
                <w:szCs w:val="22"/>
              </w:rPr>
              <w:t>менно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704CD4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704CD4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книг, оформление подписки в учреждениях за счет всех источников доходов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spacing w:before="100" w:beforeAutospacing="1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своевременное проведение ремонтных работ – 3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приобретение   –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  <w:lang w:val="en-US"/>
              </w:rPr>
              <w:t>5</w:t>
            </w:r>
            <w:r w:rsidRPr="00704CD4">
              <w:rPr>
                <w:sz w:val="22"/>
                <w:szCs w:val="22"/>
              </w:rPr>
              <w:t xml:space="preserve"> баллов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1.4.   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</w:t>
            </w:r>
            <w:r w:rsidRPr="00704CD4">
              <w:rPr>
                <w:sz w:val="22"/>
                <w:szCs w:val="22"/>
              </w:rPr>
              <w:t>е</w:t>
            </w:r>
            <w:r w:rsidRPr="00704CD4">
              <w:rPr>
                <w:sz w:val="22"/>
                <w:szCs w:val="22"/>
              </w:rPr>
              <w:t>ждениях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да – 4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4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Составление плана по устранению недостатков и принятие мер, выя</w:t>
            </w:r>
            <w:r w:rsidRPr="00704CD4">
              <w:rPr>
                <w:sz w:val="22"/>
                <w:szCs w:val="22"/>
              </w:rPr>
              <w:t>в</w:t>
            </w:r>
            <w:r w:rsidRPr="00704CD4">
              <w:rPr>
                <w:sz w:val="22"/>
                <w:szCs w:val="22"/>
              </w:rPr>
              <w:t>ленных в ходе НОКО.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меры приняты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меры не прияты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704CD4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Увеличение количества посещений культурных мероприятий в </w:t>
            </w:r>
            <w:r w:rsidRPr="00704CD4">
              <w:rPr>
                <w:sz w:val="22"/>
                <w:szCs w:val="22"/>
              </w:rPr>
              <w:lastRenderedPageBreak/>
              <w:t>кул</w:t>
            </w:r>
            <w:r w:rsidRPr="00704CD4">
              <w:rPr>
                <w:sz w:val="22"/>
                <w:szCs w:val="22"/>
              </w:rPr>
              <w:t>ь</w:t>
            </w:r>
            <w:r w:rsidRPr="00704CD4">
              <w:rPr>
                <w:sz w:val="22"/>
                <w:szCs w:val="22"/>
              </w:rPr>
              <w:t>турно-досуговых учреждениях по сравнению с аналогичным периодом предыдущего года</w:t>
            </w:r>
            <w:r w:rsidRPr="00704CD4">
              <w:rPr>
                <w:b/>
                <w:bCs/>
                <w:sz w:val="22"/>
                <w:szCs w:val="22"/>
              </w:rPr>
              <w:t>(нарастающим итогом).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положительная динамика – 3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стабильное состояние – 1 балл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отрицательная динамика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  <w:lang w:val="en-US"/>
              </w:rPr>
            </w:pPr>
            <w:r w:rsidRPr="00704CD4">
              <w:rPr>
                <w:sz w:val="22"/>
                <w:szCs w:val="22"/>
              </w:rPr>
              <w:lastRenderedPageBreak/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lastRenderedPageBreak/>
              <w:t>1.7.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 xml:space="preserve">Наличие и реализация перспективного плана работы учреждения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план имеется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план отсутствует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Выполнение плана по объему оказания муниципальных услуг (выпо</w:t>
            </w:r>
            <w:r w:rsidRPr="00704CD4">
              <w:rPr>
                <w:sz w:val="22"/>
                <w:szCs w:val="22"/>
              </w:rPr>
              <w:t>л</w:t>
            </w:r>
            <w:r w:rsidRPr="00704CD4">
              <w:rPr>
                <w:sz w:val="22"/>
                <w:szCs w:val="22"/>
              </w:rPr>
              <w:t>нения работ)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100% и выше – 5 баллов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 95 до 100% - 3 баллов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 90 до 95% - 2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ниже 90% - 0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5 баллов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 xml:space="preserve">Отсутствие обоснованных жалоб на качество  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предоставления муниципальных услуг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жалобы отсутствуют –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жалобы имеются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rPr>
          <w:trHeight w:val="10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Разработка и внедрение в деятельность учреждения новых эффекти</w:t>
            </w:r>
            <w:r w:rsidRPr="00704CD4">
              <w:rPr>
                <w:bCs/>
                <w:sz w:val="22"/>
                <w:szCs w:val="22"/>
              </w:rPr>
              <w:t>в</w:t>
            </w:r>
            <w:r w:rsidRPr="00704CD4">
              <w:rPr>
                <w:bCs/>
                <w:sz w:val="22"/>
                <w:szCs w:val="22"/>
              </w:rPr>
              <w:t>ных технологий, методик и практик, участие учреждения в конкурсах, проектах на получение грантовой и иной финансовой поддержки для развития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за 1 проект: 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проект не поддержан – 3 балла;</w:t>
            </w:r>
          </w:p>
          <w:p w:rsidR="00704CD4" w:rsidRPr="00704CD4" w:rsidRDefault="00704CD4" w:rsidP="00A14CC8">
            <w:pPr>
              <w:suppressAutoHyphens/>
              <w:rPr>
                <w:color w:val="FF0000"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проект-победитель – 10 баллов;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неучастие – 0 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  <w:lang w:val="en-US"/>
              </w:rPr>
            </w:pPr>
            <w:r w:rsidRPr="00704CD4">
              <w:rPr>
                <w:sz w:val="22"/>
                <w:szCs w:val="22"/>
              </w:rPr>
              <w:t>не более 10 баллов</w:t>
            </w:r>
          </w:p>
        </w:tc>
      </w:tr>
      <w:tr w:rsidR="00704CD4" w:rsidRPr="003A3C12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1.11.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Создание студий креативных индустрий на базе учреждений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да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Соблюдение мер противопожарной безопасности и правил по охране труда (ведение соответствующей нормативной документации (прик</w:t>
            </w:r>
            <w:r w:rsidRPr="00704CD4">
              <w:rPr>
                <w:sz w:val="22"/>
                <w:szCs w:val="22"/>
              </w:rPr>
              <w:t>а</w:t>
            </w:r>
            <w:r w:rsidRPr="00704CD4">
              <w:rPr>
                <w:sz w:val="22"/>
                <w:szCs w:val="22"/>
              </w:rPr>
              <w:t>зы, положения, журналы и прочее)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да – 3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травматизма граждан и работников учреждения за отче</w:t>
            </w:r>
            <w:r w:rsidRPr="00704CD4">
              <w:rPr>
                <w:sz w:val="22"/>
                <w:szCs w:val="22"/>
              </w:rPr>
              <w:t>т</w:t>
            </w:r>
            <w:r w:rsidRPr="00704CD4">
              <w:rPr>
                <w:sz w:val="22"/>
                <w:szCs w:val="22"/>
              </w:rPr>
              <w:t>ный период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да – 2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1.14.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  <w:r w:rsidRPr="00704CD4">
              <w:rPr>
                <w:bCs/>
                <w:sz w:val="22"/>
                <w:szCs w:val="22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неисполненных предписаний контр</w:t>
            </w:r>
            <w:r w:rsidRPr="00704CD4">
              <w:rPr>
                <w:sz w:val="22"/>
                <w:szCs w:val="22"/>
              </w:rPr>
              <w:t>о</w:t>
            </w:r>
            <w:r w:rsidRPr="00704CD4">
              <w:rPr>
                <w:sz w:val="22"/>
                <w:szCs w:val="22"/>
              </w:rPr>
              <w:t>лирующих органов за отчетный период – 2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 выполнение требований, указанных в предп</w:t>
            </w:r>
            <w:r w:rsidRPr="00704CD4">
              <w:rPr>
                <w:sz w:val="22"/>
                <w:szCs w:val="22"/>
              </w:rPr>
              <w:t>и</w:t>
            </w:r>
            <w:r w:rsidRPr="00704CD4">
              <w:rPr>
                <w:sz w:val="22"/>
                <w:szCs w:val="22"/>
              </w:rPr>
              <w:t>саниях контролирующих органов за отчетный период в установленные сроки - 0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1.15.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Отсутствие нарушений и замечаний по исполнению поручений Ком</w:t>
            </w:r>
            <w:r w:rsidRPr="00704CD4">
              <w:rPr>
                <w:bCs/>
                <w:sz w:val="22"/>
                <w:szCs w:val="22"/>
              </w:rPr>
              <w:t>и</w:t>
            </w:r>
            <w:r w:rsidRPr="00704CD4">
              <w:rPr>
                <w:bCs/>
                <w:sz w:val="22"/>
                <w:szCs w:val="22"/>
              </w:rPr>
              <w:t>тета культуры, а также соблюдение сроков и порядка представления статистической отчётности, других сведений и их качество.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без нарушений – 3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 нарушениями – 0 баллов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i/>
                <w:sz w:val="22"/>
                <w:szCs w:val="22"/>
              </w:rPr>
              <w:t>(</w:t>
            </w:r>
            <w:r w:rsidRPr="00704CD4">
              <w:rPr>
                <w:i/>
                <w:sz w:val="22"/>
                <w:szCs w:val="22"/>
                <w:u w:val="single"/>
              </w:rPr>
              <w:t>наличие напоминаний, замечаний о сроках, с</w:t>
            </w:r>
            <w:r w:rsidRPr="00704CD4">
              <w:rPr>
                <w:i/>
                <w:sz w:val="22"/>
                <w:szCs w:val="22"/>
                <w:u w:val="single"/>
              </w:rPr>
              <w:t>о</w:t>
            </w:r>
            <w:r w:rsidRPr="00704CD4">
              <w:rPr>
                <w:i/>
                <w:sz w:val="22"/>
                <w:szCs w:val="22"/>
                <w:u w:val="single"/>
              </w:rPr>
              <w:t>держании, оформлении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Актуальность и своевременность размещения информации о деятел</w:t>
            </w:r>
            <w:r w:rsidRPr="00704CD4">
              <w:rPr>
                <w:sz w:val="22"/>
                <w:szCs w:val="22"/>
              </w:rPr>
              <w:t>ь</w:t>
            </w:r>
            <w:r w:rsidRPr="00704CD4">
              <w:rPr>
                <w:sz w:val="22"/>
                <w:szCs w:val="22"/>
              </w:rPr>
              <w:t>ности учреждения в госпабликах.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наличие актуальной информации – 2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актуальной информации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1.17.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Рост количества просмотров и подписчиков госпабликов учреждений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рост количества просмотров и подписчиков – 3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снижение количества просмотров и подписчиков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</w:t>
            </w:r>
            <w:r w:rsidRPr="00704CD4">
              <w:rPr>
                <w:sz w:val="22"/>
                <w:szCs w:val="22"/>
              </w:rPr>
              <w:t>н</w:t>
            </w:r>
            <w:r w:rsidRPr="00704CD4">
              <w:rPr>
                <w:sz w:val="22"/>
                <w:szCs w:val="22"/>
              </w:rPr>
              <w:t>ных учреждением или корреспондентами СМИ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да – 2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rPr>
          <w:trHeight w:val="89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1.19.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Выполнение мероприятий по энергосбережению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наличие энергосервисных контрактов, долг</w:t>
            </w:r>
            <w:r w:rsidRPr="00704CD4">
              <w:rPr>
                <w:sz w:val="22"/>
                <w:szCs w:val="22"/>
              </w:rPr>
              <w:t>о</w:t>
            </w:r>
            <w:r w:rsidRPr="00704CD4">
              <w:rPr>
                <w:sz w:val="22"/>
                <w:szCs w:val="22"/>
              </w:rPr>
              <w:t xml:space="preserve">срочных контрактов, контрактов жизненного цикла – 2 балла; 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энергосервисных контрактов, долг</w:t>
            </w:r>
            <w:r w:rsidRPr="00704CD4">
              <w:rPr>
                <w:sz w:val="22"/>
                <w:szCs w:val="22"/>
              </w:rPr>
              <w:t>о</w:t>
            </w:r>
            <w:r w:rsidRPr="00704CD4">
              <w:rPr>
                <w:sz w:val="22"/>
                <w:szCs w:val="22"/>
              </w:rPr>
              <w:t>срочных контрактов, контрактов жизненного цикла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1.20.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Своевременное и регулярное размещение.Наличие актуальных ре</w:t>
            </w:r>
            <w:r w:rsidRPr="00704CD4">
              <w:rPr>
                <w:sz w:val="22"/>
                <w:szCs w:val="22"/>
              </w:rPr>
              <w:t>к</w:t>
            </w:r>
            <w:r w:rsidRPr="00704CD4">
              <w:rPr>
                <w:sz w:val="22"/>
                <w:szCs w:val="22"/>
              </w:rPr>
              <w:t>ламных материалов по программе «Пушкинская карта» в афишах, на сайтах, в наружной рекламе, соцсетях учреждения и СМИ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наличие актуальных рекламных материалов – 2 балла; 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актуальных рекламных материалов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 балла</w:t>
            </w:r>
          </w:p>
        </w:tc>
      </w:tr>
      <w:tr w:rsidR="00704CD4" w:rsidTr="00704CD4">
        <w:trPr>
          <w:trHeight w:val="4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1.21.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Рост событийпо программе «Пушкинская карта» по сравнению с ан</w:t>
            </w:r>
            <w:r w:rsidRPr="00704CD4">
              <w:rPr>
                <w:sz w:val="22"/>
                <w:szCs w:val="22"/>
              </w:rPr>
              <w:t>а</w:t>
            </w:r>
            <w:r w:rsidRPr="00704CD4">
              <w:rPr>
                <w:sz w:val="22"/>
                <w:szCs w:val="22"/>
              </w:rPr>
              <w:t>логичным периодом предыдущего года.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увеличение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отсутствиеувеличения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3 балла</w:t>
            </w:r>
          </w:p>
        </w:tc>
      </w:tr>
      <w:tr w:rsidR="00704CD4" w:rsidTr="00704CD4">
        <w:trPr>
          <w:trHeight w:val="5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1.22.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 xml:space="preserve">Выполнение планового показателя </w:t>
            </w:r>
            <w:r w:rsidRPr="00704CD4">
              <w:rPr>
                <w:b/>
                <w:sz w:val="22"/>
                <w:szCs w:val="22"/>
              </w:rPr>
              <w:t>(выручки)</w:t>
            </w:r>
            <w:r w:rsidRPr="00704CD4">
              <w:rPr>
                <w:bCs/>
                <w:sz w:val="22"/>
                <w:szCs w:val="22"/>
              </w:rPr>
              <w:t>по программе «Пушки</w:t>
            </w:r>
            <w:r w:rsidRPr="00704CD4">
              <w:rPr>
                <w:bCs/>
                <w:sz w:val="22"/>
                <w:szCs w:val="22"/>
              </w:rPr>
              <w:t>н</w:t>
            </w:r>
            <w:r w:rsidRPr="00704CD4">
              <w:rPr>
                <w:bCs/>
                <w:sz w:val="22"/>
                <w:szCs w:val="22"/>
              </w:rPr>
              <w:t>ская карта» (поквартальное, годовое)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выполнение – 4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невыполнение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4 балла</w:t>
            </w:r>
          </w:p>
        </w:tc>
      </w:tr>
      <w:tr w:rsidR="00704CD4" w:rsidTr="00704CD4">
        <w:trPr>
          <w:trHeight w:val="5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1.23.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Рост объема продаж билетов по программе «Пушкинская карта»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выполнение – 4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невыполнение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4 балла</w:t>
            </w:r>
          </w:p>
        </w:tc>
      </w:tr>
      <w:tr w:rsidR="00704CD4" w:rsidTr="00704CD4">
        <w:trPr>
          <w:trHeight w:val="8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1.24.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Участие волонтеров, зарегистрированных на сайте «Добровольцы Ро</w:t>
            </w:r>
            <w:r w:rsidRPr="00704CD4">
              <w:rPr>
                <w:bCs/>
                <w:sz w:val="22"/>
                <w:szCs w:val="22"/>
              </w:rPr>
              <w:t>с</w:t>
            </w:r>
            <w:r w:rsidRPr="00704CD4">
              <w:rPr>
                <w:bCs/>
                <w:sz w:val="22"/>
                <w:szCs w:val="22"/>
              </w:rPr>
              <w:t>сии», в реализации культурных мероприятий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 8-15 мероприятий – 1 балл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 15-22 мероприятий – 2 балла</w:t>
            </w:r>
          </w:p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 \22-28 мероприятий – 4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4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Финансово-экономическая деятельность учреждения и исполн</w:t>
            </w:r>
            <w:r w:rsidRPr="00704CD4">
              <w:rPr>
                <w:b/>
                <w:sz w:val="22"/>
                <w:szCs w:val="22"/>
              </w:rPr>
              <w:t>и</w:t>
            </w:r>
            <w:r w:rsidRPr="00704CD4">
              <w:rPr>
                <w:b/>
                <w:sz w:val="22"/>
                <w:szCs w:val="22"/>
              </w:rPr>
              <w:t>тельская дисциплина руководителя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2.1.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 xml:space="preserve">Соблюдение сроков и отсутствие нарушений при оформлении </w:t>
            </w:r>
            <w:r w:rsidRPr="00704CD4">
              <w:rPr>
                <w:sz w:val="22"/>
                <w:szCs w:val="22"/>
                <w:lang w:val="en-US"/>
              </w:rPr>
              <w:t>r</w:t>
            </w:r>
            <w:r w:rsidRPr="00704CD4">
              <w:rPr>
                <w:sz w:val="22"/>
                <w:szCs w:val="22"/>
              </w:rPr>
              <w:t xml:space="preserve"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</w:t>
            </w:r>
            <w:r w:rsidRPr="00704CD4">
              <w:rPr>
                <w:sz w:val="22"/>
                <w:szCs w:val="22"/>
              </w:rPr>
              <w:lastRenderedPageBreak/>
              <w:t>деятельности, других св</w:t>
            </w:r>
            <w:r w:rsidRPr="00704CD4">
              <w:rPr>
                <w:sz w:val="22"/>
                <w:szCs w:val="22"/>
              </w:rPr>
              <w:t>е</w:t>
            </w:r>
            <w:r w:rsidRPr="00704CD4">
              <w:rPr>
                <w:sz w:val="22"/>
                <w:szCs w:val="22"/>
              </w:rPr>
              <w:t>дений и их качество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lastRenderedPageBreak/>
              <w:t>соотношение: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соблюдено – 3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 соблюдено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отсутствуют – 2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имеют место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704CD4">
              <w:rPr>
                <w:b/>
                <w:sz w:val="22"/>
                <w:szCs w:val="22"/>
              </w:rPr>
              <w:t>2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Отсутствие просроченной кредиторской и дебиторской задолженности и подтвержденных нарушений ведения финансово-хозяйственной де</w:t>
            </w:r>
            <w:r w:rsidRPr="00704CD4">
              <w:rPr>
                <w:sz w:val="22"/>
                <w:szCs w:val="22"/>
              </w:rPr>
              <w:t>я</w:t>
            </w:r>
            <w:r w:rsidRPr="00704CD4">
              <w:rPr>
                <w:sz w:val="22"/>
                <w:szCs w:val="22"/>
              </w:rPr>
              <w:t>тельности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задолженность отсутствует – 1 балл;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задолженность есть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1 балл</w:t>
            </w:r>
          </w:p>
        </w:tc>
      </w:tr>
      <w:tr w:rsidR="00704CD4" w:rsidTr="00704CD4">
        <w:trPr>
          <w:trHeight w:val="5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Выполнение планового показателя поступлений от приносящей доход деятельности (поквартальное, годовое, без пушкинской карты)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suppressAutoHyphens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выполнение – 5 баллов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невыполнение –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5 баллов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Укомплектованность учреждения работниками, непосредственно ок</w:t>
            </w:r>
            <w:r w:rsidRPr="00704CD4">
              <w:rPr>
                <w:bCs/>
                <w:sz w:val="22"/>
                <w:szCs w:val="22"/>
              </w:rPr>
              <w:t>а</w:t>
            </w:r>
            <w:r w:rsidRPr="00704CD4">
              <w:rPr>
                <w:bCs/>
                <w:sz w:val="22"/>
                <w:szCs w:val="22"/>
              </w:rPr>
              <w:t>зывающими муниципальные услуги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укомплектовано на 75-100% - 3 балла;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укомплектовано менее чем на 75 % - 0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Доля специалистов со средним и высшим образованием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60% и более – 3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от 50% до 60 % - 2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от 40% до 50% - 1 балл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до 40% - 0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ежеквартально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Доля специалистов, прошедших обучение – профессиональную пер</w:t>
            </w:r>
            <w:r w:rsidRPr="00704CD4">
              <w:rPr>
                <w:bCs/>
                <w:sz w:val="22"/>
                <w:szCs w:val="22"/>
              </w:rPr>
              <w:t>е</w:t>
            </w:r>
            <w:r w:rsidRPr="00704CD4">
              <w:rPr>
                <w:bCs/>
                <w:sz w:val="22"/>
                <w:szCs w:val="22"/>
              </w:rPr>
              <w:t>подготовку, повышение квалификации, стажировку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от 3% до 5% - 4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от 2% до 3% - 2 балла</w:t>
            </w:r>
          </w:p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доля до 2% - 0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704CD4">
              <w:rPr>
                <w:bCs/>
                <w:sz w:val="22"/>
                <w:szCs w:val="22"/>
              </w:rPr>
              <w:t>4 балла</w:t>
            </w:r>
          </w:p>
        </w:tc>
      </w:tr>
      <w:tr w:rsidR="00704CD4" w:rsidTr="00704CD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4" w:rsidRPr="00704CD4" w:rsidRDefault="00704CD4" w:rsidP="00A14CC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704CD4">
              <w:rPr>
                <w:b/>
                <w:sz w:val="22"/>
                <w:szCs w:val="22"/>
              </w:rPr>
              <w:t>100 баллов</w:t>
            </w:r>
          </w:p>
        </w:tc>
      </w:tr>
    </w:tbl>
    <w:p w:rsidR="00704CD4" w:rsidRDefault="00704CD4">
      <w:pPr>
        <w:jc w:val="both"/>
        <w:rPr>
          <w:b/>
          <w:sz w:val="28"/>
        </w:rPr>
      </w:pPr>
    </w:p>
    <w:sectPr w:rsidR="00704CD4" w:rsidSect="00704CD4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3A" w:rsidRDefault="00D72C3A" w:rsidP="00E62ADA">
      <w:r>
        <w:separator/>
      </w:r>
    </w:p>
  </w:endnote>
  <w:endnote w:type="continuationSeparator" w:id="1">
    <w:p w:rsidR="00D72C3A" w:rsidRDefault="00D72C3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3A" w:rsidRDefault="00D72C3A" w:rsidP="00E62ADA">
      <w:r>
        <w:separator/>
      </w:r>
    </w:p>
  </w:footnote>
  <w:footnote w:type="continuationSeparator" w:id="1">
    <w:p w:rsidR="00D72C3A" w:rsidRDefault="00D72C3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D2F0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04CD4">
      <w:fldChar w:fldCharType="separate"/>
    </w:r>
    <w:r w:rsidR="00704CD4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04CD4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50E68"/>
    <w:rsid w:val="00D61F22"/>
    <w:rsid w:val="00D72C3A"/>
    <w:rsid w:val="00D87DEB"/>
    <w:rsid w:val="00DA1328"/>
    <w:rsid w:val="00DD2F07"/>
    <w:rsid w:val="00E62ADA"/>
    <w:rsid w:val="00ED45AF"/>
    <w:rsid w:val="00EE47B4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2025-07-31T05:25:00Z</cp:lastPrinted>
  <dcterms:created xsi:type="dcterms:W3CDTF">2025-07-31T05:25:00Z</dcterms:created>
  <dcterms:modified xsi:type="dcterms:W3CDTF">2025-07-31T05:27:00Z</dcterms:modified>
</cp:coreProperties>
</file>