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120819" r:id="rId9"/>
        </w:object>
      </w:r>
      <w:r w:rsidR="006D7C75">
        <w:rPr>
          <w:b/>
          <w:color w:val="000000"/>
          <w:sz w:val="28"/>
        </w:rPr>
        <w:t xml:space="preserve"> </w: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F2E7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</w:t>
      </w:r>
      <w:r w:rsidR="00612CFF">
        <w:rPr>
          <w:color w:val="000000"/>
          <w:sz w:val="28"/>
        </w:rPr>
        <w:t>4</w:t>
      </w:r>
      <w:r w:rsidR="00ED37A5">
        <w:rPr>
          <w:color w:val="000000"/>
          <w:sz w:val="28"/>
        </w:rPr>
        <w:t>.</w:t>
      </w:r>
      <w:r w:rsidR="00612CFF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612CFF">
        <w:rPr>
          <w:color w:val="000000"/>
          <w:sz w:val="28"/>
        </w:rPr>
        <w:t xml:space="preserve"> 1884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12CFF" w:rsidRPr="00612CFF" w:rsidRDefault="00612CFF" w:rsidP="00612CF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12CFF">
        <w:rPr>
          <w:b/>
          <w:sz w:val="28"/>
          <w:szCs w:val="28"/>
        </w:rPr>
        <w:t>Об установлении публичного сервитута</w:t>
      </w:r>
    </w:p>
    <w:bookmarkEnd w:id="0"/>
    <w:p w:rsidR="00612CFF" w:rsidRPr="00612CFF" w:rsidRDefault="00612CFF" w:rsidP="00612CFF">
      <w:pPr>
        <w:ind w:firstLine="709"/>
        <w:jc w:val="both"/>
        <w:rPr>
          <w:sz w:val="28"/>
          <w:szCs w:val="28"/>
        </w:rPr>
      </w:pPr>
    </w:p>
    <w:p w:rsidR="00612CFF" w:rsidRPr="00612CFF" w:rsidRDefault="00612CFF" w:rsidP="00612CFF">
      <w:pPr>
        <w:ind w:firstLine="709"/>
        <w:jc w:val="both"/>
        <w:rPr>
          <w:sz w:val="28"/>
          <w:szCs w:val="28"/>
        </w:rPr>
      </w:pP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Руководствуясь пунктом 2 статьи 3.3 Федерального закона от 25 октя</w:t>
      </w:r>
      <w:r w:rsidRPr="00612CFF">
        <w:rPr>
          <w:szCs w:val="28"/>
        </w:rPr>
        <w:t>б</w:t>
      </w:r>
      <w:r w:rsidRPr="00612CFF">
        <w:rPr>
          <w:szCs w:val="28"/>
        </w:rPr>
        <w:t>ря 2001 года № 137-ФЗ «О введении в действие Земельного кодекса Росси</w:t>
      </w:r>
      <w:r w:rsidRPr="00612CFF">
        <w:rPr>
          <w:szCs w:val="28"/>
        </w:rPr>
        <w:t>й</w:t>
      </w:r>
      <w:r w:rsidRPr="00612CFF">
        <w:rPr>
          <w:szCs w:val="28"/>
        </w:rPr>
        <w:t>ской Федерации», статьёй 23, пунктом 1 статьи 39.37, пунктом 4 статьи 39.38, статьёй 39.39, пунктом 1 статьи 39.43, статьёй 39.45, статьёй 39.50 Земельн</w:t>
      </w:r>
      <w:r w:rsidRPr="00612CFF">
        <w:rPr>
          <w:szCs w:val="28"/>
        </w:rPr>
        <w:t>о</w:t>
      </w:r>
      <w:r w:rsidRPr="00612CFF">
        <w:rPr>
          <w:szCs w:val="28"/>
        </w:rPr>
        <w:t>го кодекса Российской Федерации, приказом Минэкономразвития от 10.10.2018 № 542 «Об утверждении требований к форме ходатайства об у</w:t>
      </w:r>
      <w:r w:rsidRPr="00612CFF">
        <w:rPr>
          <w:szCs w:val="28"/>
        </w:rPr>
        <w:t>с</w:t>
      </w:r>
      <w:r w:rsidRPr="00612CFF">
        <w:rPr>
          <w:szCs w:val="28"/>
        </w:rPr>
        <w:t xml:space="preserve">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«Межрегиональная распределительная сетевая компания Северо-Запада» ИНН: 7802312751, ОГРН: 1047855175785, на основании </w:t>
      </w:r>
      <w:r>
        <w:rPr>
          <w:szCs w:val="28"/>
        </w:rPr>
        <w:t>п</w:t>
      </w:r>
      <w:r w:rsidRPr="00612CFF">
        <w:rPr>
          <w:szCs w:val="28"/>
        </w:rPr>
        <w:t>ередато</w:t>
      </w:r>
      <w:r w:rsidRPr="00612CFF">
        <w:rPr>
          <w:szCs w:val="28"/>
        </w:rPr>
        <w:t>ч</w:t>
      </w:r>
      <w:r w:rsidRPr="00612CFF">
        <w:rPr>
          <w:szCs w:val="28"/>
        </w:rPr>
        <w:t>ного акта ОАО «Новгородэнерго», реорганизуемого в форме присоединения от 14 сентября 2007 года, публикации на официальном сайте муниципальн</w:t>
      </w:r>
      <w:r w:rsidRPr="00612CFF">
        <w:rPr>
          <w:szCs w:val="28"/>
        </w:rPr>
        <w:t>о</w:t>
      </w:r>
      <w:r w:rsidRPr="00612CFF">
        <w:rPr>
          <w:szCs w:val="28"/>
        </w:rPr>
        <w:t>го образования от 31.10.2020, схем расположения границ публичного серв</w:t>
      </w:r>
      <w:r w:rsidRPr="00612CFF">
        <w:rPr>
          <w:szCs w:val="28"/>
        </w:rPr>
        <w:t>и</w:t>
      </w:r>
      <w:r w:rsidRPr="00612CFF">
        <w:rPr>
          <w:szCs w:val="28"/>
        </w:rPr>
        <w:t>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612CFF">
        <w:rPr>
          <w:color w:val="FF0000"/>
          <w:szCs w:val="28"/>
        </w:rPr>
        <w:t xml:space="preserve"> </w:t>
      </w:r>
      <w:r w:rsidRPr="00612CFF">
        <w:rPr>
          <w:b/>
          <w:szCs w:val="28"/>
        </w:rPr>
        <w:t>ПОСТАНОВЛЯЕТ:</w:t>
      </w:r>
      <w:r w:rsidRPr="00612CFF">
        <w:rPr>
          <w:szCs w:val="28"/>
        </w:rPr>
        <w:t xml:space="preserve"> </w:t>
      </w:r>
      <w:r w:rsidRPr="00612CFF">
        <w:rPr>
          <w:szCs w:val="28"/>
        </w:rPr>
        <w:tab/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 xml:space="preserve">1. </w:t>
      </w:r>
      <w:r>
        <w:rPr>
          <w:szCs w:val="28"/>
        </w:rPr>
        <w:t>У</w:t>
      </w:r>
      <w:r w:rsidRPr="00612CFF">
        <w:rPr>
          <w:szCs w:val="28"/>
        </w:rPr>
        <w:t>становить публичный сервитут в отношении Публичного акци</w:t>
      </w:r>
      <w:r w:rsidRPr="00612CFF">
        <w:rPr>
          <w:szCs w:val="28"/>
        </w:rPr>
        <w:t>о</w:t>
      </w:r>
      <w:r w:rsidRPr="00612CFF">
        <w:rPr>
          <w:szCs w:val="28"/>
        </w:rPr>
        <w:t>нерного общества «Межрегиональная распределительная сетевая компания Северо-Запада» ИНН: 7802312751, ОГРН: 1047855175785, для целей разм</w:t>
      </w:r>
      <w:r w:rsidRPr="00612CFF">
        <w:rPr>
          <w:szCs w:val="28"/>
        </w:rPr>
        <w:t>е</w:t>
      </w:r>
      <w:r w:rsidRPr="00612CFF">
        <w:rPr>
          <w:szCs w:val="28"/>
        </w:rPr>
        <w:t>щения объектов электросетевого хозяйства, их неотъемлемых технологич</w:t>
      </w:r>
      <w:r w:rsidRPr="00612CFF">
        <w:rPr>
          <w:szCs w:val="28"/>
        </w:rPr>
        <w:t>е</w:t>
      </w:r>
      <w:r w:rsidRPr="00612CFF">
        <w:rPr>
          <w:szCs w:val="28"/>
        </w:rPr>
        <w:t xml:space="preserve">ских частей: 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1.1.</w:t>
      </w:r>
      <w:r w:rsidRPr="00612CFF">
        <w:rPr>
          <w:szCs w:val="28"/>
        </w:rPr>
        <w:t xml:space="preserve"> </w:t>
      </w:r>
      <w:r>
        <w:rPr>
          <w:szCs w:val="28"/>
        </w:rPr>
        <w:t>Р</w:t>
      </w:r>
      <w:r w:rsidRPr="00612CFF">
        <w:rPr>
          <w:szCs w:val="28"/>
        </w:rPr>
        <w:t xml:space="preserve">азмещение объекта электросетевого хозяйства КТПН-250 </w:t>
      </w:r>
      <w:proofErr w:type="spellStart"/>
      <w:r w:rsidRPr="00612CFF">
        <w:rPr>
          <w:szCs w:val="28"/>
        </w:rPr>
        <w:t>кВА</w:t>
      </w:r>
      <w:proofErr w:type="spellEnd"/>
      <w:r w:rsidRPr="00612CFF">
        <w:rPr>
          <w:szCs w:val="28"/>
        </w:rPr>
        <w:t>, согласно сведениям о границах публичного сервитута в отношении: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государственная собственность на который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>гран</w:t>
      </w:r>
      <w:r w:rsidRPr="00612CFF">
        <w:rPr>
          <w:szCs w:val="28"/>
        </w:rPr>
        <w:t>и</w:t>
      </w:r>
      <w:r w:rsidRPr="00612CFF">
        <w:rPr>
          <w:szCs w:val="28"/>
        </w:rPr>
        <w:t>чена, расположенного по адресу: Российская Федерация, Новгородская область, Валдайский муниципальный район, Валдайское городское посел</w:t>
      </w:r>
      <w:r w:rsidRPr="00612CFF">
        <w:rPr>
          <w:szCs w:val="28"/>
        </w:rPr>
        <w:t>е</w:t>
      </w:r>
      <w:r w:rsidRPr="00612CFF">
        <w:rPr>
          <w:szCs w:val="28"/>
        </w:rPr>
        <w:t>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 xml:space="preserve">Песчаная, площадью 15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с кадастровым номером 53:03:0101004:206, площадь сервитута 15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lastRenderedPageBreak/>
        <w:t>земельного участка, государственная собственность на который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>гран</w:t>
      </w:r>
      <w:r w:rsidRPr="00612CFF">
        <w:rPr>
          <w:szCs w:val="28"/>
        </w:rPr>
        <w:t>и</w:t>
      </w:r>
      <w:r w:rsidRPr="00612CFF">
        <w:rPr>
          <w:szCs w:val="28"/>
        </w:rPr>
        <w:t>чена, расположенного по адресу: Российская Федерация, Новгородская область, Валдайский муниципальный район, Валдайское городское посел</w:t>
      </w:r>
      <w:r w:rsidRPr="00612CFF">
        <w:rPr>
          <w:szCs w:val="28"/>
        </w:rPr>
        <w:t>е</w:t>
      </w:r>
      <w:r w:rsidRPr="00612CFF">
        <w:rPr>
          <w:szCs w:val="28"/>
        </w:rPr>
        <w:t>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 xml:space="preserve">Песчаная, площадью 464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в кадастровом квартале 53:03:0101004.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Площадь испрашиваемого публичного сервитута: 479 +/- 8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1.2. Р</w:t>
      </w:r>
      <w:r w:rsidRPr="00612CFF">
        <w:rPr>
          <w:szCs w:val="28"/>
        </w:rPr>
        <w:t xml:space="preserve">азмещение объекта электросетевого хозяйства КТП-63 </w:t>
      </w:r>
      <w:proofErr w:type="spellStart"/>
      <w:r w:rsidRPr="00612CFF">
        <w:rPr>
          <w:szCs w:val="28"/>
        </w:rPr>
        <w:t>кВА</w:t>
      </w:r>
      <w:proofErr w:type="spellEnd"/>
      <w:r w:rsidRPr="00612CFF">
        <w:rPr>
          <w:szCs w:val="28"/>
        </w:rPr>
        <w:t>, с</w:t>
      </w:r>
      <w:r w:rsidRPr="00612CFF">
        <w:rPr>
          <w:szCs w:val="28"/>
        </w:rPr>
        <w:t>о</w:t>
      </w:r>
      <w:r w:rsidRPr="00612CFF">
        <w:rPr>
          <w:szCs w:val="28"/>
        </w:rPr>
        <w:t>гласно сведениям о границах публичного сервитута в отношении: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находящегося в муниципальной собственности, расп</w:t>
      </w:r>
      <w:r w:rsidRPr="00612CFF">
        <w:rPr>
          <w:szCs w:val="28"/>
        </w:rPr>
        <w:t>о</w:t>
      </w:r>
      <w:r w:rsidRPr="00612CFF">
        <w:rPr>
          <w:szCs w:val="28"/>
        </w:rPr>
        <w:t xml:space="preserve">ложенного по адресу: Российская Федерация, Новгородская область, Валдайский муниципальный район, </w:t>
      </w:r>
      <w:proofErr w:type="spellStart"/>
      <w:r w:rsidRPr="00612CFF">
        <w:rPr>
          <w:szCs w:val="28"/>
        </w:rPr>
        <w:t>Едровское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 xml:space="preserve">Афанасово, площадью 62000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с кадастровым номером 53:03:1144001:82, площадь части земельного участка в установленных гр</w:t>
      </w:r>
      <w:r w:rsidRPr="00612CFF">
        <w:rPr>
          <w:szCs w:val="28"/>
        </w:rPr>
        <w:t>а</w:t>
      </w:r>
      <w:r w:rsidRPr="00612CFF">
        <w:rPr>
          <w:szCs w:val="28"/>
        </w:rPr>
        <w:t>ницах публичного сервитута 86,61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государственная собственность на который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>гран</w:t>
      </w:r>
      <w:r w:rsidRPr="00612CFF">
        <w:rPr>
          <w:szCs w:val="28"/>
        </w:rPr>
        <w:t>и</w:t>
      </w:r>
      <w:r w:rsidRPr="00612CFF">
        <w:rPr>
          <w:szCs w:val="28"/>
        </w:rPr>
        <w:t>чена, расположенного по адресу: Российская Федерация, Новгородская о</w:t>
      </w:r>
      <w:r w:rsidRPr="00612CFF">
        <w:rPr>
          <w:szCs w:val="28"/>
        </w:rPr>
        <w:t>б</w:t>
      </w:r>
      <w:r w:rsidRPr="00612CFF">
        <w:rPr>
          <w:szCs w:val="28"/>
        </w:rPr>
        <w:t xml:space="preserve">ласть, Валдайский муниципальный район, </w:t>
      </w:r>
      <w:proofErr w:type="spellStart"/>
      <w:r w:rsidRPr="00612CFF">
        <w:rPr>
          <w:szCs w:val="28"/>
        </w:rPr>
        <w:t>Едровское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 xml:space="preserve">Афанасово, площадью 390,65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в кадастровом квартале 53:03:1144001.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Площадь испрашиваемого публичного сервитута: 477+/-8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1.2. Р</w:t>
      </w:r>
      <w:r w:rsidRPr="00612CFF">
        <w:rPr>
          <w:szCs w:val="28"/>
        </w:rPr>
        <w:t xml:space="preserve">азмещение объекта электросетевого хозяйства КТП-40 </w:t>
      </w:r>
      <w:proofErr w:type="spellStart"/>
      <w:r w:rsidRPr="00612CFF">
        <w:rPr>
          <w:szCs w:val="28"/>
        </w:rPr>
        <w:t>кВА</w:t>
      </w:r>
      <w:proofErr w:type="spellEnd"/>
      <w:r w:rsidRPr="00612CFF">
        <w:rPr>
          <w:szCs w:val="28"/>
        </w:rPr>
        <w:t>, с</w:t>
      </w:r>
      <w:r w:rsidRPr="00612CFF">
        <w:rPr>
          <w:szCs w:val="28"/>
        </w:rPr>
        <w:t>о</w:t>
      </w:r>
      <w:r w:rsidRPr="00612CFF">
        <w:rPr>
          <w:szCs w:val="28"/>
        </w:rPr>
        <w:t>гласно сведениям о границах публичного сервитута в отношении: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находящегося в частной собственности, распол</w:t>
      </w:r>
      <w:r w:rsidRPr="00612CFF">
        <w:rPr>
          <w:szCs w:val="28"/>
        </w:rPr>
        <w:t>о</w:t>
      </w:r>
      <w:r w:rsidRPr="00612CFF">
        <w:rPr>
          <w:szCs w:val="28"/>
        </w:rPr>
        <w:t>женного по адресу: Российская Федерация, Новгородская область, Валда</w:t>
      </w:r>
      <w:r w:rsidRPr="00612CFF">
        <w:rPr>
          <w:szCs w:val="28"/>
        </w:rPr>
        <w:t>й</w:t>
      </w:r>
      <w:r w:rsidRPr="00612CFF">
        <w:rPr>
          <w:szCs w:val="28"/>
        </w:rPr>
        <w:t xml:space="preserve">ский муниципальный район, </w:t>
      </w:r>
      <w:proofErr w:type="spellStart"/>
      <w:r w:rsidRPr="00612CFF">
        <w:rPr>
          <w:szCs w:val="28"/>
        </w:rPr>
        <w:t>Ивантеевское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 xml:space="preserve">Русские Новики, площадью 545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с кадастровым номером 53:03:0753001:38, пл</w:t>
      </w:r>
      <w:r w:rsidRPr="00612CFF">
        <w:rPr>
          <w:szCs w:val="28"/>
        </w:rPr>
        <w:t>о</w:t>
      </w:r>
      <w:r w:rsidRPr="00612CFF">
        <w:rPr>
          <w:szCs w:val="28"/>
        </w:rPr>
        <w:t>щадь части земельного участка в установленных границах публичного серв</w:t>
      </w:r>
      <w:r w:rsidRPr="00612CFF">
        <w:rPr>
          <w:szCs w:val="28"/>
        </w:rPr>
        <w:t>и</w:t>
      </w:r>
      <w:r w:rsidRPr="00612CFF">
        <w:rPr>
          <w:szCs w:val="28"/>
        </w:rPr>
        <w:t>тута 110,88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государственная собственность на который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>гран</w:t>
      </w:r>
      <w:r w:rsidRPr="00612CFF">
        <w:rPr>
          <w:szCs w:val="28"/>
        </w:rPr>
        <w:t>и</w:t>
      </w:r>
      <w:r w:rsidRPr="00612CFF">
        <w:rPr>
          <w:szCs w:val="28"/>
        </w:rPr>
        <w:t xml:space="preserve">чена, расположенного по адресу: Российская Федерация, Новгородская область, Валдайский муниципальный район, </w:t>
      </w:r>
      <w:proofErr w:type="spellStart"/>
      <w:r w:rsidRPr="00612CFF">
        <w:rPr>
          <w:szCs w:val="28"/>
        </w:rPr>
        <w:t>Ивантеевское</w:t>
      </w:r>
      <w:proofErr w:type="spellEnd"/>
      <w:r w:rsidRPr="00612CFF">
        <w:rPr>
          <w:szCs w:val="28"/>
        </w:rPr>
        <w:t xml:space="preserve"> сельское посел</w:t>
      </w:r>
      <w:r w:rsidRPr="00612CFF">
        <w:rPr>
          <w:szCs w:val="28"/>
        </w:rPr>
        <w:t>е</w:t>
      </w:r>
      <w:r w:rsidRPr="00612CFF">
        <w:rPr>
          <w:szCs w:val="28"/>
        </w:rPr>
        <w:t>ние, д.</w:t>
      </w:r>
      <w:r>
        <w:rPr>
          <w:szCs w:val="28"/>
        </w:rPr>
        <w:t> </w:t>
      </w:r>
      <w:r w:rsidRPr="00612CFF">
        <w:rPr>
          <w:szCs w:val="28"/>
        </w:rPr>
        <w:t xml:space="preserve">Русские Новики, площадью 349,97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 в кадастровом квартале 53:03:0753001.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Площадь испрашиваемого публичного сервитута: 461 +/-кв.м.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1.4. Р</w:t>
      </w:r>
      <w:r w:rsidRPr="00612CFF">
        <w:rPr>
          <w:szCs w:val="28"/>
        </w:rPr>
        <w:t xml:space="preserve">азмещение объекта электросетевого хозяйства КТП-250 </w:t>
      </w:r>
      <w:proofErr w:type="spellStart"/>
      <w:r w:rsidRPr="00612CFF">
        <w:rPr>
          <w:szCs w:val="28"/>
        </w:rPr>
        <w:t>кВА</w:t>
      </w:r>
      <w:proofErr w:type="spellEnd"/>
      <w:r w:rsidRPr="00612CFF">
        <w:rPr>
          <w:szCs w:val="28"/>
        </w:rPr>
        <w:t>, с</w:t>
      </w:r>
      <w:r w:rsidRPr="00612CFF">
        <w:rPr>
          <w:szCs w:val="28"/>
        </w:rPr>
        <w:t>о</w:t>
      </w:r>
      <w:r w:rsidRPr="00612CFF">
        <w:rPr>
          <w:szCs w:val="28"/>
        </w:rPr>
        <w:t>гласно сведениям о границах публичного сервитута в отношении земельных уч</w:t>
      </w:r>
      <w:r w:rsidRPr="00612CFF">
        <w:rPr>
          <w:szCs w:val="28"/>
        </w:rPr>
        <w:t>а</w:t>
      </w:r>
      <w:r w:rsidRPr="00612CFF">
        <w:rPr>
          <w:szCs w:val="28"/>
        </w:rPr>
        <w:t>стков: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находящегося в частной собственности, расположенного по адресу: Росси</w:t>
      </w:r>
      <w:r w:rsidRPr="00612CFF">
        <w:rPr>
          <w:szCs w:val="28"/>
        </w:rPr>
        <w:t>й</w:t>
      </w:r>
      <w:r w:rsidRPr="00612CFF">
        <w:rPr>
          <w:szCs w:val="28"/>
        </w:rPr>
        <w:t xml:space="preserve">ская Федерация, Новгородская область, Валдайский муниципальный район, </w:t>
      </w:r>
      <w:proofErr w:type="spellStart"/>
      <w:r w:rsidRPr="00612CFF">
        <w:rPr>
          <w:szCs w:val="28"/>
        </w:rPr>
        <w:t>Яжелбицкое</w:t>
      </w:r>
      <w:proofErr w:type="spellEnd"/>
      <w:r w:rsidRPr="00612CFF">
        <w:rPr>
          <w:szCs w:val="28"/>
        </w:rPr>
        <w:t xml:space="preserve"> сельское поселение, с.</w:t>
      </w:r>
      <w:r>
        <w:rPr>
          <w:szCs w:val="28"/>
        </w:rPr>
        <w:t> </w:t>
      </w:r>
      <w:r w:rsidRPr="00612CFF">
        <w:rPr>
          <w:szCs w:val="28"/>
        </w:rPr>
        <w:t>Яжелбицы, ул.</w:t>
      </w:r>
      <w:r>
        <w:rPr>
          <w:szCs w:val="28"/>
        </w:rPr>
        <w:t> </w:t>
      </w:r>
      <w:r w:rsidRPr="00612CFF">
        <w:rPr>
          <w:szCs w:val="28"/>
        </w:rPr>
        <w:t>Усадьба, д.</w:t>
      </w:r>
      <w:r>
        <w:rPr>
          <w:szCs w:val="28"/>
        </w:rPr>
        <w:t> </w:t>
      </w:r>
      <w:r w:rsidRPr="00612CFF">
        <w:rPr>
          <w:szCs w:val="28"/>
        </w:rPr>
        <w:t xml:space="preserve">27, площадью 145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с кадастровым номером 53:03:1513002:514, площадь ча</w:t>
      </w:r>
      <w:r w:rsidRPr="00612CFF">
        <w:rPr>
          <w:szCs w:val="28"/>
        </w:rPr>
        <w:t>с</w:t>
      </w:r>
      <w:r w:rsidRPr="00612CFF">
        <w:rPr>
          <w:szCs w:val="28"/>
        </w:rPr>
        <w:t>ти земельного участка в установленных границах публичного сервитута 31,06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находящегося в муниципальной собственности, расположенного по а</w:t>
      </w:r>
      <w:r w:rsidRPr="00612CFF">
        <w:rPr>
          <w:szCs w:val="28"/>
        </w:rPr>
        <w:t>д</w:t>
      </w:r>
      <w:r w:rsidRPr="00612CFF">
        <w:rPr>
          <w:szCs w:val="28"/>
        </w:rPr>
        <w:t>ресу: Российская Федерация, Новгородская область, Валдайский муниц</w:t>
      </w:r>
      <w:r w:rsidRPr="00612CFF">
        <w:rPr>
          <w:szCs w:val="28"/>
        </w:rPr>
        <w:t>и</w:t>
      </w:r>
      <w:r w:rsidRPr="00612CFF">
        <w:rPr>
          <w:szCs w:val="28"/>
        </w:rPr>
        <w:t xml:space="preserve">пальный район, </w:t>
      </w:r>
      <w:proofErr w:type="spellStart"/>
      <w:r w:rsidRPr="00612CFF">
        <w:rPr>
          <w:szCs w:val="28"/>
        </w:rPr>
        <w:t>Яжелбицкое</w:t>
      </w:r>
      <w:proofErr w:type="spellEnd"/>
      <w:r w:rsidRPr="00612CFF">
        <w:rPr>
          <w:szCs w:val="28"/>
        </w:rPr>
        <w:t xml:space="preserve"> сельское поселение, с.</w:t>
      </w:r>
      <w:r>
        <w:rPr>
          <w:szCs w:val="28"/>
        </w:rPr>
        <w:t> </w:t>
      </w:r>
      <w:r w:rsidRPr="00612CFF">
        <w:rPr>
          <w:szCs w:val="28"/>
        </w:rPr>
        <w:t>Яжелбицы, ул.</w:t>
      </w:r>
      <w:r>
        <w:rPr>
          <w:szCs w:val="28"/>
        </w:rPr>
        <w:t> </w:t>
      </w:r>
      <w:r w:rsidRPr="00612CFF">
        <w:rPr>
          <w:szCs w:val="28"/>
        </w:rPr>
        <w:t>Усадьба, д.</w:t>
      </w:r>
      <w:r>
        <w:rPr>
          <w:szCs w:val="28"/>
        </w:rPr>
        <w:t> </w:t>
      </w:r>
      <w:r w:rsidRPr="00612CFF">
        <w:rPr>
          <w:szCs w:val="28"/>
        </w:rPr>
        <w:t xml:space="preserve">27б, </w:t>
      </w:r>
      <w:r w:rsidRPr="00612CFF">
        <w:rPr>
          <w:szCs w:val="28"/>
        </w:rPr>
        <w:lastRenderedPageBreak/>
        <w:t xml:space="preserve">площадью 141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с кадастровым номером 53:03:1513002:727, пл</w:t>
      </w:r>
      <w:r w:rsidRPr="00612CFF">
        <w:rPr>
          <w:szCs w:val="28"/>
        </w:rPr>
        <w:t>о</w:t>
      </w:r>
      <w:r w:rsidRPr="00612CFF">
        <w:rPr>
          <w:szCs w:val="28"/>
        </w:rPr>
        <w:t>щадь части земельного участка в установленных границах публичного серв</w:t>
      </w:r>
      <w:r w:rsidRPr="00612CFF">
        <w:rPr>
          <w:szCs w:val="28"/>
        </w:rPr>
        <w:t>и</w:t>
      </w:r>
      <w:r w:rsidRPr="00612CFF">
        <w:rPr>
          <w:szCs w:val="28"/>
        </w:rPr>
        <w:t>тута 11,96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относящегося к землям, государственная собственность на который не разграничена, расположенного по адресу: Российская Федерация, Новгоро</w:t>
      </w:r>
      <w:r w:rsidRPr="00612CFF">
        <w:rPr>
          <w:szCs w:val="28"/>
        </w:rPr>
        <w:t>д</w:t>
      </w:r>
      <w:r w:rsidRPr="00612CFF">
        <w:rPr>
          <w:szCs w:val="28"/>
        </w:rPr>
        <w:t xml:space="preserve">ская область, Валдайский муниципальный район, </w:t>
      </w:r>
      <w:proofErr w:type="spellStart"/>
      <w:r w:rsidRPr="00612CFF">
        <w:rPr>
          <w:szCs w:val="28"/>
        </w:rPr>
        <w:t>Яжелбицкое</w:t>
      </w:r>
      <w:proofErr w:type="spellEnd"/>
      <w:r w:rsidRPr="00612CFF">
        <w:rPr>
          <w:szCs w:val="28"/>
        </w:rPr>
        <w:t xml:space="preserve"> сельское пос</w:t>
      </w:r>
      <w:r w:rsidRPr="00612CFF">
        <w:rPr>
          <w:szCs w:val="28"/>
        </w:rPr>
        <w:t>е</w:t>
      </w:r>
      <w:r w:rsidRPr="00612CFF">
        <w:rPr>
          <w:szCs w:val="28"/>
        </w:rPr>
        <w:t>ление, с.</w:t>
      </w:r>
      <w:r>
        <w:rPr>
          <w:szCs w:val="28"/>
        </w:rPr>
        <w:t> </w:t>
      </w:r>
      <w:r w:rsidRPr="00612CFF">
        <w:rPr>
          <w:szCs w:val="28"/>
        </w:rPr>
        <w:t>Яжелбицы, ул.</w:t>
      </w:r>
      <w:r>
        <w:rPr>
          <w:szCs w:val="28"/>
        </w:rPr>
        <w:t> </w:t>
      </w:r>
      <w:r w:rsidRPr="00612CFF">
        <w:rPr>
          <w:szCs w:val="28"/>
        </w:rPr>
        <w:t>Усадьба в кадастровом квартале 53:03:1513002, пл</w:t>
      </w:r>
      <w:r w:rsidRPr="00612CFF">
        <w:rPr>
          <w:szCs w:val="28"/>
        </w:rPr>
        <w:t>о</w:t>
      </w:r>
      <w:r w:rsidRPr="00612CFF">
        <w:rPr>
          <w:szCs w:val="28"/>
        </w:rPr>
        <w:t>щадью 460,28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Площадь испрашиваемого публичного сервитута: 503+/-8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1.5. Р</w:t>
      </w:r>
      <w:r w:rsidRPr="00612CFF">
        <w:rPr>
          <w:szCs w:val="28"/>
        </w:rPr>
        <w:t xml:space="preserve">азмещение объекта электросетевого хозяйства ЗТП-10 </w:t>
      </w:r>
      <w:proofErr w:type="spellStart"/>
      <w:r w:rsidRPr="00612CFF">
        <w:rPr>
          <w:szCs w:val="28"/>
        </w:rPr>
        <w:t>кВА</w:t>
      </w:r>
      <w:proofErr w:type="spellEnd"/>
      <w:r w:rsidRPr="00612CFF">
        <w:rPr>
          <w:szCs w:val="28"/>
        </w:rPr>
        <w:t>, с</w:t>
      </w:r>
      <w:r w:rsidRPr="00612CFF">
        <w:rPr>
          <w:szCs w:val="28"/>
        </w:rPr>
        <w:t>о</w:t>
      </w:r>
      <w:r w:rsidRPr="00612CFF">
        <w:rPr>
          <w:szCs w:val="28"/>
        </w:rPr>
        <w:t>гласно св</w:t>
      </w:r>
      <w:r w:rsidRPr="00612CFF">
        <w:rPr>
          <w:szCs w:val="28"/>
        </w:rPr>
        <w:t>е</w:t>
      </w:r>
      <w:r w:rsidRPr="00612CFF">
        <w:rPr>
          <w:szCs w:val="28"/>
        </w:rPr>
        <w:t>дениям о границах публичного сервитута в отношении: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земельных участков, находящихся в частной собственности, распол</w:t>
      </w:r>
      <w:r w:rsidRPr="00612CFF">
        <w:rPr>
          <w:szCs w:val="28"/>
        </w:rPr>
        <w:t>о</w:t>
      </w:r>
      <w:r w:rsidRPr="00612CFF">
        <w:rPr>
          <w:szCs w:val="28"/>
        </w:rPr>
        <w:t>женных по адресам: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Российская Федерация, Новгородская область, Валдайский муниц</w:t>
      </w:r>
      <w:r w:rsidRPr="00612CFF">
        <w:rPr>
          <w:szCs w:val="28"/>
        </w:rPr>
        <w:t>и</w:t>
      </w:r>
      <w:r w:rsidRPr="00612CFF">
        <w:rPr>
          <w:szCs w:val="28"/>
        </w:rPr>
        <w:t>пальный район, Валдайское городское поселение,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 xml:space="preserve">Выскодно 2, площадью 12406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с кадастровым номером 53:03:0105047:3, площадь ча</w:t>
      </w:r>
      <w:r w:rsidRPr="00612CFF">
        <w:rPr>
          <w:szCs w:val="28"/>
        </w:rPr>
        <w:t>с</w:t>
      </w:r>
      <w:r w:rsidRPr="00612CFF">
        <w:rPr>
          <w:szCs w:val="28"/>
        </w:rPr>
        <w:t>ти земельного участка в установленных границах публичного сервитута 307,98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Российская Федерация, Новгородская область, Валдайский муниц</w:t>
      </w:r>
      <w:r w:rsidRPr="00612CFF">
        <w:rPr>
          <w:szCs w:val="28"/>
        </w:rPr>
        <w:t>и</w:t>
      </w:r>
      <w:r w:rsidRPr="00612CFF">
        <w:rPr>
          <w:szCs w:val="28"/>
        </w:rPr>
        <w:t>пальный район, Валдайское городское поселение,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>Выскодно 2, д.</w:t>
      </w:r>
      <w:r>
        <w:rPr>
          <w:szCs w:val="28"/>
        </w:rPr>
        <w:t> </w:t>
      </w:r>
      <w:r w:rsidRPr="00612CFF">
        <w:rPr>
          <w:szCs w:val="28"/>
        </w:rPr>
        <w:t xml:space="preserve">21, площадью 10642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с кадастровым номером 53:03:0105047:5, пл</w:t>
      </w:r>
      <w:r w:rsidRPr="00612CFF">
        <w:rPr>
          <w:szCs w:val="28"/>
        </w:rPr>
        <w:t>о</w:t>
      </w:r>
      <w:r w:rsidRPr="00612CFF">
        <w:rPr>
          <w:szCs w:val="28"/>
        </w:rPr>
        <w:t>щадь части земельного участка в установленных границах публичного серв</w:t>
      </w:r>
      <w:r w:rsidRPr="00612CFF">
        <w:rPr>
          <w:szCs w:val="28"/>
        </w:rPr>
        <w:t>и</w:t>
      </w:r>
      <w:r w:rsidRPr="00612CFF">
        <w:rPr>
          <w:szCs w:val="28"/>
        </w:rPr>
        <w:t>тута 61,86 кв.м;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земельного участка, государственная собственность на который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>гран</w:t>
      </w:r>
      <w:r w:rsidRPr="00612CFF">
        <w:rPr>
          <w:szCs w:val="28"/>
        </w:rPr>
        <w:t>и</w:t>
      </w:r>
      <w:r w:rsidRPr="00612CFF">
        <w:rPr>
          <w:szCs w:val="28"/>
        </w:rPr>
        <w:t>чена, расположенного по адресу: Российская Федерация, Новгородская область, Валдайский муниципальный район, Валдайское городское посел</w:t>
      </w:r>
      <w:r w:rsidRPr="00612CFF">
        <w:rPr>
          <w:szCs w:val="28"/>
        </w:rPr>
        <w:t>е</w:t>
      </w:r>
      <w:r w:rsidRPr="00612CFF">
        <w:rPr>
          <w:szCs w:val="28"/>
        </w:rPr>
        <w:t>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>Выскодно 2, в кадастровом квартале 53:03:0105047, пл</w:t>
      </w:r>
      <w:r w:rsidRPr="00612CFF">
        <w:rPr>
          <w:szCs w:val="28"/>
        </w:rPr>
        <w:t>о</w:t>
      </w:r>
      <w:r w:rsidRPr="00612CFF">
        <w:rPr>
          <w:szCs w:val="28"/>
        </w:rPr>
        <w:t>щадью 93,93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Площадь испрашиваемого публичного сервитута: 464+/-8 кв.м.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2. Срок публичного сервитута - 49 (</w:t>
      </w:r>
      <w:r>
        <w:rPr>
          <w:szCs w:val="28"/>
        </w:rPr>
        <w:t>с</w:t>
      </w:r>
      <w:r w:rsidRPr="00612CFF">
        <w:rPr>
          <w:szCs w:val="28"/>
        </w:rPr>
        <w:t>орок девять) лет.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3. Срок, в течение которого использование земель и земельных учас</w:t>
      </w:r>
      <w:r w:rsidRPr="00612CFF">
        <w:rPr>
          <w:szCs w:val="28"/>
        </w:rPr>
        <w:t>т</w:t>
      </w:r>
      <w:r w:rsidRPr="00612CFF">
        <w:rPr>
          <w:szCs w:val="28"/>
        </w:rPr>
        <w:t xml:space="preserve">ков, указанных в пункте 1 </w:t>
      </w:r>
      <w:r>
        <w:rPr>
          <w:szCs w:val="28"/>
        </w:rPr>
        <w:t>п</w:t>
      </w:r>
      <w:r w:rsidRPr="00612CFF">
        <w:rPr>
          <w:szCs w:val="28"/>
        </w:rPr>
        <w:t>остановления, и расположенных на них объе</w:t>
      </w:r>
      <w:r w:rsidRPr="00612CFF">
        <w:rPr>
          <w:szCs w:val="28"/>
        </w:rPr>
        <w:t>к</w:t>
      </w:r>
      <w:r w:rsidRPr="00612CFF">
        <w:rPr>
          <w:szCs w:val="28"/>
        </w:rPr>
        <w:t>тов недвижимого имущества, в соответствии с их разрешенным использов</w:t>
      </w:r>
      <w:r w:rsidRPr="00612CFF">
        <w:rPr>
          <w:szCs w:val="28"/>
        </w:rPr>
        <w:t>а</w:t>
      </w:r>
      <w:r w:rsidRPr="00612CFF">
        <w:rPr>
          <w:szCs w:val="28"/>
        </w:rPr>
        <w:t>нием, будет невозможно или существенно затруднено, в связи с осуществл</w:t>
      </w:r>
      <w:r w:rsidRPr="00612CFF">
        <w:rPr>
          <w:szCs w:val="28"/>
        </w:rPr>
        <w:t>е</w:t>
      </w:r>
      <w:r w:rsidRPr="00612CFF">
        <w:rPr>
          <w:szCs w:val="28"/>
        </w:rPr>
        <w:t>нием сервитута, составляет от 3 до 60 дней, со дня начала осуществления публи</w:t>
      </w:r>
      <w:r w:rsidRPr="00612CFF">
        <w:rPr>
          <w:szCs w:val="28"/>
        </w:rPr>
        <w:t>ч</w:t>
      </w:r>
      <w:r w:rsidRPr="00612CFF">
        <w:rPr>
          <w:szCs w:val="28"/>
        </w:rPr>
        <w:t>ного сервитута его обладателем.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4. Порядок установления зон с особыми условиями использования те</w:t>
      </w:r>
      <w:r w:rsidRPr="00612CFF">
        <w:rPr>
          <w:szCs w:val="28"/>
        </w:rPr>
        <w:t>р</w:t>
      </w:r>
      <w:r w:rsidRPr="00612CFF">
        <w:rPr>
          <w:szCs w:val="28"/>
        </w:rPr>
        <w:t>рит</w:t>
      </w:r>
      <w:r w:rsidRPr="00612CFF">
        <w:rPr>
          <w:szCs w:val="28"/>
        </w:rPr>
        <w:t>о</w:t>
      </w:r>
      <w:r w:rsidRPr="00612CFF">
        <w:rPr>
          <w:szCs w:val="28"/>
        </w:rPr>
        <w:t xml:space="preserve">рий и содержание ограничений прав на земельные участки в границах таких зон установлен </w:t>
      </w:r>
      <w:r>
        <w:rPr>
          <w:szCs w:val="28"/>
        </w:rPr>
        <w:t>п</w:t>
      </w:r>
      <w:r w:rsidRPr="00612CFF">
        <w:rPr>
          <w:szCs w:val="28"/>
        </w:rPr>
        <w:t>остановлением Правительства Р</w:t>
      </w:r>
      <w:r>
        <w:rPr>
          <w:szCs w:val="28"/>
        </w:rPr>
        <w:t xml:space="preserve">оссийской </w:t>
      </w:r>
      <w:r w:rsidRPr="00612CFF">
        <w:rPr>
          <w:szCs w:val="28"/>
        </w:rPr>
        <w:t>Ф</w:t>
      </w:r>
      <w:r>
        <w:rPr>
          <w:szCs w:val="28"/>
        </w:rPr>
        <w:t>едерации</w:t>
      </w:r>
      <w:r w:rsidRPr="00612CFF">
        <w:rPr>
          <w:szCs w:val="28"/>
        </w:rPr>
        <w:t xml:space="preserve"> от 24.02.2009 </w:t>
      </w:r>
      <w:r>
        <w:rPr>
          <w:szCs w:val="28"/>
        </w:rPr>
        <w:t>№</w:t>
      </w:r>
      <w:r w:rsidRPr="00612CFF">
        <w:rPr>
          <w:szCs w:val="28"/>
        </w:rPr>
        <w:t xml:space="preserve"> 160 </w:t>
      </w:r>
      <w:r>
        <w:rPr>
          <w:szCs w:val="28"/>
        </w:rPr>
        <w:t>«</w:t>
      </w:r>
      <w:r w:rsidRPr="00612CFF">
        <w:rPr>
          <w:szCs w:val="28"/>
        </w:rPr>
        <w:t>О порядке установления охранных зон объектов эле</w:t>
      </w:r>
      <w:r w:rsidRPr="00612CFF">
        <w:rPr>
          <w:szCs w:val="28"/>
        </w:rPr>
        <w:t>к</w:t>
      </w:r>
      <w:r w:rsidRPr="00612CFF">
        <w:rPr>
          <w:szCs w:val="28"/>
        </w:rPr>
        <w:t>тросетевого хозяйства и особых условий использования земельных участков, расположенных в гр</w:t>
      </w:r>
      <w:r w:rsidRPr="00612CFF">
        <w:rPr>
          <w:szCs w:val="28"/>
        </w:rPr>
        <w:t>а</w:t>
      </w:r>
      <w:r w:rsidRPr="00612CFF">
        <w:rPr>
          <w:szCs w:val="28"/>
        </w:rPr>
        <w:t>ницах таких зон</w:t>
      </w:r>
      <w:r>
        <w:rPr>
          <w:szCs w:val="28"/>
        </w:rPr>
        <w:t>»</w:t>
      </w:r>
      <w:r w:rsidRPr="00612CFF">
        <w:rPr>
          <w:szCs w:val="28"/>
        </w:rPr>
        <w:t>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5. Плата за публичный сервитут в отношении земельных участков, н</w:t>
      </w:r>
      <w:r w:rsidRPr="00612CFF">
        <w:rPr>
          <w:szCs w:val="28"/>
        </w:rPr>
        <w:t>а</w:t>
      </w:r>
      <w:r w:rsidRPr="00612CFF">
        <w:rPr>
          <w:szCs w:val="28"/>
        </w:rPr>
        <w:t>ходящихся в государственной или муниципальной собственности и не обр</w:t>
      </w:r>
      <w:r w:rsidRPr="00612CFF">
        <w:rPr>
          <w:szCs w:val="28"/>
        </w:rPr>
        <w:t>е</w:t>
      </w:r>
      <w:r w:rsidRPr="00612CFF">
        <w:rPr>
          <w:szCs w:val="28"/>
        </w:rPr>
        <w:t>ме</w:t>
      </w:r>
      <w:r w:rsidRPr="00612CFF">
        <w:rPr>
          <w:szCs w:val="28"/>
        </w:rPr>
        <w:lastRenderedPageBreak/>
        <w:t>ненного правами третьих лиц, устанавливается в размере 0,01 процента кадастровой стоимости такого земельного участка за каждый год использ</w:t>
      </w:r>
      <w:r w:rsidRPr="00612CFF">
        <w:rPr>
          <w:szCs w:val="28"/>
        </w:rPr>
        <w:t>о</w:t>
      </w:r>
      <w:r w:rsidRPr="00612CFF">
        <w:rPr>
          <w:szCs w:val="28"/>
        </w:rPr>
        <w:t>вания этого земельного участка. При этом плата за публичный сервитут, у</w:t>
      </w:r>
      <w:r w:rsidRPr="00612CFF">
        <w:rPr>
          <w:szCs w:val="28"/>
        </w:rPr>
        <w:t>с</w:t>
      </w:r>
      <w:r w:rsidRPr="00612CFF">
        <w:rPr>
          <w:szCs w:val="28"/>
        </w:rPr>
        <w:t>тановленный на три года и более, не может быть менее чем 0,1 процента к</w:t>
      </w:r>
      <w:r w:rsidRPr="00612CFF">
        <w:rPr>
          <w:szCs w:val="28"/>
        </w:rPr>
        <w:t>а</w:t>
      </w:r>
      <w:r w:rsidRPr="00612CFF">
        <w:rPr>
          <w:szCs w:val="28"/>
        </w:rPr>
        <w:t>дастр</w:t>
      </w:r>
      <w:r w:rsidRPr="00612CFF">
        <w:rPr>
          <w:szCs w:val="28"/>
        </w:rPr>
        <w:t>о</w:t>
      </w:r>
      <w:r w:rsidRPr="00612CFF">
        <w:rPr>
          <w:szCs w:val="28"/>
        </w:rPr>
        <w:t>вой стоимости земельного участка, обремененного сервитутом, за весь срок сервитута.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5.1.</w:t>
      </w:r>
      <w:r w:rsidRPr="00612CFF">
        <w:rPr>
          <w:szCs w:val="28"/>
        </w:rPr>
        <w:t xml:space="preserve"> Размер платы за земельный участок с кадастровым номером 53:03:0101004:206, государственная собственность на который не разгран</w:t>
      </w:r>
      <w:r w:rsidRPr="00612CFF">
        <w:rPr>
          <w:szCs w:val="28"/>
        </w:rPr>
        <w:t>и</w:t>
      </w:r>
      <w:r w:rsidRPr="00612CFF">
        <w:rPr>
          <w:szCs w:val="28"/>
        </w:rPr>
        <w:t xml:space="preserve">чена, площадью 15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расположенного по адресу: Российская Федерация, Новгородская область, Валдайский район, Валдайское городское поселение,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>Песчаная, за весь срок действия публичного сервитута соста</w:t>
      </w:r>
      <w:r w:rsidRPr="00612CFF">
        <w:rPr>
          <w:szCs w:val="28"/>
        </w:rPr>
        <w:t>в</w:t>
      </w:r>
      <w:r w:rsidRPr="00612CFF">
        <w:rPr>
          <w:szCs w:val="28"/>
        </w:rPr>
        <w:t>ляет 18,92 руб. (15 (S) x 257,5 (УПКС)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Размер платы за земельный участок, государственная собственность на который не разграничена в кадастровом квартале 53:03:0101004, распол</w:t>
      </w:r>
      <w:r w:rsidRPr="00612CFF">
        <w:rPr>
          <w:szCs w:val="28"/>
        </w:rPr>
        <w:t>о</w:t>
      </w:r>
      <w:r w:rsidRPr="00612CFF">
        <w:rPr>
          <w:szCs w:val="28"/>
        </w:rPr>
        <w:t>женного по адресу: Российская Федерация, Новгородская область, Валда</w:t>
      </w:r>
      <w:r w:rsidRPr="00612CFF">
        <w:rPr>
          <w:szCs w:val="28"/>
        </w:rPr>
        <w:t>й</w:t>
      </w:r>
      <w:r w:rsidRPr="00612CFF">
        <w:rPr>
          <w:szCs w:val="28"/>
        </w:rPr>
        <w:t>ский район, Валдайское городское поселение,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>Песчаная, за весь срок дейс</w:t>
      </w:r>
      <w:r w:rsidRPr="00612CFF">
        <w:rPr>
          <w:szCs w:val="28"/>
        </w:rPr>
        <w:t>т</w:t>
      </w:r>
      <w:r w:rsidRPr="00612CFF">
        <w:rPr>
          <w:szCs w:val="28"/>
        </w:rPr>
        <w:t>вия публичного сервитута составляет 524,38 руб. (464 (S) x 230,64 (СПКС)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5.2.</w:t>
      </w:r>
      <w:r w:rsidRPr="00612CFF">
        <w:rPr>
          <w:szCs w:val="28"/>
        </w:rPr>
        <w:t xml:space="preserve"> Размер платы за земельный участок с кадастровым номером 53:03:1144001:82, находящегося в муниципальной собственности, площадью </w:t>
      </w:r>
      <w:proofErr w:type="spellStart"/>
      <w:r w:rsidRPr="00612CFF">
        <w:rPr>
          <w:szCs w:val="28"/>
        </w:rPr>
        <w:t>сертитута</w:t>
      </w:r>
      <w:proofErr w:type="spellEnd"/>
      <w:r w:rsidRPr="00612CFF">
        <w:rPr>
          <w:szCs w:val="28"/>
        </w:rPr>
        <w:t xml:space="preserve"> 86,61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, расположенного по адресу: Российская Федерация, Новгородская область, Валдайский район, </w:t>
      </w:r>
      <w:proofErr w:type="spellStart"/>
      <w:r w:rsidRPr="00612CFF">
        <w:rPr>
          <w:szCs w:val="28"/>
        </w:rPr>
        <w:t>Едровское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>Афанасово, за весь срок действия публичного сервитута составляет 0,48 руб. (86,61 (S) x 1,12 (УПКС)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Размер платы за земельный участок, государственная собственность на кот</w:t>
      </w:r>
      <w:r w:rsidRPr="00612CFF">
        <w:rPr>
          <w:szCs w:val="28"/>
        </w:rPr>
        <w:t>о</w:t>
      </w:r>
      <w:r w:rsidRPr="00612CFF">
        <w:rPr>
          <w:szCs w:val="28"/>
        </w:rPr>
        <w:t xml:space="preserve">рый не разграничена, площадью </w:t>
      </w:r>
      <w:proofErr w:type="spellStart"/>
      <w:r w:rsidRPr="00612CFF">
        <w:rPr>
          <w:szCs w:val="28"/>
        </w:rPr>
        <w:t>сертитута</w:t>
      </w:r>
      <w:proofErr w:type="spellEnd"/>
      <w:r w:rsidRPr="00612CFF">
        <w:rPr>
          <w:szCs w:val="28"/>
        </w:rPr>
        <w:t xml:space="preserve"> 390,65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, расположенного по адресу: Российская Федерация, Новгородская область, Валдайский район, </w:t>
      </w:r>
      <w:proofErr w:type="spellStart"/>
      <w:r w:rsidRPr="00612CFF">
        <w:rPr>
          <w:szCs w:val="28"/>
        </w:rPr>
        <w:t>Едровское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>Афанасово, за весь срок действия публи</w:t>
      </w:r>
      <w:r w:rsidRPr="00612CFF">
        <w:rPr>
          <w:szCs w:val="28"/>
        </w:rPr>
        <w:t>ч</w:t>
      </w:r>
      <w:r w:rsidRPr="00612CFF">
        <w:rPr>
          <w:szCs w:val="28"/>
        </w:rPr>
        <w:t>ного сервитута составляет 441,49 руб. (390,65 (S) x 230,64 (СПКС)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5.3.</w:t>
      </w:r>
      <w:r w:rsidRPr="00612CFF">
        <w:rPr>
          <w:szCs w:val="28"/>
        </w:rPr>
        <w:t xml:space="preserve"> Размер платы за земельный участок в кадастровом квартале 53:03:0753001, относящегося к землям, государственная собственность на к</w:t>
      </w:r>
      <w:r w:rsidRPr="00612CFF">
        <w:rPr>
          <w:szCs w:val="28"/>
        </w:rPr>
        <w:t>о</w:t>
      </w:r>
      <w:r w:rsidRPr="00612CFF">
        <w:rPr>
          <w:szCs w:val="28"/>
        </w:rPr>
        <w:t>торые не ра</w:t>
      </w:r>
      <w:r w:rsidRPr="00612CFF">
        <w:rPr>
          <w:szCs w:val="28"/>
        </w:rPr>
        <w:t>з</w:t>
      </w:r>
      <w:r w:rsidRPr="00612CFF">
        <w:rPr>
          <w:szCs w:val="28"/>
        </w:rPr>
        <w:t xml:space="preserve">граничена, площадью 349,97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, расположенного по адресу: Российская Федерация, Новгородская область, Валдайский район, </w:t>
      </w:r>
      <w:proofErr w:type="spellStart"/>
      <w:r w:rsidRPr="00612CFF">
        <w:rPr>
          <w:szCs w:val="28"/>
        </w:rPr>
        <w:t>Ивантее</w:t>
      </w:r>
      <w:r w:rsidRPr="00612CFF">
        <w:rPr>
          <w:szCs w:val="28"/>
        </w:rPr>
        <w:t>в</w:t>
      </w:r>
      <w:r w:rsidRPr="00612CFF">
        <w:rPr>
          <w:szCs w:val="28"/>
        </w:rPr>
        <w:t>ское</w:t>
      </w:r>
      <w:proofErr w:type="spellEnd"/>
      <w:r w:rsidRPr="00612CFF">
        <w:rPr>
          <w:szCs w:val="28"/>
        </w:rPr>
        <w:t xml:space="preserve"> сельское поселение, д.</w:t>
      </w:r>
      <w:r>
        <w:rPr>
          <w:szCs w:val="28"/>
        </w:rPr>
        <w:t> </w:t>
      </w:r>
      <w:r w:rsidRPr="00612CFF">
        <w:rPr>
          <w:szCs w:val="28"/>
        </w:rPr>
        <w:t>Русские Новинки, за весь срок действия публи</w:t>
      </w:r>
      <w:r w:rsidRPr="00612CFF">
        <w:rPr>
          <w:szCs w:val="28"/>
        </w:rPr>
        <w:t>ч</w:t>
      </w:r>
      <w:r w:rsidRPr="00612CFF">
        <w:rPr>
          <w:szCs w:val="28"/>
        </w:rPr>
        <w:t>ного сервитута составляет 395,51 руб. (349,97 (S) x 230,64 (СПКС)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t>5.4.</w:t>
      </w:r>
      <w:r w:rsidRPr="00612CFF">
        <w:rPr>
          <w:szCs w:val="28"/>
        </w:rPr>
        <w:t xml:space="preserve"> Размер платы за земельный участок в кадастровом квартале 53:03:1513002, относящегося к землям, государственная собственность на к</w:t>
      </w:r>
      <w:r w:rsidRPr="00612CFF">
        <w:rPr>
          <w:szCs w:val="28"/>
        </w:rPr>
        <w:t>о</w:t>
      </w:r>
      <w:r w:rsidRPr="00612CFF">
        <w:rPr>
          <w:szCs w:val="28"/>
        </w:rPr>
        <w:t>торый не ра</w:t>
      </w:r>
      <w:r w:rsidRPr="00612CFF">
        <w:rPr>
          <w:szCs w:val="28"/>
        </w:rPr>
        <w:t>з</w:t>
      </w:r>
      <w:r w:rsidRPr="00612CFF">
        <w:rPr>
          <w:szCs w:val="28"/>
        </w:rPr>
        <w:t xml:space="preserve">граничена, площадью 460,28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 xml:space="preserve">, расположенного по адресу: Российская Федерация, Новгородская область, Валдайский муниципальный район, </w:t>
      </w:r>
      <w:proofErr w:type="spellStart"/>
      <w:r w:rsidRPr="00612CFF">
        <w:rPr>
          <w:szCs w:val="28"/>
        </w:rPr>
        <w:t>Яжелбицкое</w:t>
      </w:r>
      <w:proofErr w:type="spellEnd"/>
      <w:r w:rsidRPr="00612CFF">
        <w:rPr>
          <w:szCs w:val="28"/>
        </w:rPr>
        <w:t xml:space="preserve"> сельское поселение, с.</w:t>
      </w:r>
      <w:r>
        <w:rPr>
          <w:szCs w:val="28"/>
        </w:rPr>
        <w:t> </w:t>
      </w:r>
      <w:r w:rsidRPr="00612CFF">
        <w:rPr>
          <w:szCs w:val="28"/>
        </w:rPr>
        <w:t>Яжелбицы, ул.</w:t>
      </w:r>
      <w:r>
        <w:rPr>
          <w:szCs w:val="28"/>
        </w:rPr>
        <w:t> </w:t>
      </w:r>
      <w:r w:rsidRPr="00612CFF">
        <w:rPr>
          <w:szCs w:val="28"/>
        </w:rPr>
        <w:t>Усадьба, за весь срок действия публичного сервитута составляет 520,17 руб. (460,28 (S) x 230,64 (СПКС)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>
        <w:rPr>
          <w:szCs w:val="28"/>
        </w:rPr>
        <w:lastRenderedPageBreak/>
        <w:t>5.5.</w:t>
      </w:r>
      <w:r w:rsidRPr="00612CFF">
        <w:rPr>
          <w:szCs w:val="28"/>
        </w:rPr>
        <w:t xml:space="preserve"> Размер платы за земельный участок в кадастровом квартале 53:03:0105047, относящегося к землям, государственная собственность на к</w:t>
      </w:r>
      <w:r w:rsidRPr="00612CFF">
        <w:rPr>
          <w:szCs w:val="28"/>
        </w:rPr>
        <w:t>о</w:t>
      </w:r>
      <w:r w:rsidRPr="00612CFF">
        <w:rPr>
          <w:szCs w:val="28"/>
        </w:rPr>
        <w:t xml:space="preserve">торый не разграничена, площадью 93,93 </w:t>
      </w:r>
      <w:proofErr w:type="gramStart"/>
      <w:r w:rsidRPr="00612CFF">
        <w:rPr>
          <w:szCs w:val="28"/>
        </w:rPr>
        <w:t>кв.м</w:t>
      </w:r>
      <w:proofErr w:type="gramEnd"/>
      <w:r w:rsidRPr="00612CFF">
        <w:rPr>
          <w:szCs w:val="28"/>
        </w:rPr>
        <w:t>, расположенного по адресу: Российская Ф</w:t>
      </w:r>
      <w:r w:rsidRPr="00612CFF">
        <w:rPr>
          <w:szCs w:val="28"/>
        </w:rPr>
        <w:t>е</w:t>
      </w:r>
      <w:r w:rsidRPr="00612CFF">
        <w:rPr>
          <w:szCs w:val="28"/>
        </w:rPr>
        <w:t>дерация, Новгородская область, Валдайский муниципальный район, Валдайское городское поселение, г.</w:t>
      </w:r>
      <w:r>
        <w:rPr>
          <w:szCs w:val="28"/>
        </w:rPr>
        <w:t> </w:t>
      </w:r>
      <w:r w:rsidRPr="00612CFF">
        <w:rPr>
          <w:szCs w:val="28"/>
        </w:rPr>
        <w:t>Валдай, ул.</w:t>
      </w:r>
      <w:r>
        <w:rPr>
          <w:szCs w:val="28"/>
        </w:rPr>
        <w:t> </w:t>
      </w:r>
      <w:r w:rsidRPr="00612CFF">
        <w:rPr>
          <w:szCs w:val="28"/>
        </w:rPr>
        <w:t>Выскодно 2, за весь срок действия публичного сервитута составляет 106,15 руб. (93,93 (S) x 230,64 (СПКС) x 0,01% x 49 лет).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Где: КС - кадастровая стоимость земельного участка;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УПКС - удельный показатель кадастровой стоимости земель, госуда</w:t>
      </w:r>
      <w:r w:rsidRPr="00612CFF">
        <w:rPr>
          <w:szCs w:val="28"/>
        </w:rPr>
        <w:t>р</w:t>
      </w:r>
      <w:r w:rsidRPr="00612CFF">
        <w:rPr>
          <w:szCs w:val="28"/>
        </w:rPr>
        <w:t>ственная собственность на которые не разграничена, по муниципальному району (городскому округу). Значение УПКС определяется в соответствии с Постановлением Департамента имущественных отношений и государстве</w:t>
      </w:r>
      <w:r w:rsidRPr="00612CFF">
        <w:rPr>
          <w:szCs w:val="28"/>
        </w:rPr>
        <w:t>н</w:t>
      </w:r>
      <w:r w:rsidRPr="00612CFF">
        <w:rPr>
          <w:szCs w:val="28"/>
        </w:rPr>
        <w:t xml:space="preserve">ных закупок Новгородской области от 01.08.2013 </w:t>
      </w:r>
      <w:r>
        <w:rPr>
          <w:szCs w:val="28"/>
        </w:rPr>
        <w:t>№</w:t>
      </w:r>
      <w:r w:rsidRPr="00612CFF">
        <w:rPr>
          <w:szCs w:val="28"/>
        </w:rPr>
        <w:t xml:space="preserve"> 3 </w:t>
      </w:r>
      <w:r>
        <w:rPr>
          <w:szCs w:val="28"/>
        </w:rPr>
        <w:t>«</w:t>
      </w:r>
      <w:r w:rsidRPr="00612CFF">
        <w:rPr>
          <w:szCs w:val="28"/>
        </w:rPr>
        <w:t>Об утверждении р</w:t>
      </w:r>
      <w:r w:rsidRPr="00612CFF">
        <w:rPr>
          <w:szCs w:val="28"/>
        </w:rPr>
        <w:t>е</w:t>
      </w:r>
      <w:r w:rsidRPr="00612CFF">
        <w:rPr>
          <w:szCs w:val="28"/>
        </w:rPr>
        <w:t>зультатов государственной кадастровой оценки земель населенных пунктов</w:t>
      </w:r>
      <w:r>
        <w:rPr>
          <w:szCs w:val="28"/>
        </w:rPr>
        <w:t>»</w:t>
      </w:r>
      <w:r w:rsidRPr="00612CFF">
        <w:rPr>
          <w:szCs w:val="28"/>
        </w:rPr>
        <w:t>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СПКС - средний показатель кадастровой стоимости земель, государс</w:t>
      </w:r>
      <w:r w:rsidRPr="00612CFF">
        <w:rPr>
          <w:szCs w:val="28"/>
        </w:rPr>
        <w:t>т</w:t>
      </w:r>
      <w:r w:rsidRPr="00612CFF">
        <w:rPr>
          <w:szCs w:val="28"/>
        </w:rPr>
        <w:t>венная собственность на которые не разграничена, по муниципальному ра</w:t>
      </w:r>
      <w:r w:rsidRPr="00612CFF">
        <w:rPr>
          <w:szCs w:val="28"/>
        </w:rPr>
        <w:t>й</w:t>
      </w:r>
      <w:r w:rsidRPr="00612CFF">
        <w:rPr>
          <w:szCs w:val="28"/>
        </w:rPr>
        <w:t>ону (городскому округу). Значение СПКС определяется в соответствии с П</w:t>
      </w:r>
      <w:r w:rsidRPr="00612CFF">
        <w:rPr>
          <w:szCs w:val="28"/>
        </w:rPr>
        <w:t>о</w:t>
      </w:r>
      <w:r w:rsidRPr="00612CFF">
        <w:rPr>
          <w:szCs w:val="28"/>
        </w:rPr>
        <w:t>стано</w:t>
      </w:r>
      <w:r w:rsidRPr="00612CFF">
        <w:rPr>
          <w:szCs w:val="28"/>
        </w:rPr>
        <w:t>в</w:t>
      </w:r>
      <w:r w:rsidRPr="00612CFF">
        <w:rPr>
          <w:szCs w:val="28"/>
        </w:rPr>
        <w:t xml:space="preserve">лением Департамента имущественных отношений и государственных закупок Новгородской области от 01.08.2013 </w:t>
      </w:r>
      <w:r>
        <w:rPr>
          <w:szCs w:val="28"/>
        </w:rPr>
        <w:t>№</w:t>
      </w:r>
      <w:r w:rsidRPr="00612CFF">
        <w:rPr>
          <w:szCs w:val="28"/>
        </w:rPr>
        <w:t xml:space="preserve"> 3 </w:t>
      </w:r>
      <w:r>
        <w:rPr>
          <w:szCs w:val="28"/>
        </w:rPr>
        <w:t>«</w:t>
      </w:r>
      <w:r w:rsidRPr="00612CFF">
        <w:rPr>
          <w:szCs w:val="28"/>
        </w:rPr>
        <w:t>Об утверждении результ</w:t>
      </w:r>
      <w:r w:rsidRPr="00612CFF">
        <w:rPr>
          <w:szCs w:val="28"/>
        </w:rPr>
        <w:t>а</w:t>
      </w:r>
      <w:r w:rsidRPr="00612CFF">
        <w:rPr>
          <w:szCs w:val="28"/>
        </w:rPr>
        <w:t>тов государственной кадастровой оценки земель населенных пунктов</w:t>
      </w:r>
      <w:r>
        <w:rPr>
          <w:szCs w:val="28"/>
        </w:rPr>
        <w:t>»</w:t>
      </w:r>
      <w:r w:rsidRPr="00612CFF">
        <w:rPr>
          <w:szCs w:val="28"/>
        </w:rPr>
        <w:t>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S ЗУ - площадь земельного участка.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 и земельных участков, гос</w:t>
      </w:r>
      <w:r w:rsidRPr="00612CFF">
        <w:rPr>
          <w:szCs w:val="28"/>
        </w:rPr>
        <w:t>у</w:t>
      </w:r>
      <w:r w:rsidRPr="00612CFF">
        <w:rPr>
          <w:szCs w:val="28"/>
        </w:rPr>
        <w:t>дарственная собственность на которые не разграничена, единовременным плат</w:t>
      </w:r>
      <w:r w:rsidRPr="00612CFF">
        <w:rPr>
          <w:szCs w:val="28"/>
        </w:rPr>
        <w:t>е</w:t>
      </w:r>
      <w:r w:rsidRPr="00612CFF">
        <w:rPr>
          <w:szCs w:val="28"/>
        </w:rPr>
        <w:t>жом в срок до 04 января 2021 года по следующим реквизитам: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 xml:space="preserve">за земельные участки, указанные в подпунктах 1 и 5 пункта 5 </w:t>
      </w:r>
      <w:r>
        <w:rPr>
          <w:szCs w:val="28"/>
        </w:rPr>
        <w:t>п</w:t>
      </w:r>
      <w:r w:rsidRPr="00612CFF">
        <w:rPr>
          <w:szCs w:val="28"/>
        </w:rPr>
        <w:t>ост</w:t>
      </w:r>
      <w:r w:rsidRPr="00612CFF">
        <w:rPr>
          <w:szCs w:val="28"/>
        </w:rPr>
        <w:t>а</w:t>
      </w:r>
      <w:r w:rsidRPr="00612CFF">
        <w:rPr>
          <w:szCs w:val="28"/>
        </w:rPr>
        <w:t xml:space="preserve">новления: </w:t>
      </w:r>
      <w:r>
        <w:rPr>
          <w:szCs w:val="28"/>
        </w:rPr>
        <w:t>о</w:t>
      </w:r>
      <w:r w:rsidRPr="00612CFF">
        <w:rPr>
          <w:szCs w:val="28"/>
        </w:rPr>
        <w:t>тделение Новгород, г.</w:t>
      </w:r>
      <w:r>
        <w:rPr>
          <w:szCs w:val="28"/>
        </w:rPr>
        <w:t> </w:t>
      </w:r>
      <w:r w:rsidRPr="00612CFF">
        <w:rPr>
          <w:szCs w:val="28"/>
        </w:rPr>
        <w:t xml:space="preserve">Великий Новгород, БИК 044959001, р/с 40101810440300018001, ИНН 5302001218, ОКТМО 49608101, КПП 530201001, </w:t>
      </w:r>
      <w:r w:rsidR="006540E4">
        <w:rPr>
          <w:szCs w:val="28"/>
        </w:rPr>
        <w:t>п</w:t>
      </w:r>
      <w:r w:rsidRPr="00612CFF">
        <w:rPr>
          <w:szCs w:val="28"/>
        </w:rPr>
        <w:t>олучатель - Управление федерального казначейства по Новг</w:t>
      </w:r>
      <w:r w:rsidRPr="00612CFF">
        <w:rPr>
          <w:szCs w:val="28"/>
        </w:rPr>
        <w:t>о</w:t>
      </w:r>
      <w:r w:rsidRPr="00612CFF">
        <w:rPr>
          <w:szCs w:val="28"/>
        </w:rPr>
        <w:t>родской области (Администраци</w:t>
      </w:r>
      <w:r w:rsidR="006540E4">
        <w:rPr>
          <w:szCs w:val="28"/>
        </w:rPr>
        <w:t>я</w:t>
      </w:r>
      <w:r w:rsidRPr="00612CFF">
        <w:rPr>
          <w:szCs w:val="28"/>
        </w:rPr>
        <w:t xml:space="preserve"> Валдайского муниципального района),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</w:t>
      </w:r>
      <w:r w:rsidRPr="00612CFF">
        <w:rPr>
          <w:szCs w:val="28"/>
        </w:rPr>
        <w:t>ь</w:t>
      </w:r>
      <w:r w:rsidRPr="00612CFF">
        <w:rPr>
          <w:szCs w:val="28"/>
        </w:rPr>
        <w:t>ными учреждениями в отношении земельных участков, государственная со</w:t>
      </w:r>
      <w:r w:rsidRPr="00612CFF">
        <w:rPr>
          <w:szCs w:val="28"/>
        </w:rPr>
        <w:t>б</w:t>
      </w:r>
      <w:r w:rsidRPr="00612CFF">
        <w:rPr>
          <w:szCs w:val="28"/>
        </w:rPr>
        <w:t>ственность на которые не разграничена и которые расположены в границах городских поселений, КБК 900 111 05313 13 0000 120;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 xml:space="preserve">за земельные участки, указанные в подпунктах 2 и 3 пункта 5 </w:t>
      </w:r>
      <w:r w:rsidR="006540E4">
        <w:rPr>
          <w:szCs w:val="28"/>
        </w:rPr>
        <w:t>п</w:t>
      </w:r>
      <w:r w:rsidRPr="00612CFF">
        <w:rPr>
          <w:szCs w:val="28"/>
        </w:rPr>
        <w:t>ост</w:t>
      </w:r>
      <w:r w:rsidRPr="00612CFF">
        <w:rPr>
          <w:szCs w:val="28"/>
        </w:rPr>
        <w:t>а</w:t>
      </w:r>
      <w:r w:rsidRPr="00612CFF">
        <w:rPr>
          <w:szCs w:val="28"/>
        </w:rPr>
        <w:t xml:space="preserve">новления: </w:t>
      </w:r>
      <w:r w:rsidR="006540E4">
        <w:rPr>
          <w:szCs w:val="28"/>
        </w:rPr>
        <w:t>о</w:t>
      </w:r>
      <w:r w:rsidRPr="00612CFF">
        <w:rPr>
          <w:szCs w:val="28"/>
        </w:rPr>
        <w:t>тделение Новгород, г.</w:t>
      </w:r>
      <w:r w:rsidR="006540E4">
        <w:rPr>
          <w:szCs w:val="28"/>
        </w:rPr>
        <w:t> </w:t>
      </w:r>
      <w:r w:rsidRPr="00612CFF">
        <w:rPr>
          <w:szCs w:val="28"/>
        </w:rPr>
        <w:t xml:space="preserve">Великий Новгород, БИК 044959001, р/с 40101810440300018001, ИНН 5302001218, ОКТМО 49608410, КПП 530201001, </w:t>
      </w:r>
      <w:r w:rsidR="006540E4">
        <w:rPr>
          <w:szCs w:val="28"/>
        </w:rPr>
        <w:t>п</w:t>
      </w:r>
      <w:r w:rsidRPr="00612CFF">
        <w:rPr>
          <w:szCs w:val="28"/>
        </w:rPr>
        <w:t>олучатель - Управление федерального казначейства по Новг</w:t>
      </w:r>
      <w:r w:rsidRPr="00612CFF">
        <w:rPr>
          <w:szCs w:val="28"/>
        </w:rPr>
        <w:t>о</w:t>
      </w:r>
      <w:r w:rsidR="006540E4">
        <w:rPr>
          <w:szCs w:val="28"/>
        </w:rPr>
        <w:t xml:space="preserve">родской области </w:t>
      </w:r>
      <w:r w:rsidRPr="00612CFF">
        <w:rPr>
          <w:szCs w:val="28"/>
        </w:rPr>
        <w:t>(Администраци</w:t>
      </w:r>
      <w:r w:rsidR="006540E4">
        <w:rPr>
          <w:szCs w:val="28"/>
        </w:rPr>
        <w:t>я</w:t>
      </w:r>
      <w:r w:rsidRPr="00612CFF">
        <w:rPr>
          <w:szCs w:val="28"/>
        </w:rPr>
        <w:t xml:space="preserve"> Валдайского муниципального района),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</w:t>
      </w:r>
      <w:r w:rsidRPr="00612CFF">
        <w:rPr>
          <w:szCs w:val="28"/>
        </w:rPr>
        <w:t>ь</w:t>
      </w:r>
      <w:r w:rsidRPr="00612CFF">
        <w:rPr>
          <w:szCs w:val="28"/>
        </w:rPr>
        <w:t xml:space="preserve">ными </w:t>
      </w:r>
      <w:r w:rsidRPr="00612CFF">
        <w:rPr>
          <w:szCs w:val="28"/>
        </w:rPr>
        <w:lastRenderedPageBreak/>
        <w:t>учреждениями в отношении земельных участков, находящихся в со</w:t>
      </w:r>
      <w:r w:rsidRPr="00612CFF">
        <w:rPr>
          <w:szCs w:val="28"/>
        </w:rPr>
        <w:t>б</w:t>
      </w:r>
      <w:r w:rsidRPr="00612CFF">
        <w:rPr>
          <w:szCs w:val="28"/>
        </w:rPr>
        <w:t>ственности муниципальных районов, КБК 900 111 05325 05 0000 120;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 xml:space="preserve">за земельный участок, указанный в подпункте 4 пункта 5 </w:t>
      </w:r>
      <w:r w:rsidR="006540E4">
        <w:rPr>
          <w:szCs w:val="28"/>
        </w:rPr>
        <w:t>п</w:t>
      </w:r>
      <w:r w:rsidRPr="00612CFF">
        <w:rPr>
          <w:szCs w:val="28"/>
        </w:rPr>
        <w:t>остановл</w:t>
      </w:r>
      <w:r w:rsidRPr="00612CFF">
        <w:rPr>
          <w:szCs w:val="28"/>
        </w:rPr>
        <w:t>е</w:t>
      </w:r>
      <w:r w:rsidRPr="00612CFF">
        <w:rPr>
          <w:szCs w:val="28"/>
        </w:rPr>
        <w:t xml:space="preserve">ния: </w:t>
      </w:r>
      <w:r w:rsidR="006540E4">
        <w:rPr>
          <w:szCs w:val="28"/>
        </w:rPr>
        <w:t>о</w:t>
      </w:r>
      <w:r w:rsidRPr="00612CFF">
        <w:rPr>
          <w:szCs w:val="28"/>
        </w:rPr>
        <w:t>тделение Новгород, г.</w:t>
      </w:r>
      <w:r w:rsidR="006540E4">
        <w:rPr>
          <w:szCs w:val="28"/>
        </w:rPr>
        <w:t> </w:t>
      </w:r>
      <w:r w:rsidRPr="00612CFF">
        <w:rPr>
          <w:szCs w:val="28"/>
        </w:rPr>
        <w:t xml:space="preserve">Великий Новгород, БИК 044959001, р/с 40101810440300018001, ИНН 5302001218, ОКТМО 49608449, КПП 530201001, </w:t>
      </w:r>
      <w:r w:rsidR="006540E4">
        <w:rPr>
          <w:szCs w:val="28"/>
        </w:rPr>
        <w:t>п</w:t>
      </w:r>
      <w:r w:rsidRPr="00612CFF">
        <w:rPr>
          <w:szCs w:val="28"/>
        </w:rPr>
        <w:t>олучатель - Управление федерального казначейства по Новг</w:t>
      </w:r>
      <w:r w:rsidRPr="00612CFF">
        <w:rPr>
          <w:szCs w:val="28"/>
        </w:rPr>
        <w:t>о</w:t>
      </w:r>
      <w:r w:rsidRPr="00612CFF">
        <w:rPr>
          <w:szCs w:val="28"/>
        </w:rPr>
        <w:t>родской области (Администраци</w:t>
      </w:r>
      <w:r w:rsidR="006540E4">
        <w:rPr>
          <w:szCs w:val="28"/>
        </w:rPr>
        <w:t>я</w:t>
      </w:r>
      <w:r w:rsidRPr="00612CFF">
        <w:rPr>
          <w:szCs w:val="28"/>
        </w:rPr>
        <w:t xml:space="preserve"> Валдайского муниципального района),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</w:t>
      </w:r>
      <w:r w:rsidRPr="00612CFF">
        <w:rPr>
          <w:szCs w:val="28"/>
        </w:rPr>
        <w:t>ь</w:t>
      </w:r>
      <w:r w:rsidRPr="00612CFF">
        <w:rPr>
          <w:szCs w:val="28"/>
        </w:rPr>
        <w:t>ными учреждениями в отношении земельных участков, находящихся в со</w:t>
      </w:r>
      <w:r w:rsidRPr="00612CFF">
        <w:rPr>
          <w:szCs w:val="28"/>
        </w:rPr>
        <w:t>б</w:t>
      </w:r>
      <w:r w:rsidRPr="00612CFF">
        <w:rPr>
          <w:szCs w:val="28"/>
        </w:rPr>
        <w:t>ственности муниципальных районов, КБК 900 111 05325 05 0000 120.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6. График проведения работ при осуществлении деятельности по ра</w:t>
      </w:r>
      <w:r w:rsidRPr="00612CFF">
        <w:rPr>
          <w:szCs w:val="28"/>
        </w:rPr>
        <w:t>з</w:t>
      </w:r>
      <w:r w:rsidRPr="00612CFF">
        <w:rPr>
          <w:szCs w:val="28"/>
        </w:rPr>
        <w:t>мещению объектов электросетевого хозяйства, для обеспечения которой у</w:t>
      </w:r>
      <w:r w:rsidRPr="00612CFF">
        <w:rPr>
          <w:szCs w:val="28"/>
        </w:rPr>
        <w:t>с</w:t>
      </w:r>
      <w:r w:rsidRPr="00612CFF">
        <w:rPr>
          <w:szCs w:val="28"/>
        </w:rPr>
        <w:t>танавливается публичный сервитут в отношении земель и земельных учас</w:t>
      </w:r>
      <w:r w:rsidRPr="00612CFF">
        <w:rPr>
          <w:szCs w:val="28"/>
        </w:rPr>
        <w:t>т</w:t>
      </w:r>
      <w:r w:rsidRPr="00612CFF">
        <w:rPr>
          <w:szCs w:val="28"/>
        </w:rPr>
        <w:t>ков, н</w:t>
      </w:r>
      <w:r w:rsidRPr="00612CFF">
        <w:rPr>
          <w:szCs w:val="28"/>
        </w:rPr>
        <w:t>а</w:t>
      </w:r>
      <w:r w:rsidRPr="00612CFF">
        <w:rPr>
          <w:szCs w:val="28"/>
        </w:rPr>
        <w:t xml:space="preserve">ходящихся в государственной или муниципальной собственности и указанных в пункте 1 </w:t>
      </w:r>
      <w:r w:rsidR="006540E4">
        <w:rPr>
          <w:szCs w:val="28"/>
        </w:rPr>
        <w:t>п</w:t>
      </w:r>
      <w:r w:rsidRPr="00612CFF">
        <w:rPr>
          <w:szCs w:val="28"/>
        </w:rPr>
        <w:t>остановления: завершить работы не позднее оконч</w:t>
      </w:r>
      <w:r w:rsidRPr="00612CFF">
        <w:rPr>
          <w:szCs w:val="28"/>
        </w:rPr>
        <w:t>а</w:t>
      </w:r>
      <w:r w:rsidRPr="00612CFF">
        <w:rPr>
          <w:szCs w:val="28"/>
        </w:rPr>
        <w:t xml:space="preserve">ния срока публичного сервитута, установленного пунктом 2 </w:t>
      </w:r>
      <w:r w:rsidR="006540E4">
        <w:rPr>
          <w:szCs w:val="28"/>
        </w:rPr>
        <w:t>п</w:t>
      </w:r>
      <w:r w:rsidRPr="00612CFF">
        <w:rPr>
          <w:szCs w:val="28"/>
        </w:rPr>
        <w:t>остановл</w:t>
      </w:r>
      <w:r w:rsidRPr="00612CFF">
        <w:rPr>
          <w:szCs w:val="28"/>
        </w:rPr>
        <w:t>е</w:t>
      </w:r>
      <w:r w:rsidRPr="00612CFF">
        <w:rPr>
          <w:szCs w:val="28"/>
        </w:rPr>
        <w:t>ния.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7. Обладатель публичного сервитута обязан привести земельные учас</w:t>
      </w:r>
      <w:r w:rsidRPr="00612CFF">
        <w:rPr>
          <w:szCs w:val="28"/>
        </w:rPr>
        <w:t>т</w:t>
      </w:r>
      <w:r w:rsidRPr="00612CFF">
        <w:rPr>
          <w:szCs w:val="28"/>
        </w:rPr>
        <w:t>ки в состояние, пригодное для их использования в соответствии с разреше</w:t>
      </w:r>
      <w:r w:rsidRPr="00612CFF">
        <w:rPr>
          <w:szCs w:val="28"/>
        </w:rPr>
        <w:t>н</w:t>
      </w:r>
      <w:r w:rsidRPr="00612CFF">
        <w:rPr>
          <w:szCs w:val="28"/>
        </w:rPr>
        <w:t>ным использованием, в срок не позднее чем три месяца после завершения эксплуатации инженерного сооружения, для размещения которого был уст</w:t>
      </w:r>
      <w:r w:rsidRPr="00612CFF">
        <w:rPr>
          <w:szCs w:val="28"/>
        </w:rPr>
        <w:t>а</w:t>
      </w:r>
      <w:r w:rsidRPr="00612CFF">
        <w:rPr>
          <w:szCs w:val="28"/>
        </w:rPr>
        <w:t>но</w:t>
      </w:r>
      <w:r w:rsidRPr="00612CFF">
        <w:rPr>
          <w:szCs w:val="28"/>
        </w:rPr>
        <w:t>в</w:t>
      </w:r>
      <w:r w:rsidRPr="00612CFF">
        <w:rPr>
          <w:szCs w:val="28"/>
        </w:rPr>
        <w:t>лен публичный сервитут.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8. Утвердить границы публичного сервитута в соответствии с прил</w:t>
      </w:r>
      <w:r w:rsidRPr="00612CFF">
        <w:rPr>
          <w:szCs w:val="28"/>
        </w:rPr>
        <w:t>а</w:t>
      </w:r>
      <w:r w:rsidRPr="00612CFF">
        <w:rPr>
          <w:szCs w:val="28"/>
        </w:rPr>
        <w:t>гаемым описанием местоположения границ публичного сервитута.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9. Публичный сервитут считается установленным со дня внесения св</w:t>
      </w:r>
      <w:r w:rsidRPr="00612CFF">
        <w:rPr>
          <w:szCs w:val="28"/>
        </w:rPr>
        <w:t>е</w:t>
      </w:r>
      <w:r w:rsidRPr="00612CFF">
        <w:rPr>
          <w:szCs w:val="28"/>
        </w:rPr>
        <w:t>дений о нем в Единый государственный реестр недвижимости.</w:t>
      </w:r>
    </w:p>
    <w:p w:rsidR="00612CFF" w:rsidRPr="00612CFF" w:rsidRDefault="00612CFF" w:rsidP="00612CFF">
      <w:pPr>
        <w:pStyle w:val="a6"/>
        <w:ind w:firstLine="709"/>
        <w:rPr>
          <w:szCs w:val="28"/>
        </w:rPr>
      </w:pPr>
      <w:r w:rsidRPr="00612CFF">
        <w:rPr>
          <w:szCs w:val="28"/>
        </w:rPr>
        <w:t>10. Обладатель публичного сервитута вправе приступить к осущест</w:t>
      </w:r>
      <w:r w:rsidRPr="00612CFF">
        <w:rPr>
          <w:szCs w:val="28"/>
        </w:rPr>
        <w:t>в</w:t>
      </w:r>
      <w:r w:rsidRPr="00612CFF">
        <w:rPr>
          <w:szCs w:val="28"/>
        </w:rPr>
        <w:t>лению публичного сервитута:</w:t>
      </w:r>
    </w:p>
    <w:p w:rsidR="00612CFF" w:rsidRPr="00612CFF" w:rsidRDefault="006540E4" w:rsidP="00612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В о</w:t>
      </w:r>
      <w:r w:rsidR="00612CFF" w:rsidRPr="00612CFF">
        <w:rPr>
          <w:sz w:val="28"/>
          <w:szCs w:val="28"/>
        </w:rPr>
        <w:t>тношении земель и земельных участков, находящихся в гос</w:t>
      </w:r>
      <w:r w:rsidR="00612CFF" w:rsidRPr="00612CFF">
        <w:rPr>
          <w:sz w:val="28"/>
          <w:szCs w:val="28"/>
        </w:rPr>
        <w:t>у</w:t>
      </w:r>
      <w:r w:rsidR="00612CFF" w:rsidRPr="00612CFF">
        <w:rPr>
          <w:sz w:val="28"/>
          <w:szCs w:val="28"/>
        </w:rPr>
        <w:t>дарственной или муниципальной собственности - со дня внесения сведений о публичном сервитуте в Ед</w:t>
      </w:r>
      <w:r w:rsidR="00612CFF" w:rsidRPr="00612CFF">
        <w:rPr>
          <w:sz w:val="28"/>
          <w:szCs w:val="28"/>
        </w:rPr>
        <w:t>и</w:t>
      </w:r>
      <w:r w:rsidR="00612CFF" w:rsidRPr="00612CFF">
        <w:rPr>
          <w:sz w:val="28"/>
          <w:szCs w:val="28"/>
        </w:rPr>
        <w:t>ный государственный реестр недвижимости, но не ранее даты внесения оплаты за публичный сервитут в порядке, пред</w:t>
      </w:r>
      <w:r w:rsidR="00612CFF" w:rsidRPr="00612CFF">
        <w:rPr>
          <w:sz w:val="28"/>
          <w:szCs w:val="28"/>
        </w:rPr>
        <w:t>у</w:t>
      </w:r>
      <w:r w:rsidR="00612CFF" w:rsidRPr="00612CFF">
        <w:rPr>
          <w:sz w:val="28"/>
          <w:szCs w:val="28"/>
        </w:rPr>
        <w:t xml:space="preserve">смотренном пунктом 5 </w:t>
      </w:r>
      <w:r>
        <w:rPr>
          <w:sz w:val="28"/>
          <w:szCs w:val="28"/>
        </w:rPr>
        <w:t>п</w:t>
      </w:r>
      <w:r w:rsidR="00612CFF" w:rsidRPr="00612CFF">
        <w:rPr>
          <w:sz w:val="28"/>
          <w:szCs w:val="28"/>
        </w:rPr>
        <w:t>остановления;</w:t>
      </w:r>
    </w:p>
    <w:p w:rsidR="00612CFF" w:rsidRPr="00612CFF" w:rsidRDefault="006540E4" w:rsidP="00612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В</w:t>
      </w:r>
      <w:r w:rsidR="00612CFF" w:rsidRPr="00612CFF">
        <w:rPr>
          <w:sz w:val="28"/>
          <w:szCs w:val="28"/>
        </w:rPr>
        <w:t xml:space="preserve"> отношении земельных участков, находящихся в частной собс</w:t>
      </w:r>
      <w:r w:rsidR="00612CFF" w:rsidRPr="00612CFF">
        <w:rPr>
          <w:sz w:val="28"/>
          <w:szCs w:val="28"/>
        </w:rPr>
        <w:t>т</w:t>
      </w:r>
      <w:r w:rsidR="00612CFF" w:rsidRPr="00612CFF">
        <w:rPr>
          <w:sz w:val="28"/>
          <w:szCs w:val="28"/>
        </w:rPr>
        <w:t>венности - со дня заключения соглашения об осуществлении публичного сервитута, но не ранее дня внесения сведений о публичном сервитуте в Ед</w:t>
      </w:r>
      <w:r w:rsidR="00612CFF" w:rsidRPr="00612CFF">
        <w:rPr>
          <w:sz w:val="28"/>
          <w:szCs w:val="28"/>
        </w:rPr>
        <w:t>и</w:t>
      </w:r>
      <w:r w:rsidR="00612CFF" w:rsidRPr="00612CFF">
        <w:rPr>
          <w:sz w:val="28"/>
          <w:szCs w:val="28"/>
        </w:rPr>
        <w:t>ный государственный реестр недвижим</w:t>
      </w:r>
      <w:r w:rsidR="00612CFF" w:rsidRPr="00612CFF">
        <w:rPr>
          <w:sz w:val="28"/>
          <w:szCs w:val="28"/>
        </w:rPr>
        <w:t>о</w:t>
      </w:r>
      <w:r w:rsidR="00612CFF" w:rsidRPr="00612CFF">
        <w:rPr>
          <w:sz w:val="28"/>
          <w:szCs w:val="28"/>
        </w:rPr>
        <w:t>сти.</w:t>
      </w:r>
    </w:p>
    <w:p w:rsidR="00612CFF" w:rsidRPr="00612CFF" w:rsidRDefault="00612CFF" w:rsidP="00612CFF">
      <w:pPr>
        <w:ind w:firstLine="709"/>
        <w:jc w:val="both"/>
        <w:rPr>
          <w:sz w:val="28"/>
          <w:szCs w:val="28"/>
        </w:rPr>
      </w:pPr>
      <w:r w:rsidRPr="00612CFF">
        <w:rPr>
          <w:sz w:val="28"/>
          <w:szCs w:val="28"/>
        </w:rPr>
        <w:t>Описание местоположения границ публичного сервитута объекта эле</w:t>
      </w:r>
      <w:r w:rsidRPr="00612CFF">
        <w:rPr>
          <w:sz w:val="28"/>
          <w:szCs w:val="28"/>
        </w:rPr>
        <w:t>к</w:t>
      </w:r>
      <w:r w:rsidRPr="00612CFF">
        <w:rPr>
          <w:sz w:val="28"/>
          <w:szCs w:val="28"/>
        </w:rPr>
        <w:t>тросетевого хозя</w:t>
      </w:r>
      <w:r w:rsidRPr="00612CFF">
        <w:rPr>
          <w:sz w:val="28"/>
          <w:szCs w:val="28"/>
        </w:rPr>
        <w:t>й</w:t>
      </w:r>
      <w:r w:rsidRPr="00612CFF">
        <w:rPr>
          <w:sz w:val="28"/>
          <w:szCs w:val="28"/>
        </w:rPr>
        <w:t xml:space="preserve">ства КТПН-250 </w:t>
      </w:r>
      <w:proofErr w:type="spellStart"/>
      <w:r w:rsidRPr="00612CFF">
        <w:rPr>
          <w:sz w:val="28"/>
          <w:szCs w:val="28"/>
        </w:rPr>
        <w:t>кВА</w:t>
      </w:r>
      <w:proofErr w:type="spellEnd"/>
      <w:r w:rsidRPr="00612CFF">
        <w:rPr>
          <w:sz w:val="28"/>
          <w:szCs w:val="28"/>
        </w:rPr>
        <w:t xml:space="preserve"> «</w:t>
      </w:r>
      <w:proofErr w:type="spellStart"/>
      <w:r w:rsidRPr="00612CFF">
        <w:rPr>
          <w:sz w:val="28"/>
          <w:szCs w:val="28"/>
        </w:rPr>
        <w:t>Сельхозэнерго</w:t>
      </w:r>
      <w:proofErr w:type="spellEnd"/>
      <w:r w:rsidRPr="00612CFF">
        <w:rPr>
          <w:sz w:val="28"/>
          <w:szCs w:val="28"/>
        </w:rPr>
        <w:t>»</w:t>
      </w:r>
    </w:p>
    <w:p w:rsidR="00612CFF" w:rsidRPr="006540E4" w:rsidRDefault="00612CFF" w:rsidP="00612CFF">
      <w:pPr>
        <w:ind w:firstLine="709"/>
        <w:jc w:val="both"/>
        <w:rPr>
          <w:sz w:val="16"/>
          <w:szCs w:val="16"/>
        </w:rPr>
      </w:pPr>
    </w:p>
    <w:tbl>
      <w:tblPr>
        <w:tblW w:w="55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560"/>
        <w:gridCol w:w="2298"/>
      </w:tblGrid>
      <w:tr w:rsidR="00612CFF" w:rsidRPr="00AA6E5E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540E4">
              <w:rPr>
                <w:b/>
                <w:bCs/>
                <w:sz w:val="24"/>
                <w:szCs w:val="24"/>
              </w:rPr>
              <w:t>№</w:t>
            </w:r>
            <w:r w:rsidRPr="006540E4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540E4">
              <w:rPr>
                <w:b/>
                <w:bCs/>
                <w:sz w:val="24"/>
                <w:szCs w:val="24"/>
              </w:rPr>
              <w:t>Имя</w:t>
            </w:r>
            <w:r w:rsidRPr="006540E4">
              <w:rPr>
                <w:b/>
                <w:bCs/>
                <w:sz w:val="24"/>
                <w:szCs w:val="24"/>
              </w:rPr>
              <w:br/>
              <w:t>точки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540E4">
              <w:rPr>
                <w:b/>
                <w:bCs/>
                <w:sz w:val="24"/>
                <w:szCs w:val="24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540E4">
              <w:rPr>
                <w:b/>
                <w:bCs/>
                <w:sz w:val="24"/>
                <w:szCs w:val="24"/>
              </w:rPr>
              <w:t>Y, м</w:t>
            </w:r>
          </w:p>
        </w:tc>
      </w:tr>
      <w:tr w:rsidR="00612CFF" w:rsidRPr="00AA6E5E" w:rsidTr="006540E4">
        <w:trPr>
          <w:trHeight w:val="20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:ЗУ1(1) (площадь 479 кв.м)</w:t>
            </w:r>
          </w:p>
        </w:tc>
      </w:tr>
      <w:tr w:rsidR="00612CFF" w:rsidRPr="00C23DAC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518360.36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2294556.88</w:t>
            </w:r>
          </w:p>
        </w:tc>
      </w:tr>
      <w:tr w:rsidR="00612CFF" w:rsidRPr="00C23DAC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518346.65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2294573.57</w:t>
            </w:r>
          </w:p>
        </w:tc>
      </w:tr>
      <w:tr w:rsidR="00612CFF" w:rsidRPr="00C23DAC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518329.52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2294559.49</w:t>
            </w:r>
          </w:p>
        </w:tc>
      </w:tr>
      <w:tr w:rsidR="00612CFF" w:rsidRPr="00C23DAC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518344.08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2294542.73</w:t>
            </w:r>
          </w:p>
        </w:tc>
      </w:tr>
      <w:tr w:rsidR="00612CFF" w:rsidRPr="00C23DAC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EB0A1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518360.36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0A19">
              <w:rPr>
                <w:color w:val="000000"/>
                <w:sz w:val="24"/>
                <w:szCs w:val="24"/>
              </w:rPr>
              <w:t>2294556.88</w:t>
            </w:r>
          </w:p>
        </w:tc>
      </w:tr>
    </w:tbl>
    <w:p w:rsidR="006540E4" w:rsidRDefault="006540E4" w:rsidP="00612CFF">
      <w:pPr>
        <w:jc w:val="both"/>
        <w:rPr>
          <w:sz w:val="24"/>
        </w:rPr>
      </w:pPr>
    </w:p>
    <w:p w:rsidR="00612CFF" w:rsidRPr="006540E4" w:rsidRDefault="00612CFF" w:rsidP="006540E4">
      <w:pPr>
        <w:ind w:firstLine="709"/>
        <w:jc w:val="both"/>
        <w:rPr>
          <w:sz w:val="28"/>
          <w:szCs w:val="28"/>
        </w:rPr>
      </w:pPr>
      <w:r w:rsidRPr="006540E4">
        <w:rPr>
          <w:sz w:val="28"/>
          <w:szCs w:val="28"/>
        </w:rPr>
        <w:t>Описание местоположения границ публичного сервитута объекта эле</w:t>
      </w:r>
      <w:r w:rsidRPr="006540E4">
        <w:rPr>
          <w:sz w:val="28"/>
          <w:szCs w:val="28"/>
        </w:rPr>
        <w:t>к</w:t>
      </w:r>
      <w:r w:rsidRPr="006540E4">
        <w:rPr>
          <w:sz w:val="28"/>
          <w:szCs w:val="28"/>
        </w:rPr>
        <w:t>тросетевого хозя</w:t>
      </w:r>
      <w:r w:rsidRPr="006540E4">
        <w:rPr>
          <w:sz w:val="28"/>
          <w:szCs w:val="28"/>
        </w:rPr>
        <w:t>й</w:t>
      </w:r>
      <w:r w:rsidRPr="006540E4">
        <w:rPr>
          <w:sz w:val="28"/>
          <w:szCs w:val="28"/>
        </w:rPr>
        <w:t>ства КТП-63кВА д.</w:t>
      </w:r>
      <w:r w:rsidR="006540E4">
        <w:rPr>
          <w:sz w:val="28"/>
          <w:szCs w:val="28"/>
        </w:rPr>
        <w:t> </w:t>
      </w:r>
      <w:r w:rsidRPr="006540E4">
        <w:rPr>
          <w:sz w:val="28"/>
          <w:szCs w:val="28"/>
        </w:rPr>
        <w:t>Афанасово</w:t>
      </w:r>
    </w:p>
    <w:p w:rsidR="00612CFF" w:rsidRPr="006540E4" w:rsidRDefault="00612CFF" w:rsidP="00612CFF">
      <w:pPr>
        <w:jc w:val="both"/>
        <w:rPr>
          <w:sz w:val="16"/>
          <w:szCs w:val="16"/>
        </w:rPr>
      </w:pPr>
    </w:p>
    <w:tbl>
      <w:tblPr>
        <w:tblW w:w="55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209"/>
        <w:gridCol w:w="1351"/>
        <w:gridCol w:w="2298"/>
      </w:tblGrid>
      <w:tr w:rsidR="00612CFF" w:rsidRPr="006540E4" w:rsidTr="006540E4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№</w:t>
            </w:r>
            <w:r w:rsidRPr="006540E4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Имя</w:t>
            </w:r>
            <w:r w:rsidRPr="006540E4">
              <w:rPr>
                <w:b/>
                <w:bCs/>
                <w:sz w:val="24"/>
              </w:rPr>
              <w:br/>
              <w:t>точки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Y, м</w:t>
            </w:r>
          </w:p>
        </w:tc>
      </w:tr>
      <w:tr w:rsidR="00612CFF" w:rsidRPr="00EB0A19" w:rsidTr="006540E4">
        <w:trPr>
          <w:trHeight w:val="225"/>
        </w:trPr>
        <w:tc>
          <w:tcPr>
            <w:tcW w:w="5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both"/>
              <w:rPr>
                <w:sz w:val="24"/>
              </w:rPr>
            </w:pPr>
            <w:r w:rsidRPr="00EB0A19">
              <w:rPr>
                <w:sz w:val="24"/>
              </w:rPr>
              <w:t xml:space="preserve">:ЗУ1(1) (площадь </w:t>
            </w:r>
            <w:r>
              <w:rPr>
                <w:sz w:val="24"/>
              </w:rPr>
              <w:t>477</w:t>
            </w:r>
            <w:r w:rsidRPr="00EB0A19">
              <w:rPr>
                <w:sz w:val="24"/>
              </w:rPr>
              <w:t xml:space="preserve"> кв.м)</w:t>
            </w:r>
          </w:p>
        </w:tc>
      </w:tr>
      <w:tr w:rsidR="00612CFF" w:rsidRPr="00EB0A19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497836.57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2312810.21</w:t>
            </w:r>
          </w:p>
        </w:tc>
      </w:tr>
      <w:tr w:rsidR="00612CFF" w:rsidRPr="00EB0A19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497834.47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2312831.97</w:t>
            </w:r>
          </w:p>
        </w:tc>
      </w:tr>
      <w:tr w:rsidR="00612CFF" w:rsidRPr="00EB0A19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497812.74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2312829.87</w:t>
            </w:r>
          </w:p>
        </w:tc>
      </w:tr>
      <w:tr w:rsidR="00612CFF" w:rsidRPr="00EB0A19" w:rsidTr="006540E4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497814.83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2312808.12</w:t>
            </w:r>
          </w:p>
        </w:tc>
      </w:tr>
      <w:tr w:rsidR="00612CFF" w:rsidRPr="00EB0A19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497836.57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EB0A19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EB0A19">
              <w:rPr>
                <w:sz w:val="24"/>
              </w:rPr>
              <w:t>2312810.21</w:t>
            </w:r>
          </w:p>
        </w:tc>
      </w:tr>
    </w:tbl>
    <w:p w:rsidR="00612CFF" w:rsidRDefault="00612CFF" w:rsidP="00612CFF">
      <w:pPr>
        <w:jc w:val="both"/>
        <w:rPr>
          <w:sz w:val="24"/>
        </w:rPr>
      </w:pPr>
    </w:p>
    <w:p w:rsidR="00612CFF" w:rsidRPr="006540E4" w:rsidRDefault="00612CFF" w:rsidP="006540E4">
      <w:pPr>
        <w:ind w:firstLine="709"/>
        <w:jc w:val="both"/>
        <w:rPr>
          <w:sz w:val="28"/>
          <w:szCs w:val="28"/>
        </w:rPr>
      </w:pPr>
      <w:r w:rsidRPr="006540E4">
        <w:rPr>
          <w:sz w:val="28"/>
          <w:szCs w:val="28"/>
        </w:rPr>
        <w:t>Описание местоположения границ публичного сервитута объекта эле</w:t>
      </w:r>
      <w:r w:rsidRPr="006540E4">
        <w:rPr>
          <w:sz w:val="28"/>
          <w:szCs w:val="28"/>
        </w:rPr>
        <w:t>к</w:t>
      </w:r>
      <w:r w:rsidRPr="006540E4">
        <w:rPr>
          <w:sz w:val="28"/>
          <w:szCs w:val="28"/>
        </w:rPr>
        <w:t>тросетевого хозя</w:t>
      </w:r>
      <w:r w:rsidRPr="006540E4">
        <w:rPr>
          <w:sz w:val="28"/>
          <w:szCs w:val="28"/>
        </w:rPr>
        <w:t>й</w:t>
      </w:r>
      <w:r w:rsidRPr="006540E4">
        <w:rPr>
          <w:sz w:val="28"/>
          <w:szCs w:val="28"/>
        </w:rPr>
        <w:t>ства КТП-40кВА д.</w:t>
      </w:r>
      <w:r w:rsidR="006540E4">
        <w:rPr>
          <w:sz w:val="28"/>
          <w:szCs w:val="28"/>
        </w:rPr>
        <w:t> </w:t>
      </w:r>
      <w:r w:rsidRPr="006540E4">
        <w:rPr>
          <w:sz w:val="28"/>
          <w:szCs w:val="28"/>
        </w:rPr>
        <w:t>Русские Новики</w:t>
      </w:r>
    </w:p>
    <w:p w:rsidR="00612CFF" w:rsidRPr="006540E4" w:rsidRDefault="00612CFF" w:rsidP="00612CFF">
      <w:pPr>
        <w:jc w:val="both"/>
        <w:rPr>
          <w:sz w:val="16"/>
          <w:szCs w:val="16"/>
        </w:rPr>
      </w:pPr>
    </w:p>
    <w:tbl>
      <w:tblPr>
        <w:tblW w:w="55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560"/>
        <w:gridCol w:w="2298"/>
      </w:tblGrid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№</w:t>
            </w:r>
            <w:r w:rsidRPr="006540E4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Имя</w:t>
            </w:r>
            <w:r w:rsidRPr="006540E4">
              <w:rPr>
                <w:b/>
                <w:bCs/>
                <w:sz w:val="24"/>
              </w:rPr>
              <w:br/>
              <w:t>точки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Y, м</w:t>
            </w:r>
          </w:p>
        </w:tc>
      </w:tr>
      <w:tr w:rsidR="00612CFF" w:rsidRPr="006A10F4" w:rsidTr="006540E4">
        <w:trPr>
          <w:trHeight w:val="20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both"/>
              <w:rPr>
                <w:sz w:val="24"/>
              </w:rPr>
            </w:pPr>
            <w:r w:rsidRPr="006A10F4">
              <w:rPr>
                <w:sz w:val="24"/>
              </w:rPr>
              <w:t xml:space="preserve">:ЗУ1(1) (площадь </w:t>
            </w:r>
            <w:r>
              <w:rPr>
                <w:sz w:val="24"/>
              </w:rPr>
              <w:t>461</w:t>
            </w:r>
            <w:r w:rsidRPr="006A10F4">
              <w:rPr>
                <w:sz w:val="24"/>
              </w:rPr>
              <w:t xml:space="preserve"> кв.м)</w:t>
            </w:r>
          </w:p>
        </w:tc>
      </w:tr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487536.87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2289560.23</w:t>
            </w:r>
          </w:p>
        </w:tc>
      </w:tr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487515.83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2289568.68</w:t>
            </w:r>
          </w:p>
        </w:tc>
      </w:tr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487509.16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2289548.31</w:t>
            </w:r>
          </w:p>
        </w:tc>
      </w:tr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487528.68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2289540.94</w:t>
            </w:r>
          </w:p>
        </w:tc>
      </w:tr>
      <w:tr w:rsidR="00612CFF" w:rsidRPr="006A10F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6A10F4">
              <w:rPr>
                <w:sz w:val="24"/>
              </w:rPr>
              <w:t>487536.87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A10F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2289560.23</w:t>
            </w:r>
          </w:p>
        </w:tc>
      </w:tr>
    </w:tbl>
    <w:p w:rsidR="00612CFF" w:rsidRPr="006540E4" w:rsidRDefault="00612CFF" w:rsidP="006540E4">
      <w:pPr>
        <w:ind w:firstLine="709"/>
        <w:jc w:val="both"/>
        <w:rPr>
          <w:sz w:val="24"/>
          <w:szCs w:val="24"/>
        </w:rPr>
      </w:pPr>
    </w:p>
    <w:p w:rsidR="00612CFF" w:rsidRPr="006540E4" w:rsidRDefault="00612CFF" w:rsidP="006540E4">
      <w:pPr>
        <w:ind w:firstLine="709"/>
        <w:jc w:val="both"/>
        <w:rPr>
          <w:sz w:val="28"/>
          <w:szCs w:val="28"/>
        </w:rPr>
      </w:pPr>
      <w:r w:rsidRPr="006540E4">
        <w:rPr>
          <w:sz w:val="28"/>
          <w:szCs w:val="28"/>
        </w:rPr>
        <w:t>Описание местоположения границ публичного сервитута объекта эле</w:t>
      </w:r>
      <w:r w:rsidRPr="006540E4">
        <w:rPr>
          <w:sz w:val="28"/>
          <w:szCs w:val="28"/>
        </w:rPr>
        <w:t>к</w:t>
      </w:r>
      <w:r w:rsidRPr="006540E4">
        <w:rPr>
          <w:sz w:val="28"/>
          <w:szCs w:val="28"/>
        </w:rPr>
        <w:t>тросетевого хозя</w:t>
      </w:r>
      <w:r w:rsidRPr="006540E4">
        <w:rPr>
          <w:sz w:val="28"/>
          <w:szCs w:val="28"/>
        </w:rPr>
        <w:t>й</w:t>
      </w:r>
      <w:r w:rsidRPr="006540E4">
        <w:rPr>
          <w:sz w:val="28"/>
          <w:szCs w:val="28"/>
        </w:rPr>
        <w:t xml:space="preserve">ства КТП-250 </w:t>
      </w:r>
      <w:proofErr w:type="spellStart"/>
      <w:r w:rsidRPr="006540E4">
        <w:rPr>
          <w:sz w:val="28"/>
          <w:szCs w:val="28"/>
        </w:rPr>
        <w:t>кВА</w:t>
      </w:r>
      <w:proofErr w:type="spellEnd"/>
      <w:r w:rsidRPr="006540E4">
        <w:rPr>
          <w:sz w:val="28"/>
          <w:szCs w:val="28"/>
        </w:rPr>
        <w:t xml:space="preserve"> с.</w:t>
      </w:r>
      <w:r w:rsidR="006540E4">
        <w:rPr>
          <w:sz w:val="28"/>
          <w:szCs w:val="28"/>
        </w:rPr>
        <w:t> </w:t>
      </w:r>
      <w:r w:rsidRPr="006540E4">
        <w:rPr>
          <w:sz w:val="28"/>
          <w:szCs w:val="28"/>
        </w:rPr>
        <w:t>Яжелбицы котельная</w:t>
      </w:r>
    </w:p>
    <w:p w:rsidR="00612CFF" w:rsidRPr="006540E4" w:rsidRDefault="00612CFF" w:rsidP="006540E4">
      <w:pPr>
        <w:ind w:firstLine="709"/>
        <w:jc w:val="both"/>
        <w:rPr>
          <w:sz w:val="16"/>
          <w:szCs w:val="16"/>
        </w:rPr>
      </w:pPr>
    </w:p>
    <w:tbl>
      <w:tblPr>
        <w:tblW w:w="55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560"/>
        <w:gridCol w:w="2298"/>
      </w:tblGrid>
      <w:tr w:rsidR="00612CFF" w:rsidRPr="00DF51B4" w:rsidTr="006540E4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№</w:t>
            </w:r>
            <w:r w:rsidRPr="006540E4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Имя</w:t>
            </w:r>
            <w:r w:rsidRPr="006540E4">
              <w:rPr>
                <w:b/>
                <w:bCs/>
                <w:sz w:val="24"/>
              </w:rPr>
              <w:br/>
              <w:t>точки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Y, м</w:t>
            </w:r>
          </w:p>
        </w:tc>
      </w:tr>
      <w:tr w:rsidR="00612CFF" w:rsidRPr="00DF51B4" w:rsidTr="006540E4">
        <w:trPr>
          <w:trHeight w:val="225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both"/>
              <w:rPr>
                <w:sz w:val="24"/>
              </w:rPr>
            </w:pPr>
            <w:r w:rsidRPr="00DF51B4">
              <w:rPr>
                <w:sz w:val="24"/>
              </w:rPr>
              <w:t xml:space="preserve">:ЗУ1(1) (площадь </w:t>
            </w:r>
            <w:r>
              <w:rPr>
                <w:sz w:val="24"/>
              </w:rPr>
              <w:t>503</w:t>
            </w:r>
            <w:r w:rsidRPr="00DF51B4">
              <w:rPr>
                <w:sz w:val="24"/>
              </w:rPr>
              <w:t xml:space="preserve"> кв.м)</w:t>
            </w:r>
          </w:p>
        </w:tc>
      </w:tr>
      <w:tr w:rsidR="00612CFF" w:rsidRPr="00DF51B4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522353.88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2279275.89</w:t>
            </w:r>
          </w:p>
        </w:tc>
      </w:tr>
      <w:tr w:rsidR="00612CFF" w:rsidRPr="00DF51B4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522332.92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2279285.01</w:t>
            </w:r>
          </w:p>
        </w:tc>
      </w:tr>
      <w:tr w:rsidR="00612CFF" w:rsidRPr="00DF51B4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522324.14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2279264.83</w:t>
            </w:r>
          </w:p>
        </w:tc>
      </w:tr>
      <w:tr w:rsidR="00612CFF" w:rsidRPr="00DF51B4" w:rsidTr="006540E4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522345.11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2279255.71</w:t>
            </w:r>
          </w:p>
        </w:tc>
      </w:tr>
      <w:tr w:rsidR="00612CFF" w:rsidRPr="00DF51B4" w:rsidTr="006540E4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522353.88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2279275.89</w:t>
            </w:r>
          </w:p>
        </w:tc>
      </w:tr>
    </w:tbl>
    <w:p w:rsidR="00612CFF" w:rsidRDefault="00612CFF" w:rsidP="00612CFF">
      <w:pPr>
        <w:jc w:val="both"/>
        <w:rPr>
          <w:sz w:val="24"/>
        </w:rPr>
      </w:pPr>
    </w:p>
    <w:p w:rsidR="00612CFF" w:rsidRPr="006540E4" w:rsidRDefault="00612CFF" w:rsidP="006540E4">
      <w:pPr>
        <w:ind w:firstLine="709"/>
        <w:jc w:val="both"/>
        <w:rPr>
          <w:sz w:val="28"/>
          <w:szCs w:val="28"/>
        </w:rPr>
      </w:pPr>
      <w:r w:rsidRPr="006540E4">
        <w:rPr>
          <w:sz w:val="28"/>
          <w:szCs w:val="28"/>
        </w:rPr>
        <w:t>Описание местоположения границ публичного сервитута объекта эле</w:t>
      </w:r>
      <w:r w:rsidRPr="006540E4">
        <w:rPr>
          <w:sz w:val="28"/>
          <w:szCs w:val="28"/>
        </w:rPr>
        <w:t>к</w:t>
      </w:r>
      <w:r w:rsidRPr="006540E4">
        <w:rPr>
          <w:sz w:val="28"/>
          <w:szCs w:val="28"/>
        </w:rPr>
        <w:t>тросетевого хозя</w:t>
      </w:r>
      <w:r w:rsidRPr="006540E4">
        <w:rPr>
          <w:sz w:val="28"/>
          <w:szCs w:val="28"/>
        </w:rPr>
        <w:t>й</w:t>
      </w:r>
      <w:r w:rsidRPr="006540E4">
        <w:rPr>
          <w:sz w:val="28"/>
          <w:szCs w:val="28"/>
        </w:rPr>
        <w:t xml:space="preserve">ства ЗТП-10 </w:t>
      </w:r>
      <w:proofErr w:type="spellStart"/>
      <w:r w:rsidRPr="006540E4">
        <w:rPr>
          <w:sz w:val="28"/>
          <w:szCs w:val="28"/>
        </w:rPr>
        <w:t>кВА</w:t>
      </w:r>
      <w:proofErr w:type="spellEnd"/>
      <w:r w:rsidRPr="006540E4">
        <w:rPr>
          <w:sz w:val="28"/>
          <w:szCs w:val="28"/>
        </w:rPr>
        <w:t xml:space="preserve"> Выскодно-1 Гранд</w:t>
      </w:r>
    </w:p>
    <w:p w:rsidR="00612CFF" w:rsidRDefault="00612CFF" w:rsidP="00612CFF">
      <w:pPr>
        <w:jc w:val="both"/>
        <w:rPr>
          <w:sz w:val="24"/>
        </w:rPr>
      </w:pPr>
    </w:p>
    <w:tbl>
      <w:tblPr>
        <w:tblW w:w="55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560"/>
        <w:gridCol w:w="2298"/>
      </w:tblGrid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№</w:t>
            </w:r>
            <w:r w:rsidRPr="006540E4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Имя</w:t>
            </w:r>
            <w:r w:rsidRPr="006540E4">
              <w:rPr>
                <w:b/>
                <w:bCs/>
                <w:sz w:val="24"/>
              </w:rPr>
              <w:br/>
              <w:t>точки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X, 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6540E4" w:rsidRDefault="00612CFF" w:rsidP="006540E4">
            <w:pPr>
              <w:spacing w:before="120" w:after="120" w:line="240" w:lineRule="exact"/>
              <w:jc w:val="center"/>
              <w:rPr>
                <w:b/>
                <w:bCs/>
                <w:sz w:val="24"/>
              </w:rPr>
            </w:pPr>
            <w:r w:rsidRPr="006540E4">
              <w:rPr>
                <w:b/>
                <w:bCs/>
                <w:sz w:val="24"/>
              </w:rPr>
              <w:t>Y, м</w:t>
            </w:r>
          </w:p>
        </w:tc>
      </w:tr>
      <w:tr w:rsidR="00612CFF" w:rsidRPr="00DF51B4" w:rsidTr="006540E4">
        <w:trPr>
          <w:trHeight w:val="20"/>
        </w:trPr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both"/>
              <w:rPr>
                <w:sz w:val="24"/>
              </w:rPr>
            </w:pPr>
            <w:r w:rsidRPr="00DF51B4">
              <w:rPr>
                <w:sz w:val="24"/>
              </w:rPr>
              <w:t xml:space="preserve">:ЗУ1(1) (площадь </w:t>
            </w:r>
            <w:r>
              <w:rPr>
                <w:sz w:val="24"/>
              </w:rPr>
              <w:t>464</w:t>
            </w:r>
            <w:r w:rsidRPr="00DF51B4">
              <w:rPr>
                <w:sz w:val="24"/>
              </w:rPr>
              <w:t xml:space="preserve"> кв.м)</w:t>
            </w:r>
          </w:p>
        </w:tc>
      </w:tr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515372.83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2293918.40</w:t>
            </w:r>
          </w:p>
        </w:tc>
      </w:tr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515386.55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2293936.04</w:t>
            </w:r>
          </w:p>
        </w:tc>
      </w:tr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515370.02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2293948.91</w:t>
            </w:r>
          </w:p>
        </w:tc>
      </w:tr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515356.55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2293931.68</w:t>
            </w:r>
          </w:p>
        </w:tc>
      </w:tr>
      <w:tr w:rsidR="00612CFF" w:rsidRPr="00DF51B4" w:rsidTr="006540E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515372.83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FF" w:rsidRPr="00DF51B4" w:rsidRDefault="00612CFF" w:rsidP="006540E4">
            <w:pPr>
              <w:spacing w:before="120" w:after="120" w:line="240" w:lineRule="exact"/>
              <w:jc w:val="center"/>
              <w:rPr>
                <w:sz w:val="24"/>
              </w:rPr>
            </w:pPr>
            <w:r w:rsidRPr="00DF51B4">
              <w:rPr>
                <w:sz w:val="24"/>
              </w:rPr>
              <w:t>2293918.40</w:t>
            </w:r>
          </w:p>
        </w:tc>
      </w:tr>
    </w:tbl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28" w:rsidRDefault="004E2628">
      <w:r>
        <w:separator/>
      </w:r>
    </w:p>
  </w:endnote>
  <w:endnote w:type="continuationSeparator" w:id="0">
    <w:p w:rsidR="004E2628" w:rsidRDefault="004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28" w:rsidRDefault="004E2628">
      <w:r>
        <w:separator/>
      </w:r>
    </w:p>
  </w:footnote>
  <w:footnote w:type="continuationSeparator" w:id="0">
    <w:p w:rsidR="004E2628" w:rsidRDefault="004E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FF" w:rsidRDefault="00612CF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12CFF" w:rsidRDefault="00612C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FF" w:rsidRDefault="00612C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3AE">
      <w:rPr>
        <w:noProof/>
      </w:rPr>
      <w:t>8</w:t>
    </w:r>
    <w:r>
      <w:fldChar w:fldCharType="end"/>
    </w:r>
  </w:p>
  <w:p w:rsidR="00612CFF" w:rsidRDefault="00612CF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2CAD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3AE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2628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2CFF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0E4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D7C75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047D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5F48"/>
    <w:rsid w:val="009470ED"/>
    <w:rsid w:val="009474C3"/>
    <w:rsid w:val="00947E11"/>
    <w:rsid w:val="00950FB4"/>
    <w:rsid w:val="0095207B"/>
    <w:rsid w:val="00953A13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87117E2-0D83-4B5A-9573-44ABC06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2C1C-7294-42FD-816D-5608F1EC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2080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2020-12-10T11:42:00Z</cp:lastPrinted>
  <dcterms:created xsi:type="dcterms:W3CDTF">2020-12-10T12:54:00Z</dcterms:created>
  <dcterms:modified xsi:type="dcterms:W3CDTF">2020-12-10T12:54:00Z</dcterms:modified>
</cp:coreProperties>
</file>