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5426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2D707E">
        <w:rPr>
          <w:sz w:val="28"/>
        </w:rPr>
        <w:t>5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2D707E">
        <w:rPr>
          <w:sz w:val="28"/>
        </w:rPr>
        <w:t>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D707E" w:rsidRPr="00D73AA6" w:rsidRDefault="002D707E" w:rsidP="002D707E">
      <w:pPr>
        <w:spacing w:line="240" w:lineRule="exact"/>
        <w:jc w:val="center"/>
        <w:rPr>
          <w:b/>
          <w:bCs/>
          <w:sz w:val="28"/>
          <w:szCs w:val="28"/>
        </w:rPr>
      </w:pPr>
      <w:r w:rsidRPr="00D73AA6">
        <w:rPr>
          <w:b/>
          <w:bCs/>
          <w:sz w:val="28"/>
          <w:szCs w:val="28"/>
        </w:rPr>
        <w:t>Об одобрении прогноза социально-экономического</w:t>
      </w:r>
    </w:p>
    <w:p w:rsidR="002D707E" w:rsidRPr="00D73AA6" w:rsidRDefault="002D707E" w:rsidP="002D707E">
      <w:pPr>
        <w:spacing w:line="240" w:lineRule="exact"/>
        <w:jc w:val="center"/>
        <w:rPr>
          <w:b/>
          <w:bCs/>
          <w:sz w:val="28"/>
          <w:szCs w:val="28"/>
        </w:rPr>
      </w:pPr>
      <w:r w:rsidRPr="00D73AA6">
        <w:rPr>
          <w:b/>
          <w:bCs/>
          <w:sz w:val="28"/>
          <w:szCs w:val="28"/>
        </w:rPr>
        <w:t xml:space="preserve">развития Валдайского </w:t>
      </w:r>
      <w:r>
        <w:rPr>
          <w:b/>
          <w:bCs/>
          <w:sz w:val="28"/>
          <w:szCs w:val="28"/>
        </w:rPr>
        <w:t>муниципального района</w:t>
      </w:r>
    </w:p>
    <w:p w:rsidR="002D707E" w:rsidRPr="00D73AA6" w:rsidRDefault="002D707E" w:rsidP="002D707E">
      <w:pPr>
        <w:spacing w:line="240" w:lineRule="exact"/>
        <w:jc w:val="center"/>
        <w:rPr>
          <w:sz w:val="28"/>
          <w:szCs w:val="28"/>
        </w:rPr>
      </w:pPr>
      <w:r w:rsidRPr="00D73AA6">
        <w:rPr>
          <w:b/>
          <w:bCs/>
          <w:sz w:val="28"/>
          <w:szCs w:val="28"/>
        </w:rPr>
        <w:t>на 20</w:t>
      </w:r>
      <w:r w:rsidRPr="00840C64">
        <w:rPr>
          <w:b/>
          <w:bCs/>
          <w:sz w:val="28"/>
          <w:szCs w:val="28"/>
        </w:rPr>
        <w:t>23</w:t>
      </w:r>
      <w:r w:rsidRPr="00D73AA6"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среднесрочный </w:t>
      </w:r>
      <w:r w:rsidRPr="00D73AA6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до</w:t>
      </w:r>
      <w:r w:rsidRPr="00D73AA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25</w:t>
      </w:r>
      <w:r w:rsidRPr="00D73AA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2D707E" w:rsidRDefault="002D707E" w:rsidP="002D707E">
      <w:pPr>
        <w:ind w:firstLine="709"/>
        <w:jc w:val="both"/>
        <w:rPr>
          <w:sz w:val="28"/>
          <w:szCs w:val="28"/>
        </w:rPr>
      </w:pPr>
    </w:p>
    <w:p w:rsidR="002D707E" w:rsidRPr="00D73AA6" w:rsidRDefault="002D707E" w:rsidP="002D707E">
      <w:pPr>
        <w:ind w:firstLine="709"/>
        <w:jc w:val="both"/>
        <w:rPr>
          <w:sz w:val="28"/>
          <w:szCs w:val="28"/>
        </w:rPr>
      </w:pPr>
    </w:p>
    <w:p w:rsidR="002D707E" w:rsidRDefault="002D707E" w:rsidP="002D707E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>В соответствии со статьёй 173 Бюджетного кодекса Российской Фед</w:t>
      </w:r>
      <w:r w:rsidRPr="00D73AA6">
        <w:rPr>
          <w:sz w:val="28"/>
          <w:szCs w:val="28"/>
        </w:rPr>
        <w:t>е</w:t>
      </w:r>
      <w:r w:rsidRPr="00D73AA6">
        <w:rPr>
          <w:sz w:val="28"/>
          <w:szCs w:val="28"/>
        </w:rPr>
        <w:t xml:space="preserve">рации Администрация Валдайского муниципального района </w:t>
      </w:r>
      <w:r w:rsidRPr="00D73AA6">
        <w:rPr>
          <w:b/>
          <w:sz w:val="28"/>
          <w:szCs w:val="28"/>
        </w:rPr>
        <w:t>ПОСТАНО</w:t>
      </w:r>
      <w:r w:rsidRPr="00D73AA6">
        <w:rPr>
          <w:b/>
          <w:sz w:val="28"/>
          <w:szCs w:val="28"/>
        </w:rPr>
        <w:t>В</w:t>
      </w:r>
      <w:r w:rsidRPr="00D73AA6">
        <w:rPr>
          <w:b/>
          <w:sz w:val="28"/>
          <w:szCs w:val="28"/>
        </w:rPr>
        <w:t>ЛЯЕТ:</w:t>
      </w:r>
      <w:r>
        <w:rPr>
          <w:b/>
          <w:sz w:val="28"/>
          <w:szCs w:val="28"/>
        </w:rPr>
        <w:t xml:space="preserve"> </w:t>
      </w:r>
    </w:p>
    <w:p w:rsidR="002D707E" w:rsidRDefault="002D707E" w:rsidP="002D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3AA6">
        <w:rPr>
          <w:sz w:val="28"/>
          <w:szCs w:val="28"/>
        </w:rPr>
        <w:t xml:space="preserve">Одобрить прилагаемый прогноз социально-экономического развития Валдайского </w:t>
      </w:r>
      <w:r>
        <w:rPr>
          <w:sz w:val="28"/>
          <w:szCs w:val="28"/>
        </w:rPr>
        <w:t>муниципального района</w:t>
      </w:r>
      <w:r w:rsidRPr="00D73AA6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73AA6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среднесрочный </w:t>
      </w:r>
      <w:r w:rsidRPr="00D73AA6">
        <w:rPr>
          <w:sz w:val="28"/>
          <w:szCs w:val="28"/>
        </w:rPr>
        <w:t>период 20</w:t>
      </w:r>
      <w:r>
        <w:rPr>
          <w:sz w:val="28"/>
          <w:szCs w:val="28"/>
        </w:rPr>
        <w:t>25 года.</w:t>
      </w:r>
    </w:p>
    <w:p w:rsidR="002D707E" w:rsidRDefault="002D707E" w:rsidP="002D7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3AA6">
        <w:rPr>
          <w:sz w:val="28"/>
          <w:szCs w:val="28"/>
        </w:rPr>
        <w:t>Постановление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2D707E" w:rsidRPr="00D73AA6" w:rsidRDefault="002D707E" w:rsidP="002D707E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60730D" w:rsidRPr="00555FE0" w:rsidRDefault="0060730D" w:rsidP="00555FE0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BF2478">
      <w:pPr>
        <w:jc w:val="both"/>
        <w:rPr>
          <w:sz w:val="28"/>
          <w:szCs w:val="28"/>
        </w:rPr>
      </w:pPr>
    </w:p>
    <w:p w:rsidR="002E225F" w:rsidRDefault="002E225F" w:rsidP="00BF2478">
      <w:pPr>
        <w:jc w:val="both"/>
        <w:rPr>
          <w:sz w:val="28"/>
          <w:szCs w:val="28"/>
        </w:rPr>
      </w:pPr>
    </w:p>
    <w:p w:rsidR="009547D2" w:rsidRPr="004564CD" w:rsidRDefault="009547D2" w:rsidP="00BF2478">
      <w:pPr>
        <w:jc w:val="both"/>
        <w:sectPr w:rsidR="009547D2" w:rsidRPr="004564CD" w:rsidSect="002E225F">
          <w:headerReference w:type="even" r:id="rId10"/>
          <w:headerReference w:type="default" r:id="rId11"/>
          <w:pgSz w:w="11906" w:h="16838"/>
          <w:pgMar w:top="1134" w:right="567" w:bottom="993" w:left="1985" w:header="720" w:footer="442" w:gutter="0"/>
          <w:cols w:space="720"/>
          <w:titlePg/>
          <w:docGrid w:linePitch="272"/>
        </w:sectPr>
      </w:pPr>
    </w:p>
    <w:p w:rsidR="002D707E" w:rsidRPr="009436FB" w:rsidRDefault="002D707E" w:rsidP="002D707E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lastRenderedPageBreak/>
        <w:t>ОДОБРЕН</w:t>
      </w:r>
    </w:p>
    <w:p w:rsidR="002D707E" w:rsidRPr="009436FB" w:rsidRDefault="002D707E" w:rsidP="002D707E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>постановлением Администрации</w:t>
      </w:r>
    </w:p>
    <w:p w:rsidR="002D707E" w:rsidRPr="009436FB" w:rsidRDefault="002D707E" w:rsidP="002D707E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>муниципального района</w:t>
      </w:r>
    </w:p>
    <w:p w:rsidR="002D707E" w:rsidRDefault="002D707E" w:rsidP="002D707E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 xml:space="preserve">от 15.11.2022 № </w:t>
      </w:r>
      <w:r>
        <w:rPr>
          <w:sz w:val="24"/>
          <w:szCs w:val="24"/>
        </w:rPr>
        <w:t>2274</w:t>
      </w:r>
    </w:p>
    <w:p w:rsidR="002D707E" w:rsidRDefault="002D707E" w:rsidP="00BF2478">
      <w:pPr>
        <w:jc w:val="both"/>
        <w:rPr>
          <w:sz w:val="28"/>
          <w:szCs w:val="28"/>
        </w:rPr>
      </w:pPr>
    </w:p>
    <w:p w:rsidR="002D707E" w:rsidRDefault="002D707E" w:rsidP="002D70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707E">
        <w:rPr>
          <w:b/>
          <w:sz w:val="28"/>
          <w:szCs w:val="28"/>
        </w:rPr>
        <w:t>рогноз социально-экономического развития Валдайского муниципального района</w:t>
      </w:r>
    </w:p>
    <w:p w:rsidR="002D707E" w:rsidRPr="00D73AA6" w:rsidRDefault="002D707E" w:rsidP="002D707E">
      <w:pPr>
        <w:spacing w:line="240" w:lineRule="exact"/>
        <w:jc w:val="center"/>
        <w:rPr>
          <w:sz w:val="28"/>
          <w:szCs w:val="28"/>
        </w:rPr>
      </w:pPr>
      <w:r w:rsidRPr="002D707E">
        <w:rPr>
          <w:b/>
          <w:sz w:val="28"/>
          <w:szCs w:val="28"/>
        </w:rPr>
        <w:t xml:space="preserve">на 2023 </w:t>
      </w:r>
      <w:r w:rsidRPr="00D73AA6">
        <w:rPr>
          <w:b/>
          <w:bCs/>
          <w:sz w:val="28"/>
          <w:szCs w:val="28"/>
        </w:rPr>
        <w:t xml:space="preserve">год и </w:t>
      </w:r>
      <w:r>
        <w:rPr>
          <w:b/>
          <w:bCs/>
          <w:sz w:val="28"/>
          <w:szCs w:val="28"/>
        </w:rPr>
        <w:t xml:space="preserve">среднесрочный </w:t>
      </w:r>
      <w:r w:rsidRPr="00D73AA6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до</w:t>
      </w:r>
      <w:r w:rsidRPr="00D73AA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25</w:t>
      </w:r>
      <w:r w:rsidRPr="00D73AA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2D707E" w:rsidRDefault="002D707E" w:rsidP="002D707E">
      <w:pPr>
        <w:spacing w:line="240" w:lineRule="exact"/>
        <w:jc w:val="center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685"/>
        <w:gridCol w:w="2694"/>
        <w:gridCol w:w="850"/>
        <w:gridCol w:w="851"/>
        <w:gridCol w:w="1134"/>
        <w:gridCol w:w="992"/>
        <w:gridCol w:w="992"/>
        <w:gridCol w:w="992"/>
        <w:gridCol w:w="993"/>
        <w:gridCol w:w="992"/>
        <w:gridCol w:w="889"/>
      </w:tblGrid>
      <w:tr w:rsidR="0035289C" w:rsidRPr="0035289C" w:rsidTr="0035289C">
        <w:trPr>
          <w:trHeight w:val="20"/>
        </w:trPr>
        <w:tc>
          <w:tcPr>
            <w:tcW w:w="856" w:type="dxa"/>
            <w:vMerge w:val="restart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отчет 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отчет 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оценка показателя</w:t>
            </w:r>
          </w:p>
        </w:tc>
        <w:tc>
          <w:tcPr>
            <w:tcW w:w="5850" w:type="dxa"/>
            <w:gridSpan w:val="6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прогноз</w:t>
            </w:r>
          </w:p>
        </w:tc>
      </w:tr>
      <w:tr w:rsidR="0035289C" w:rsidRPr="0035289C" w:rsidTr="0035289C">
        <w:trPr>
          <w:trHeight w:val="20"/>
        </w:trPr>
        <w:tc>
          <w:tcPr>
            <w:tcW w:w="856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2024</w:t>
            </w:r>
          </w:p>
        </w:tc>
        <w:tc>
          <w:tcPr>
            <w:tcW w:w="1881" w:type="dxa"/>
            <w:gridSpan w:val="2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2025</w:t>
            </w:r>
          </w:p>
        </w:tc>
      </w:tr>
      <w:tr w:rsidR="0035289C" w:rsidRPr="0035289C" w:rsidTr="0035289C">
        <w:trPr>
          <w:trHeight w:val="20"/>
        </w:trPr>
        <w:tc>
          <w:tcPr>
            <w:tcW w:w="856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базовый</w:t>
            </w:r>
          </w:p>
        </w:tc>
      </w:tr>
      <w:tr w:rsidR="0035289C" w:rsidRPr="0035289C" w:rsidTr="0035289C">
        <w:trPr>
          <w:trHeight w:val="20"/>
        </w:trPr>
        <w:tc>
          <w:tcPr>
            <w:tcW w:w="856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 вариант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 вариант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 вариант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 вариант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 вариант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35289C" w:rsidRPr="0035289C" w:rsidRDefault="0035289C" w:rsidP="0035289C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 вариант</w:t>
            </w:r>
          </w:p>
        </w:tc>
      </w:tr>
      <w:tr w:rsidR="0035289C" w:rsidRPr="0035289C" w:rsidTr="0035289C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21,6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21,6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21,4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21,4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35289C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населения трудоспособного возраста</w:t>
            </w:r>
            <w:r w:rsidR="0035289C">
              <w:rPr>
                <w:sz w:val="24"/>
                <w:szCs w:val="24"/>
              </w:rPr>
              <w:t xml:space="preserve"> </w:t>
            </w:r>
            <w:r w:rsidRPr="0035289C">
              <w:rPr>
                <w:sz w:val="24"/>
                <w:szCs w:val="24"/>
              </w:rPr>
              <w:t>(на 1 января года)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10,8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населения старше трудоспособного возраста</w:t>
            </w:r>
            <w:r w:rsidRPr="0035289C">
              <w:rPr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7,4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число лет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число родившихся живыми</w:t>
            </w:r>
            <w:r w:rsidR="0035289C" w:rsidRPr="0035289C">
              <w:rPr>
                <w:sz w:val="24"/>
                <w:szCs w:val="24"/>
              </w:rPr>
              <w:t xml:space="preserve"> </w:t>
            </w:r>
            <w:r w:rsidRPr="0035289C">
              <w:rPr>
                <w:sz w:val="24"/>
                <w:szCs w:val="24"/>
              </w:rPr>
              <w:t>на 1000</w:t>
            </w:r>
          </w:p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9,2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9,2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число детей</w:t>
            </w:r>
          </w:p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 1 женщину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19,1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19,1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1.9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 1000 человек населения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-10,7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-10,6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-10,6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-0,05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8462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6637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8546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8631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8674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8718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8761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физического объема валового регионального продукта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Индекс-дефлятор объема валового регионального продукта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757F" w:rsidRPr="0035289C" w:rsidTr="00F7757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2619,5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3494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 w:rsidP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2174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2800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2800</w:t>
            </w:r>
          </w:p>
        </w:tc>
      </w:tr>
      <w:tr w:rsidR="00F7757F" w:rsidRPr="0035289C" w:rsidTr="00F7757F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>
              <w:rPr>
                <w:sz w:val="24"/>
                <w:szCs w:val="24"/>
              </w:rPr>
              <w:t xml:space="preserve"> 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133,4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 w:rsidP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320,4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320,4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101,8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Индексы производства по видам экономической деятельности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Добыча полезных ископаемых (раздел B)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Добыча угля (05)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 w:type="page"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Добыча сырой нефти и природного газа (06)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Добыча металлических руд (07)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Добыча прочих полезных ископаемых (08)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Предоставление услуг в области добычи полезных ископаемых (09)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Обрабатывающие производства (раздел C)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пищевых продуктов (10)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напитков (11)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табачных изделий (12)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3.13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текстильных изделий (13)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одежды (14)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кожи и изделий из кожи (15)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бумаги и бумажных изделий (17)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 w:type="page"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3.19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кокса и нефтепродуктов (19)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химических веществ и химических продуктов (20)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лекарственных средств и материалов, применяе</w:t>
            </w:r>
            <w:r w:rsidR="006628A9">
              <w:rPr>
                <w:sz w:val="24"/>
                <w:szCs w:val="24"/>
              </w:rPr>
              <w:t>-</w:t>
            </w:r>
            <w:r w:rsidRPr="0035289C">
              <w:rPr>
                <w:sz w:val="24"/>
                <w:szCs w:val="24"/>
              </w:rPr>
              <w:t>мых в медицинских целях (21)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резиновых и пластмассовых изделий (22)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прочей неметаллической минеральной продукции (23)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металлургическое (24)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компьютеров, электронных и оптических изделий (26)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3.27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электрического оборудования (27)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3.29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автотранспортных средств, прицепов и</w:t>
            </w:r>
            <w:r w:rsidRPr="0035289C">
              <w:rPr>
                <w:sz w:val="24"/>
                <w:szCs w:val="24"/>
              </w:rPr>
              <w:br/>
              <w:t>полуприцепов (29)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прочих транспортных средств и оборудования (30)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мебели (31)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Производство прочих готовых изделий (32)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 w:type="page"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Ремонт и монтаж машин и оборудования (33)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Обеспечение электрической энергией, газом и паром;</w:t>
            </w:r>
            <w:r w:rsidRPr="0035289C">
              <w:rPr>
                <w:iCs/>
                <w:sz w:val="24"/>
                <w:szCs w:val="24"/>
              </w:rPr>
              <w:br/>
              <w:t>кондиционирование воздуха (раздел D)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кВт.ч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руб./тыс.кВт.ч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3.38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за период с начала года</w:t>
            </w:r>
            <w:r w:rsidRPr="0035289C">
              <w:rPr>
                <w:sz w:val="24"/>
                <w:szCs w:val="24"/>
              </w:rPr>
              <w:br/>
              <w:t>к соотв. периоду</w:t>
            </w:r>
            <w:r w:rsidRPr="0035289C">
              <w:rPr>
                <w:sz w:val="24"/>
                <w:szCs w:val="24"/>
              </w:rPr>
              <w:br/>
              <w:t>предыдущего года, 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1975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1983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100,3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180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101,2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101,7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1800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1803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4.6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5.1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в ценах соответствующих лет; 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5.2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Индекс-дефлятор по виду деятельности "Строительство"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кв. м общей площади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10,1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6.1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потребительских цен на товары и услуги, на конец года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декабрю</w:t>
            </w:r>
            <w:r w:rsidRPr="0035289C">
              <w:rPr>
                <w:sz w:val="24"/>
                <w:szCs w:val="24"/>
              </w:rPr>
              <w:br w:type="page"/>
              <w:t>предыдущего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6.2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потребительских цен на товары и услуги, в среднем за год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4150,6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4543,1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3844,6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4157,3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4160,3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4167,9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4175,6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100,1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100,2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Индекс-дефлятор оборота розничной торговли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6.6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182,9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300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300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6.7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Pr="0035289C">
              <w:rPr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329,9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329,9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119,5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111,1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111,1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6.8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Индекс-дефлятор объема платных услуг населению</w:t>
            </w:r>
          </w:p>
          <w:p w:rsidR="006628A9" w:rsidRPr="0035289C" w:rsidRDefault="006628A9" w:rsidP="002D707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Внешнеэкономическая деятельность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Экспорт товаров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Импорт товаров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Страны дальнего зарубежья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Экспорт товаров - всего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Экспорт ТЭК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Импорт товаров - всего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Государства - участники СНГ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7.6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Экспорт товаров - всего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7.7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Импорт товаров - всего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долл.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Малое и среднее предпринимательство, включая микропредприятия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6628A9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6628A9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8.1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143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143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8.2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1,5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Оборот малых и средних предприя</w:t>
            </w:r>
            <w:r w:rsidR="006628A9">
              <w:rPr>
                <w:sz w:val="24"/>
                <w:szCs w:val="24"/>
              </w:rPr>
              <w:t>-</w:t>
            </w:r>
            <w:r w:rsidRPr="0035289C">
              <w:rPr>
                <w:sz w:val="24"/>
                <w:szCs w:val="24"/>
              </w:rPr>
              <w:t>тий, включая микропредприятия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млрд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666,4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1663,4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1186,7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485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485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предыдущему году</w:t>
            </w:r>
            <w:r w:rsidR="0035289C">
              <w:rPr>
                <w:sz w:val="24"/>
                <w:szCs w:val="24"/>
              </w:rPr>
              <w:t xml:space="preserve"> </w:t>
            </w:r>
            <w:r w:rsidRPr="0035289C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101,1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Индекс-дефлятор инвестиций в основной капитал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104,8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B42220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35289C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Инвестиции в основной капитал по источникам</w:t>
            </w:r>
            <w:r w:rsidR="0035289C">
              <w:rPr>
                <w:iCs/>
                <w:sz w:val="24"/>
                <w:szCs w:val="24"/>
              </w:rPr>
              <w:t xml:space="preserve"> </w:t>
            </w:r>
            <w:r w:rsidRPr="0035289C">
              <w:rPr>
                <w:iCs/>
                <w:sz w:val="24"/>
                <w:szCs w:val="24"/>
              </w:rPr>
              <w:t xml:space="preserve">финансирования (без </w:t>
            </w:r>
            <w:r w:rsidRPr="0035289C">
              <w:rPr>
                <w:iCs/>
                <w:sz w:val="24"/>
                <w:szCs w:val="24"/>
              </w:rPr>
              <w:lastRenderedPageBreak/>
              <w:t>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666,4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1663,5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379,1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447,8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447,8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454,8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454,8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461,8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461,8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377,2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1168,7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1084,8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369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369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494,8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92,8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92,8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кредиты банков, в том числе: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9.6.1.1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кредиты иностранных банков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заемные средства других организаций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бюджетные средства, в том числе: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240,3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371,2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28,5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28,5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9.6.3.1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305,8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9.6.3.2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бюджеты субъектов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12,5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12,5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9.6.3.3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9.6.4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прочие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59,6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61,9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61,9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Консолидированный бюджет субъекта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7757F" w:rsidRPr="0035289C" w:rsidRDefault="00F7757F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Доходы консолидированного бюджета субъекта</w:t>
            </w:r>
            <w:r w:rsidRPr="0035289C">
              <w:rPr>
                <w:i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786,6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864,73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927,98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912,41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962,6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723,95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763,77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728,67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768,74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352,4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375,86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407,69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430,11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413,95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436,72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419,57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442,64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7757F" w:rsidRPr="0035289C" w:rsidRDefault="00F7757F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354,3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335,7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387,72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409,04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394,71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416,42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401,21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423,27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219,66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280,28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295,7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266,31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280,96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258,76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272,99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 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акцизы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16,49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16,73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17,65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17,57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18,54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18,93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19,97</w:t>
            </w:r>
          </w:p>
        </w:tc>
      </w:tr>
      <w:tr w:rsidR="00F7757F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7757F" w:rsidRPr="0035289C" w:rsidRDefault="00F7757F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7757F" w:rsidRPr="0035289C" w:rsidRDefault="00F7757F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50,1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49,13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51,83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64,18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67,71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76,44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F7757F" w:rsidRPr="00F7757F" w:rsidRDefault="00F7757F">
            <w:pPr>
              <w:jc w:val="center"/>
              <w:rPr>
                <w:sz w:val="24"/>
                <w:szCs w:val="24"/>
              </w:rPr>
            </w:pPr>
            <w:r w:rsidRPr="00F7757F">
              <w:rPr>
                <w:sz w:val="24"/>
                <w:szCs w:val="24"/>
              </w:rPr>
              <w:t>80,64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10.3.6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6,58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6,64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7,01</w:t>
            </w:r>
          </w:p>
        </w:tc>
      </w:tr>
      <w:tr w:rsidR="00D26C64" w:rsidRPr="0035289C" w:rsidTr="00976947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6C64" w:rsidRPr="0035289C" w:rsidTr="00976947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налог на игорный бизнес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6C64" w:rsidRPr="0035289C" w:rsidTr="00976947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97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10.3.10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36,73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27,96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31,14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32,85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31,14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32,85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40,14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19,97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21,07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19,24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18,36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19,37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434,2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465,8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552,12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504,72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532,49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327,05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309,1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326,1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10.5.1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178,9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238,53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241,01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254,27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53,52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56,46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53,21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46,14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10.5.2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субвенции из федерального бюджета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241,2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251,74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246,68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260,25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240,32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253,54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241,16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254,42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10.5.3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млн.руб.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34,91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15,57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16,43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14,68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15,49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13,68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14,43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10.5.4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дотации из федерального бюджета, в том числе: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10.5.5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26,08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1,05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1,11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26C64" w:rsidRPr="0035289C" w:rsidRDefault="00D26C64" w:rsidP="0035289C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Расходы консолидированного бюджета субъекта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5289C">
              <w:rPr>
                <w:iCs/>
                <w:sz w:val="24"/>
                <w:szCs w:val="24"/>
              </w:rPr>
              <w:t>Российской Федерации всего, в том числе по направлениям: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733,7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880,3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1012,91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882,97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931,53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669,92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706,76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679,85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717,11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118,56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106,46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112,32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97,89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103,27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97,95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103,34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1,18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1,12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4,89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3,53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3,53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3,72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208,26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103,16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108,83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84,852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89,49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86,16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90,9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89,82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31,92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33,68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21,42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22,32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23,55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350,1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423,86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477,96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504,25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322,52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340,26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321,18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338,84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78,9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79,52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78,93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83,27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63,66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67,16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63,66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67,16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 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43,26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37,87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39,95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37,62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39,69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37,67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39,74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34,39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39,54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41,71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28,11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29,66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28,11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29,66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10.6.12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0,36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0,38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10.6.13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0,03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0,03</w:t>
            </w:r>
          </w:p>
        </w:tc>
      </w:tr>
      <w:tr w:rsidR="00D26C64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26C64" w:rsidRPr="0035289C" w:rsidRDefault="00D26C64" w:rsidP="002D707E">
            <w:pPr>
              <w:rPr>
                <w:iCs/>
                <w:sz w:val="24"/>
                <w:szCs w:val="24"/>
              </w:rPr>
            </w:pPr>
            <w:r w:rsidRPr="0035289C">
              <w:rPr>
                <w:iCs/>
                <w:sz w:val="24"/>
                <w:szCs w:val="24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-15,6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-84,93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29,44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31,07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54,03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57,01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48,82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D26C64" w:rsidRDefault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51,63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Государственный долг субъекта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10.9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65,8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39,78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39,78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26,34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26,34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24,74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24,74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Денежные доходы населения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B42220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11.2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руб./мес.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11.2.1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трудоспособного населения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руб./мес.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11.2.2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пенсионеров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руб./мес.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11.2.3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детей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руб./мес.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11.6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B42220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both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рабочей силы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10,8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both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трудовых ресурсов – всего, в том числе: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12.2.1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12.2.2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иностранные трудовые мигранты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12.2.3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 xml:space="preserve">численность лиц старше трудоспособного возраста и </w:t>
            </w:r>
            <w:r w:rsidRPr="0035289C">
              <w:rPr>
                <w:sz w:val="24"/>
                <w:szCs w:val="24"/>
              </w:rPr>
              <w:lastRenderedPageBreak/>
              <w:t>подростков, занятых в экономике, в том числе: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12.2.3.1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пенсионеры старше трудоспособного возраста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12.2.3.2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подростки моложе трудоспособного возраста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both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5,4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0,15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0,5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0,4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0,05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0,05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12.3.14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0,9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0,8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0,3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12.3.19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12.4</w:t>
            </w:r>
          </w:p>
        </w:tc>
        <w:tc>
          <w:tcPr>
            <w:tcW w:w="3685" w:type="dxa"/>
            <w:shd w:val="clear" w:color="auto" w:fill="auto"/>
            <w:hideMark/>
          </w:tcPr>
          <w:p w:rsidR="002D707E" w:rsidRPr="0035289C" w:rsidRDefault="002D707E" w:rsidP="006628A9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105F71" w:rsidP="00B4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12.4.1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учащихся трудо</w:t>
            </w:r>
            <w:r>
              <w:rPr>
                <w:sz w:val="24"/>
                <w:szCs w:val="24"/>
              </w:rPr>
              <w:t>-</w:t>
            </w:r>
            <w:r w:rsidRPr="0035289C">
              <w:rPr>
                <w:sz w:val="24"/>
                <w:szCs w:val="24"/>
              </w:rPr>
              <w:t>способного возраста, обучающихся с отрывом от производства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12.4.2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12.4.3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человек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34643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37096,5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38146,2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41197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43256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43256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43256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43256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100,0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100,0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lastRenderedPageBreak/>
              <w:t>12.7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рублей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Реальная заработная плата работников организаций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12.10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5F71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Уровень безработицы (по методологии МОТ)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к раб. силе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05F71" w:rsidRPr="0035289C" w:rsidRDefault="00105F71" w:rsidP="00E11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12.12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0,6</w:t>
            </w: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12.13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Общая численность безработных (по методологии МОТ)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35289C" w:rsidRPr="0035289C" w:rsidTr="00B42220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12.14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0,07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2D707E" w:rsidRPr="0035289C" w:rsidRDefault="002D707E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0,07</w:t>
            </w:r>
          </w:p>
        </w:tc>
      </w:tr>
      <w:tr w:rsidR="00D26C64" w:rsidRPr="0035289C" w:rsidTr="00D26C64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12.15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млн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2086,2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2214,6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 w:rsidP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1636,7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2675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2675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2788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2788</w:t>
            </w:r>
          </w:p>
        </w:tc>
      </w:tr>
      <w:tr w:rsidR="00D26C64" w:rsidRPr="0035289C" w:rsidTr="00D26C64">
        <w:trPr>
          <w:trHeight w:val="2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12.16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6628A9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% г/г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6C64" w:rsidRPr="00D26C64" w:rsidRDefault="00D26C64" w:rsidP="00D26C64">
            <w:pPr>
              <w:jc w:val="center"/>
              <w:rPr>
                <w:sz w:val="24"/>
                <w:szCs w:val="24"/>
              </w:rPr>
            </w:pPr>
            <w:r w:rsidRPr="00D26C64">
              <w:rPr>
                <w:sz w:val="24"/>
                <w:szCs w:val="24"/>
              </w:rPr>
              <w:t>115,0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464,2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464,2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103,3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104,2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D26C64" w:rsidRPr="0035289C" w:rsidRDefault="00D26C64" w:rsidP="00B42220">
            <w:pPr>
              <w:jc w:val="center"/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104,2</w:t>
            </w:r>
          </w:p>
        </w:tc>
      </w:tr>
      <w:tr w:rsidR="002D707E" w:rsidRPr="0035289C" w:rsidTr="0035289C">
        <w:trPr>
          <w:trHeight w:val="20"/>
        </w:trPr>
        <w:tc>
          <w:tcPr>
            <w:tcW w:w="15920" w:type="dxa"/>
            <w:gridSpan w:val="12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b/>
                <w:bCs/>
                <w:sz w:val="24"/>
                <w:szCs w:val="24"/>
              </w:rPr>
            </w:pPr>
            <w:r w:rsidRPr="0035289C">
              <w:rPr>
                <w:b/>
                <w:bCs/>
                <w:sz w:val="24"/>
                <w:szCs w:val="24"/>
              </w:rPr>
              <w:t>Примечание:</w:t>
            </w:r>
          </w:p>
        </w:tc>
      </w:tr>
      <w:tr w:rsidR="002D707E" w:rsidRPr="0035289C" w:rsidTr="0035289C">
        <w:trPr>
          <w:trHeight w:val="20"/>
        </w:trPr>
        <w:tc>
          <w:tcPr>
            <w:tcW w:w="15920" w:type="dxa"/>
            <w:gridSpan w:val="12"/>
            <w:shd w:val="clear" w:color="auto" w:fill="auto"/>
            <w:noWrap/>
            <w:vAlign w:val="center"/>
            <w:hideMark/>
          </w:tcPr>
          <w:p w:rsidR="002D707E" w:rsidRPr="0035289C" w:rsidRDefault="002D707E" w:rsidP="002D707E">
            <w:pPr>
              <w:rPr>
                <w:sz w:val="24"/>
                <w:szCs w:val="24"/>
              </w:rPr>
            </w:pPr>
            <w:r w:rsidRPr="0035289C">
              <w:rPr>
                <w:sz w:val="24"/>
                <w:szCs w:val="24"/>
              </w:rPr>
              <w:t>* Используются фактические статистические данные, которые разрабатываются субъектами официального статистического учета.</w:t>
            </w:r>
          </w:p>
        </w:tc>
      </w:tr>
    </w:tbl>
    <w:p w:rsidR="002D707E" w:rsidRDefault="002D707E" w:rsidP="002D707E">
      <w:pPr>
        <w:spacing w:line="240" w:lineRule="exact"/>
        <w:jc w:val="center"/>
      </w:pPr>
    </w:p>
    <w:p w:rsidR="001D5840" w:rsidRDefault="001D5840" w:rsidP="002D707E">
      <w:pPr>
        <w:spacing w:line="240" w:lineRule="exact"/>
        <w:jc w:val="center"/>
      </w:pPr>
    </w:p>
    <w:p w:rsidR="001D5840" w:rsidRDefault="001D5840" w:rsidP="002D707E">
      <w:pPr>
        <w:spacing w:line="240" w:lineRule="exact"/>
        <w:jc w:val="center"/>
        <w:sectPr w:rsidR="001D5840" w:rsidSect="002D707E">
          <w:pgSz w:w="16838" w:h="11906" w:orient="landscape"/>
          <w:pgMar w:top="1134" w:right="567" w:bottom="567" w:left="567" w:header="720" w:footer="442" w:gutter="0"/>
          <w:cols w:space="720"/>
          <w:titlePg/>
          <w:docGrid w:linePitch="272"/>
        </w:sectPr>
      </w:pPr>
    </w:p>
    <w:p w:rsidR="001D5840" w:rsidRDefault="001D5840" w:rsidP="001D5840">
      <w:pPr>
        <w:pStyle w:val="ae"/>
        <w:tabs>
          <w:tab w:val="left" w:pos="3369"/>
        </w:tabs>
        <w:ind w:left="0"/>
        <w:rPr>
          <w:b/>
        </w:rPr>
      </w:pPr>
      <w:r>
        <w:rPr>
          <w:b/>
        </w:rPr>
        <w:lastRenderedPageBreak/>
        <w:t>Пояснительная записка</w:t>
      </w:r>
    </w:p>
    <w:p w:rsidR="001D5840" w:rsidRDefault="001D5840" w:rsidP="001D5840">
      <w:pPr>
        <w:pStyle w:val="ae"/>
        <w:tabs>
          <w:tab w:val="left" w:pos="3369"/>
        </w:tabs>
        <w:spacing w:line="240" w:lineRule="exact"/>
        <w:ind w:left="0"/>
        <w:rPr>
          <w:b/>
          <w:lang w:val="ru-RU"/>
        </w:rPr>
      </w:pPr>
      <w:r>
        <w:rPr>
          <w:b/>
        </w:rPr>
        <w:t xml:space="preserve">к </w:t>
      </w:r>
      <w:r>
        <w:rPr>
          <w:b/>
          <w:lang w:val="ru-RU"/>
        </w:rPr>
        <w:t>п</w:t>
      </w:r>
      <w:r>
        <w:rPr>
          <w:b/>
        </w:rPr>
        <w:t>рогноз</w:t>
      </w:r>
      <w:r>
        <w:rPr>
          <w:b/>
          <w:lang w:val="ru-RU"/>
        </w:rPr>
        <w:t>у</w:t>
      </w:r>
      <w:r>
        <w:rPr>
          <w:b/>
        </w:rPr>
        <w:t xml:space="preserve"> социально-экономического ра</w:t>
      </w:r>
      <w:r>
        <w:rPr>
          <w:b/>
        </w:rPr>
        <w:t>з</w:t>
      </w:r>
      <w:r>
        <w:rPr>
          <w:b/>
        </w:rPr>
        <w:t xml:space="preserve">вития </w:t>
      </w:r>
    </w:p>
    <w:p w:rsidR="001D5840" w:rsidRDefault="001D5840" w:rsidP="001D5840">
      <w:pPr>
        <w:pStyle w:val="ae"/>
        <w:tabs>
          <w:tab w:val="left" w:pos="3369"/>
        </w:tabs>
        <w:spacing w:line="240" w:lineRule="exact"/>
        <w:ind w:left="0"/>
        <w:rPr>
          <w:b/>
          <w:lang w:val="ru-RU"/>
        </w:rPr>
      </w:pPr>
      <w:r>
        <w:rPr>
          <w:b/>
        </w:rPr>
        <w:t>Валдайского муниципального района на 2023 год</w:t>
      </w:r>
    </w:p>
    <w:p w:rsidR="001D5840" w:rsidRPr="004A69F5" w:rsidRDefault="001D5840" w:rsidP="001D5840">
      <w:pPr>
        <w:pStyle w:val="ae"/>
        <w:tabs>
          <w:tab w:val="left" w:pos="3369"/>
        </w:tabs>
        <w:spacing w:line="240" w:lineRule="exact"/>
        <w:ind w:left="0"/>
        <w:rPr>
          <w:b/>
          <w:lang w:val="ru-RU"/>
        </w:rPr>
      </w:pPr>
      <w:r>
        <w:rPr>
          <w:b/>
        </w:rPr>
        <w:t xml:space="preserve"> и на среднесрочный п</w:t>
      </w:r>
      <w:r>
        <w:rPr>
          <w:b/>
        </w:rPr>
        <w:t>е</w:t>
      </w:r>
      <w:r>
        <w:rPr>
          <w:b/>
        </w:rPr>
        <w:t>риод до 2025 года</w:t>
      </w:r>
    </w:p>
    <w:p w:rsidR="001D5840" w:rsidRPr="00376D41" w:rsidRDefault="001D5840" w:rsidP="001D5840">
      <w:pPr>
        <w:jc w:val="center"/>
        <w:rPr>
          <w:sz w:val="16"/>
          <w:szCs w:val="16"/>
        </w:rPr>
      </w:pPr>
    </w:p>
    <w:p w:rsidR="001D5840" w:rsidRDefault="001D5840" w:rsidP="001D5840">
      <w:pPr>
        <w:jc w:val="center"/>
        <w:rPr>
          <w:b/>
          <w:bCs/>
          <w:sz w:val="28"/>
          <w:szCs w:val="28"/>
        </w:rPr>
      </w:pPr>
      <w:r w:rsidRPr="004A69F5">
        <w:rPr>
          <w:b/>
          <w:bCs/>
          <w:sz w:val="28"/>
          <w:szCs w:val="28"/>
        </w:rPr>
        <w:t>Общая оценка социально-экономической сит</w:t>
      </w:r>
      <w:r>
        <w:rPr>
          <w:b/>
          <w:bCs/>
          <w:sz w:val="28"/>
          <w:szCs w:val="28"/>
        </w:rPr>
        <w:t>уации</w:t>
      </w:r>
    </w:p>
    <w:p w:rsidR="001D5840" w:rsidRPr="00E1191B" w:rsidRDefault="001D5840" w:rsidP="001D5840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E1191B">
        <w:rPr>
          <w:sz w:val="28"/>
          <w:szCs w:val="28"/>
        </w:rPr>
        <w:t>Базой для разработки прогноза социально-экономического разв</w:t>
      </w:r>
      <w:r w:rsidRPr="00E1191B">
        <w:rPr>
          <w:sz w:val="28"/>
          <w:szCs w:val="28"/>
        </w:rPr>
        <w:t>и</w:t>
      </w:r>
      <w:r w:rsidRPr="00E1191B">
        <w:rPr>
          <w:sz w:val="28"/>
          <w:szCs w:val="28"/>
        </w:rPr>
        <w:t>тия на 20</w:t>
      </w:r>
      <w:r>
        <w:rPr>
          <w:sz w:val="28"/>
          <w:szCs w:val="28"/>
        </w:rPr>
        <w:t>23</w:t>
      </w:r>
      <w:r w:rsidRPr="00E1191B">
        <w:rPr>
          <w:sz w:val="28"/>
          <w:szCs w:val="28"/>
        </w:rPr>
        <w:t xml:space="preserve"> год и параметров прогноза до 20</w:t>
      </w:r>
      <w:r>
        <w:rPr>
          <w:sz w:val="28"/>
          <w:szCs w:val="28"/>
        </w:rPr>
        <w:t>25</w:t>
      </w:r>
      <w:r w:rsidRPr="00E1191B">
        <w:rPr>
          <w:sz w:val="28"/>
          <w:szCs w:val="28"/>
        </w:rPr>
        <w:t xml:space="preserve"> года являются основные</w:t>
      </w:r>
      <w:r w:rsidRPr="00E1191B">
        <w:rPr>
          <w:sz w:val="28"/>
          <w:szCs w:val="28"/>
          <w:lang w:val="en"/>
        </w:rPr>
        <w:t> </w:t>
      </w:r>
      <w:r w:rsidRPr="00E1191B">
        <w:rPr>
          <w:sz w:val="28"/>
          <w:szCs w:val="28"/>
        </w:rPr>
        <w:t xml:space="preserve"> показатели социально-экономического развития района за два предыд</w:t>
      </w:r>
      <w:r w:rsidRPr="00E1191B">
        <w:rPr>
          <w:sz w:val="28"/>
          <w:szCs w:val="28"/>
        </w:rPr>
        <w:t>у</w:t>
      </w:r>
      <w:r w:rsidRPr="00E1191B">
        <w:rPr>
          <w:sz w:val="28"/>
          <w:szCs w:val="28"/>
        </w:rPr>
        <w:t>щих года, ожидаемые</w:t>
      </w:r>
      <w:r w:rsidRPr="00E1191B">
        <w:rPr>
          <w:sz w:val="28"/>
          <w:szCs w:val="28"/>
          <w:lang w:val="en"/>
        </w:rPr>
        <w:t> </w:t>
      </w:r>
      <w:r w:rsidRPr="00E1191B">
        <w:rPr>
          <w:sz w:val="28"/>
          <w:szCs w:val="28"/>
        </w:rPr>
        <w:t xml:space="preserve"> итоги за отчетный период 20</w:t>
      </w:r>
      <w:r>
        <w:rPr>
          <w:sz w:val="28"/>
          <w:szCs w:val="28"/>
        </w:rPr>
        <w:t>22</w:t>
      </w:r>
      <w:r w:rsidRPr="00E1191B">
        <w:rPr>
          <w:sz w:val="28"/>
          <w:szCs w:val="28"/>
        </w:rPr>
        <w:t xml:space="preserve"> года,  сценарные условия </w:t>
      </w:r>
      <w:r>
        <w:rPr>
          <w:sz w:val="28"/>
          <w:szCs w:val="28"/>
        </w:rPr>
        <w:t xml:space="preserve">и основные параметры прогноза социально-экономического </w:t>
      </w:r>
      <w:r w:rsidRPr="00E1191B">
        <w:rPr>
          <w:sz w:val="28"/>
          <w:szCs w:val="28"/>
        </w:rPr>
        <w:t>ра</w:t>
      </w:r>
      <w:r w:rsidRPr="00E1191B">
        <w:rPr>
          <w:sz w:val="28"/>
          <w:szCs w:val="28"/>
        </w:rPr>
        <w:t>з</w:t>
      </w:r>
      <w:r w:rsidRPr="00E1191B">
        <w:rPr>
          <w:sz w:val="28"/>
          <w:szCs w:val="28"/>
        </w:rPr>
        <w:t>вития Российской Федерации на 20</w:t>
      </w:r>
      <w:r>
        <w:rPr>
          <w:sz w:val="28"/>
          <w:szCs w:val="28"/>
        </w:rPr>
        <w:t>23</w:t>
      </w:r>
      <w:r w:rsidRPr="00E1191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E1191B">
        <w:rPr>
          <w:sz w:val="28"/>
          <w:szCs w:val="28"/>
        </w:rPr>
        <w:t xml:space="preserve"> г</w:t>
      </w:r>
      <w:r w:rsidRPr="00E1191B">
        <w:rPr>
          <w:sz w:val="28"/>
          <w:szCs w:val="28"/>
        </w:rPr>
        <w:t>о</w:t>
      </w:r>
      <w:r w:rsidRPr="00E1191B">
        <w:rPr>
          <w:sz w:val="28"/>
          <w:szCs w:val="28"/>
        </w:rPr>
        <w:t>ды.</w:t>
      </w:r>
    </w:p>
    <w:p w:rsidR="001D5840" w:rsidRPr="00E70778" w:rsidRDefault="001D5840" w:rsidP="001D584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сценарными условиями р</w:t>
      </w:r>
      <w:r w:rsidRPr="00E1191B">
        <w:rPr>
          <w:sz w:val="28"/>
          <w:szCs w:val="28"/>
        </w:rPr>
        <w:t>азработка прогноза с</w:t>
      </w:r>
      <w:r w:rsidRPr="00E1191B">
        <w:rPr>
          <w:sz w:val="28"/>
          <w:szCs w:val="28"/>
        </w:rPr>
        <w:t>о</w:t>
      </w:r>
      <w:r w:rsidRPr="00E1191B">
        <w:rPr>
          <w:sz w:val="28"/>
          <w:szCs w:val="28"/>
        </w:rPr>
        <w:t>циально-экономического развития и параметров прогноза на период до 20</w:t>
      </w:r>
      <w:r>
        <w:rPr>
          <w:sz w:val="28"/>
          <w:szCs w:val="28"/>
        </w:rPr>
        <w:t>25</w:t>
      </w:r>
      <w:r w:rsidRPr="00E1191B">
        <w:rPr>
          <w:sz w:val="28"/>
          <w:szCs w:val="28"/>
        </w:rPr>
        <w:t xml:space="preserve"> года о</w:t>
      </w:r>
      <w:r>
        <w:rPr>
          <w:sz w:val="28"/>
          <w:szCs w:val="28"/>
        </w:rPr>
        <w:t xml:space="preserve">существлялась по двум </w:t>
      </w:r>
      <w:r w:rsidRPr="00E70778">
        <w:rPr>
          <w:sz w:val="28"/>
          <w:szCs w:val="28"/>
        </w:rPr>
        <w:t>вариантам</w:t>
      </w:r>
      <w:r>
        <w:rPr>
          <w:sz w:val="28"/>
          <w:szCs w:val="28"/>
        </w:rPr>
        <w:t xml:space="preserve">: вариант </w:t>
      </w:r>
      <w:r w:rsidRPr="00E7077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- консервативный, </w:t>
      </w:r>
      <w:r w:rsidRPr="00E70778">
        <w:rPr>
          <w:color w:val="000000"/>
          <w:sz w:val="28"/>
          <w:szCs w:val="28"/>
        </w:rPr>
        <w:t>в</w:t>
      </w:r>
      <w:r w:rsidRPr="00E70778">
        <w:rPr>
          <w:color w:val="000000"/>
          <w:sz w:val="28"/>
          <w:szCs w:val="28"/>
        </w:rPr>
        <w:t>а</w:t>
      </w:r>
      <w:r w:rsidRPr="00E70778">
        <w:rPr>
          <w:color w:val="000000"/>
          <w:sz w:val="28"/>
          <w:szCs w:val="28"/>
        </w:rPr>
        <w:t>риант 2</w:t>
      </w:r>
      <w:r>
        <w:rPr>
          <w:color w:val="000000"/>
          <w:sz w:val="28"/>
          <w:szCs w:val="28"/>
        </w:rPr>
        <w:t xml:space="preserve"> – базовый.</w:t>
      </w:r>
    </w:p>
    <w:p w:rsidR="001D5840" w:rsidRPr="00376D41" w:rsidRDefault="001D5840" w:rsidP="001D5840">
      <w:pPr>
        <w:jc w:val="both"/>
        <w:rPr>
          <w:sz w:val="8"/>
          <w:szCs w:val="8"/>
        </w:rPr>
      </w:pPr>
    </w:p>
    <w:p w:rsidR="001D5840" w:rsidRDefault="001D5840" w:rsidP="001D5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Население</w:t>
      </w:r>
    </w:p>
    <w:p w:rsidR="001D5840" w:rsidRDefault="001D5840" w:rsidP="001D5840">
      <w:pPr>
        <w:shd w:val="clear" w:color="auto" w:fill="FFFFFF"/>
        <w:ind w:firstLine="709"/>
        <w:jc w:val="both"/>
        <w:rPr>
          <w:sz w:val="28"/>
          <w:szCs w:val="28"/>
        </w:rPr>
      </w:pPr>
      <w:r w:rsidRPr="007D434B">
        <w:rPr>
          <w:sz w:val="28"/>
          <w:szCs w:val="28"/>
        </w:rPr>
        <w:t xml:space="preserve">Население Валдайского муниципального района </w:t>
      </w:r>
      <w:r w:rsidRPr="002D0377">
        <w:rPr>
          <w:sz w:val="28"/>
          <w:szCs w:val="28"/>
        </w:rPr>
        <w:t>на начало 20</w:t>
      </w:r>
      <w:r>
        <w:rPr>
          <w:sz w:val="28"/>
          <w:szCs w:val="28"/>
        </w:rPr>
        <w:t xml:space="preserve">21 </w:t>
      </w:r>
      <w:r w:rsidRPr="002D037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составляло </w:t>
      </w:r>
      <w:r w:rsidRPr="002D0377">
        <w:rPr>
          <w:sz w:val="28"/>
          <w:szCs w:val="28"/>
        </w:rPr>
        <w:t>2</w:t>
      </w:r>
      <w:r>
        <w:rPr>
          <w:sz w:val="28"/>
          <w:szCs w:val="28"/>
        </w:rPr>
        <w:t>2506</w:t>
      </w:r>
      <w:r w:rsidRPr="002D037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На 1 января 2022 г. составляет 22189 чел.</w:t>
      </w:r>
      <w:r w:rsidRPr="00C94C05">
        <w:rPr>
          <w:sz w:val="28"/>
          <w:szCs w:val="28"/>
        </w:rPr>
        <w:t xml:space="preserve"> </w:t>
      </w:r>
      <w:r w:rsidRPr="002D0377">
        <w:rPr>
          <w:sz w:val="28"/>
          <w:szCs w:val="28"/>
        </w:rPr>
        <w:t>в том числе 1</w:t>
      </w:r>
      <w:r>
        <w:rPr>
          <w:sz w:val="28"/>
          <w:szCs w:val="28"/>
        </w:rPr>
        <w:t>3724</w:t>
      </w:r>
      <w:r w:rsidRPr="002D0377">
        <w:rPr>
          <w:sz w:val="28"/>
          <w:szCs w:val="28"/>
        </w:rPr>
        <w:t xml:space="preserve"> человек - городское население, </w:t>
      </w:r>
      <w:r>
        <w:rPr>
          <w:sz w:val="28"/>
          <w:szCs w:val="28"/>
        </w:rPr>
        <w:t>8465</w:t>
      </w:r>
      <w:r w:rsidRPr="002D0377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-</w:t>
      </w:r>
      <w:r w:rsidRPr="002D0377">
        <w:rPr>
          <w:sz w:val="28"/>
          <w:szCs w:val="28"/>
        </w:rPr>
        <w:t xml:space="preserve"> сельское насел</w:t>
      </w:r>
      <w:r w:rsidRPr="002D0377">
        <w:rPr>
          <w:sz w:val="28"/>
          <w:szCs w:val="28"/>
        </w:rPr>
        <w:t>е</w:t>
      </w:r>
      <w:r w:rsidRPr="002D0377">
        <w:rPr>
          <w:sz w:val="28"/>
          <w:szCs w:val="28"/>
        </w:rPr>
        <w:t>ние</w:t>
      </w:r>
      <w:r>
        <w:rPr>
          <w:sz w:val="28"/>
          <w:szCs w:val="28"/>
        </w:rPr>
        <w:t>.</w:t>
      </w:r>
    </w:p>
    <w:p w:rsidR="001D5840" w:rsidRPr="004651D3" w:rsidRDefault="001D5840" w:rsidP="001D5840">
      <w:pPr>
        <w:shd w:val="clear" w:color="auto" w:fill="FFFFFF"/>
        <w:ind w:firstLine="709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Демографическая ситуация за 20</w:t>
      </w:r>
      <w:r>
        <w:rPr>
          <w:sz w:val="28"/>
          <w:szCs w:val="28"/>
        </w:rPr>
        <w:t>21</w:t>
      </w:r>
      <w:r w:rsidRPr="004651D3">
        <w:rPr>
          <w:sz w:val="28"/>
          <w:szCs w:val="28"/>
        </w:rPr>
        <w:t xml:space="preserve"> года характеризовалась у</w:t>
      </w:r>
      <w:r>
        <w:rPr>
          <w:sz w:val="28"/>
          <w:szCs w:val="28"/>
        </w:rPr>
        <w:t>величением</w:t>
      </w:r>
      <w:r w:rsidRPr="004651D3">
        <w:rPr>
          <w:sz w:val="28"/>
          <w:szCs w:val="28"/>
        </w:rPr>
        <w:t xml:space="preserve"> естественной убыли населения. Число уме</w:t>
      </w:r>
      <w:r w:rsidRPr="004651D3">
        <w:rPr>
          <w:sz w:val="28"/>
          <w:szCs w:val="28"/>
        </w:rPr>
        <w:t>р</w:t>
      </w:r>
      <w:r w:rsidRPr="004651D3">
        <w:rPr>
          <w:sz w:val="28"/>
          <w:szCs w:val="28"/>
        </w:rPr>
        <w:t xml:space="preserve">ших превысило число родившихся в </w:t>
      </w:r>
      <w:r>
        <w:rPr>
          <w:sz w:val="28"/>
          <w:szCs w:val="28"/>
        </w:rPr>
        <w:t xml:space="preserve">3 </w:t>
      </w:r>
      <w:r w:rsidRPr="004651D3">
        <w:rPr>
          <w:sz w:val="28"/>
          <w:szCs w:val="28"/>
        </w:rPr>
        <w:t>раза (в аналогичном периоде 20</w:t>
      </w:r>
      <w:r>
        <w:rPr>
          <w:sz w:val="28"/>
          <w:szCs w:val="28"/>
        </w:rPr>
        <w:t xml:space="preserve">21 </w:t>
      </w:r>
      <w:r w:rsidRPr="004651D3">
        <w:rPr>
          <w:sz w:val="28"/>
          <w:szCs w:val="28"/>
        </w:rPr>
        <w:t xml:space="preserve">года </w:t>
      </w:r>
      <w:r>
        <w:rPr>
          <w:sz w:val="28"/>
          <w:szCs w:val="28"/>
        </w:rPr>
        <w:t>-</w:t>
      </w:r>
      <w:r w:rsidRPr="004651D3">
        <w:rPr>
          <w:sz w:val="28"/>
          <w:szCs w:val="28"/>
        </w:rPr>
        <w:t xml:space="preserve"> </w:t>
      </w:r>
      <w:r>
        <w:rPr>
          <w:sz w:val="28"/>
          <w:szCs w:val="28"/>
        </w:rPr>
        <w:t>2,2</w:t>
      </w:r>
      <w:r w:rsidRPr="004651D3">
        <w:rPr>
          <w:sz w:val="28"/>
          <w:szCs w:val="28"/>
        </w:rPr>
        <w:t xml:space="preserve"> раза).</w:t>
      </w:r>
    </w:p>
    <w:p w:rsidR="001D5840" w:rsidRPr="00376D41" w:rsidRDefault="001D5840" w:rsidP="001D5840">
      <w:pPr>
        <w:shd w:val="clear" w:color="auto" w:fill="FFFFFF"/>
        <w:jc w:val="both"/>
        <w:rPr>
          <w:sz w:val="8"/>
          <w:szCs w:val="8"/>
        </w:rPr>
      </w:pPr>
    </w:p>
    <w:p w:rsidR="001D5840" w:rsidRDefault="001D5840" w:rsidP="001D5840">
      <w:pPr>
        <w:shd w:val="clear" w:color="auto" w:fill="FFFFFF"/>
        <w:jc w:val="center"/>
        <w:rPr>
          <w:b/>
          <w:sz w:val="28"/>
          <w:szCs w:val="28"/>
        </w:rPr>
      </w:pPr>
      <w:r w:rsidRPr="004651D3">
        <w:rPr>
          <w:b/>
          <w:sz w:val="28"/>
          <w:szCs w:val="28"/>
        </w:rPr>
        <w:t xml:space="preserve">Демографическая ситуация района </w:t>
      </w:r>
    </w:p>
    <w:p w:rsidR="001D5840" w:rsidRPr="001D5840" w:rsidRDefault="001D5840" w:rsidP="001D5840">
      <w:pPr>
        <w:shd w:val="clear" w:color="auto" w:fill="FFFFFF"/>
        <w:jc w:val="center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1271"/>
        <w:gridCol w:w="1131"/>
        <w:gridCol w:w="990"/>
        <w:gridCol w:w="880"/>
        <w:gridCol w:w="1525"/>
        <w:gridCol w:w="1559"/>
      </w:tblGrid>
      <w:tr w:rsidR="001D5840" w:rsidRPr="00A16B2B" w:rsidTr="00B42220">
        <w:trPr>
          <w:cantSplit/>
          <w:trHeight w:val="2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Родивши</w:t>
            </w:r>
            <w:r w:rsidRPr="002F458B">
              <w:rPr>
                <w:sz w:val="28"/>
                <w:szCs w:val="28"/>
              </w:rPr>
              <w:t>е</w:t>
            </w:r>
            <w:r w:rsidRPr="002F458B">
              <w:rPr>
                <w:sz w:val="28"/>
                <w:szCs w:val="28"/>
              </w:rPr>
              <w:t>ся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Умершие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Естестве</w:t>
            </w:r>
            <w:r w:rsidRPr="002F458B">
              <w:rPr>
                <w:sz w:val="28"/>
                <w:szCs w:val="28"/>
              </w:rPr>
              <w:t>н</w:t>
            </w:r>
            <w:r w:rsidRPr="002F458B">
              <w:rPr>
                <w:sz w:val="28"/>
                <w:szCs w:val="28"/>
              </w:rPr>
              <w:t>ная</w:t>
            </w:r>
            <w:r>
              <w:rPr>
                <w:sz w:val="28"/>
                <w:szCs w:val="28"/>
              </w:rPr>
              <w:t xml:space="preserve"> </w:t>
            </w:r>
            <w:r w:rsidRPr="002F458B">
              <w:rPr>
                <w:sz w:val="28"/>
                <w:szCs w:val="28"/>
              </w:rPr>
              <w:t xml:space="preserve">убыль (-), </w:t>
            </w:r>
            <w:r w:rsidRPr="002F458B">
              <w:rPr>
                <w:sz w:val="28"/>
                <w:szCs w:val="28"/>
              </w:rPr>
              <w:br/>
              <w:t>прирост</w:t>
            </w:r>
          </w:p>
        </w:tc>
      </w:tr>
      <w:tr w:rsidR="001D5840" w:rsidRPr="00A16B2B" w:rsidTr="00B42220">
        <w:trPr>
          <w:cantSplit/>
          <w:trHeight w:val="20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5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1D5840" w:rsidRPr="00A16B2B" w:rsidTr="00B42220">
        <w:trPr>
          <w:cantSplit/>
          <w:trHeight w:val="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bookmarkStart w:id="1" w:name="_Hlk326052680"/>
            <w:r w:rsidRPr="002F458B">
              <w:rPr>
                <w:b/>
                <w:sz w:val="28"/>
                <w:szCs w:val="28"/>
              </w:rPr>
              <w:t>Все население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2F458B" w:rsidRDefault="001D5840" w:rsidP="00B4222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458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281</w:t>
            </w:r>
          </w:p>
        </w:tc>
      </w:tr>
      <w:bookmarkEnd w:id="1"/>
    </w:tbl>
    <w:p w:rsidR="001D5840" w:rsidRPr="00376D41" w:rsidRDefault="001D5840" w:rsidP="001D5840">
      <w:pPr>
        <w:rPr>
          <w:sz w:val="12"/>
          <w:szCs w:val="12"/>
        </w:rPr>
      </w:pPr>
    </w:p>
    <w:p w:rsidR="001D5840" w:rsidRPr="0013180D" w:rsidRDefault="001D5840" w:rsidP="001D5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снижение числа родившихся привело к изменению возрастной структуры населения. Происходит старение населения, что рассматривается как неблагополучный фактор, увеличивающий демографическую нагрузку на трудоспособное население. По оценке 2021 года сохранится тенденция к уменьшению среднегодовой численности постоянного населения района. К 2025 году численность постоянного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уменьшится и составит на конец года около 21,6 тысяч человек.</w:t>
      </w:r>
    </w:p>
    <w:p w:rsidR="001D5840" w:rsidRPr="00376D41" w:rsidRDefault="001D5840" w:rsidP="001D5840">
      <w:pPr>
        <w:shd w:val="clear" w:color="auto" w:fill="FFFFFF"/>
        <w:jc w:val="center"/>
        <w:rPr>
          <w:sz w:val="8"/>
          <w:szCs w:val="8"/>
        </w:rPr>
      </w:pPr>
    </w:p>
    <w:p w:rsidR="004221B9" w:rsidRDefault="001D5840" w:rsidP="001D5840">
      <w:pPr>
        <w:shd w:val="clear" w:color="auto" w:fill="FFFFFF"/>
        <w:jc w:val="center"/>
        <w:rPr>
          <w:b/>
          <w:sz w:val="28"/>
          <w:szCs w:val="28"/>
        </w:rPr>
      </w:pPr>
      <w:r w:rsidRPr="004651D3">
        <w:rPr>
          <w:b/>
          <w:sz w:val="28"/>
          <w:szCs w:val="28"/>
        </w:rPr>
        <w:t>Динамика численности населения района</w:t>
      </w:r>
    </w:p>
    <w:p w:rsidR="00376D41" w:rsidRDefault="00B95C36" w:rsidP="001D5840">
      <w:pPr>
        <w:shd w:val="clear" w:color="auto" w:fill="FFFFFF"/>
        <w:jc w:val="center"/>
        <w:rPr>
          <w:sz w:val="4"/>
          <w:szCs w:val="4"/>
        </w:rPr>
      </w:pPr>
      <w:r w:rsidRPr="00FE5DAE">
        <w:rPr>
          <w:noProof/>
          <w:sz w:val="28"/>
          <w:szCs w:val="28"/>
        </w:rPr>
        <w:drawing>
          <wp:inline distT="0" distB="0" distL="0" distR="0">
            <wp:extent cx="5562600" cy="174498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5840" w:rsidRPr="00E7023E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E7023E">
        <w:rPr>
          <w:rFonts w:ascii="Times New Roman" w:hAnsi="Times New Roman"/>
          <w:sz w:val="28"/>
          <w:szCs w:val="28"/>
        </w:rPr>
        <w:lastRenderedPageBreak/>
        <w:t>Миграционный оборот населения (сумма прибытий и выбытий) в 2020 году по Валдайскому району составил 2157 человек, в 2021 - 2090 человек. Миграционная активность населения характеризуется сл</w:t>
      </w:r>
      <w:r w:rsidRPr="00E7023E">
        <w:rPr>
          <w:rFonts w:ascii="Times New Roman" w:hAnsi="Times New Roman"/>
          <w:sz w:val="28"/>
          <w:szCs w:val="28"/>
        </w:rPr>
        <w:t>е</w:t>
      </w:r>
      <w:r w:rsidRPr="00E7023E">
        <w:rPr>
          <w:rFonts w:ascii="Times New Roman" w:hAnsi="Times New Roman"/>
          <w:sz w:val="28"/>
          <w:szCs w:val="28"/>
        </w:rPr>
        <w:t>дующими данными:</w:t>
      </w:r>
    </w:p>
    <w:p w:rsidR="001D5840" w:rsidRPr="00376D41" w:rsidRDefault="001D5840" w:rsidP="001D5840">
      <w:pPr>
        <w:pStyle w:val="20"/>
        <w:ind w:firstLine="709"/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1555"/>
        <w:gridCol w:w="1439"/>
        <w:gridCol w:w="1959"/>
      </w:tblGrid>
      <w:tr w:rsidR="001D5840" w:rsidRPr="00E7023E" w:rsidTr="00B42220">
        <w:trPr>
          <w:trHeight w:val="20"/>
          <w:jc w:val="center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jc w:val="center"/>
              <w:rPr>
                <w:sz w:val="24"/>
                <w:szCs w:val="24"/>
              </w:rPr>
            </w:pPr>
            <w:r w:rsidRPr="00E7023E">
              <w:rPr>
                <w:sz w:val="24"/>
                <w:szCs w:val="24"/>
              </w:rPr>
              <w:t>2020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2021 в % к 2020</w:t>
            </w:r>
          </w:p>
        </w:tc>
      </w:tr>
      <w:tr w:rsidR="001D5840" w:rsidRPr="00E7023E" w:rsidTr="00B42220">
        <w:trPr>
          <w:trHeight w:val="20"/>
          <w:jc w:val="center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left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Прибыло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1093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1049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95,9</w:t>
            </w:r>
          </w:p>
        </w:tc>
      </w:tr>
      <w:tr w:rsidR="001D5840" w:rsidRPr="00E7023E" w:rsidTr="00B42220">
        <w:trPr>
          <w:trHeight w:val="20"/>
          <w:jc w:val="center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left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Выбыло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997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1108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89,9</w:t>
            </w:r>
          </w:p>
        </w:tc>
      </w:tr>
      <w:tr w:rsidR="001D5840" w:rsidRPr="00E7023E" w:rsidTr="00B42220">
        <w:trPr>
          <w:trHeight w:val="20"/>
          <w:jc w:val="center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left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Миграционный пр</w:t>
            </w:r>
            <w:r w:rsidRPr="00E7023E">
              <w:rPr>
                <w:rFonts w:ascii="Times New Roman" w:hAnsi="Times New Roman"/>
                <w:szCs w:val="24"/>
              </w:rPr>
              <w:t>и</w:t>
            </w:r>
            <w:r w:rsidRPr="00E7023E">
              <w:rPr>
                <w:rFonts w:ascii="Times New Roman" w:hAnsi="Times New Roman"/>
                <w:szCs w:val="24"/>
              </w:rPr>
              <w:t>рост (+), снижение (-)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-59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D5840" w:rsidRPr="00E7023E" w:rsidTr="00B42220">
        <w:trPr>
          <w:trHeight w:val="20"/>
          <w:jc w:val="center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left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Миграционный оборот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2090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2157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840" w:rsidRPr="00E7023E" w:rsidRDefault="001D5840" w:rsidP="00B42220">
            <w:pPr>
              <w:pStyle w:val="20"/>
              <w:jc w:val="center"/>
              <w:rPr>
                <w:rFonts w:ascii="Times New Roman" w:hAnsi="Times New Roman"/>
                <w:szCs w:val="24"/>
              </w:rPr>
            </w:pPr>
            <w:r w:rsidRPr="00E7023E">
              <w:rPr>
                <w:rFonts w:ascii="Times New Roman" w:hAnsi="Times New Roman"/>
                <w:szCs w:val="24"/>
              </w:rPr>
              <w:t>96,9</w:t>
            </w:r>
          </w:p>
        </w:tc>
      </w:tr>
    </w:tbl>
    <w:p w:rsidR="001D5840" w:rsidRPr="00376D41" w:rsidRDefault="001D5840" w:rsidP="001D5840">
      <w:pPr>
        <w:pStyle w:val="20"/>
        <w:ind w:firstLine="720"/>
        <w:rPr>
          <w:rFonts w:ascii="Times New Roman" w:hAnsi="Times New Roman"/>
          <w:sz w:val="12"/>
          <w:szCs w:val="12"/>
        </w:rPr>
      </w:pPr>
    </w:p>
    <w:p w:rsidR="001D5840" w:rsidRPr="00E7023E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E7023E">
        <w:rPr>
          <w:rFonts w:ascii="Times New Roman" w:hAnsi="Times New Roman"/>
          <w:sz w:val="28"/>
          <w:szCs w:val="28"/>
        </w:rPr>
        <w:t>Из приведенных данных видно, что в целом миграционная акти</w:t>
      </w:r>
      <w:r w:rsidRPr="00E7023E">
        <w:rPr>
          <w:rFonts w:ascii="Times New Roman" w:hAnsi="Times New Roman"/>
          <w:sz w:val="28"/>
          <w:szCs w:val="28"/>
        </w:rPr>
        <w:t>в</w:t>
      </w:r>
      <w:r w:rsidRPr="00E7023E">
        <w:rPr>
          <w:rFonts w:ascii="Times New Roman" w:hAnsi="Times New Roman"/>
          <w:sz w:val="28"/>
          <w:szCs w:val="28"/>
        </w:rPr>
        <w:t>ность населения высокая. Продолжается отток молодёжи в крупные города Ро</w:t>
      </w:r>
      <w:r w:rsidRPr="00E7023E">
        <w:rPr>
          <w:rFonts w:ascii="Times New Roman" w:hAnsi="Times New Roman"/>
          <w:sz w:val="28"/>
          <w:szCs w:val="28"/>
        </w:rPr>
        <w:t>с</w:t>
      </w:r>
      <w:r w:rsidRPr="00E7023E">
        <w:rPr>
          <w:rFonts w:ascii="Times New Roman" w:hAnsi="Times New Roman"/>
          <w:sz w:val="28"/>
          <w:szCs w:val="28"/>
        </w:rPr>
        <w:t>сии, в их числе г. Великий Новгород, Москва, Санкт-Петербург. Эти причины влияют на сокращение чи</w:t>
      </w:r>
      <w:r w:rsidRPr="00E7023E">
        <w:rPr>
          <w:rFonts w:ascii="Times New Roman" w:hAnsi="Times New Roman"/>
          <w:sz w:val="28"/>
          <w:szCs w:val="28"/>
        </w:rPr>
        <w:t>с</w:t>
      </w:r>
      <w:r w:rsidRPr="00E7023E">
        <w:rPr>
          <w:rFonts w:ascii="Times New Roman" w:hAnsi="Times New Roman"/>
          <w:sz w:val="28"/>
          <w:szCs w:val="28"/>
        </w:rPr>
        <w:t>ленности постоянн</w:t>
      </w:r>
      <w:r>
        <w:rPr>
          <w:rFonts w:ascii="Times New Roman" w:hAnsi="Times New Roman"/>
          <w:sz w:val="28"/>
          <w:szCs w:val="28"/>
        </w:rPr>
        <w:t>ого населения.</w:t>
      </w:r>
    </w:p>
    <w:p w:rsidR="001D5840" w:rsidRPr="00376D41" w:rsidRDefault="001D5840" w:rsidP="001D5840">
      <w:pPr>
        <w:spacing w:line="312" w:lineRule="auto"/>
        <w:ind w:firstLine="709"/>
        <w:jc w:val="both"/>
        <w:rPr>
          <w:sz w:val="12"/>
          <w:szCs w:val="12"/>
        </w:rPr>
      </w:pPr>
    </w:p>
    <w:p w:rsidR="001D5840" w:rsidRDefault="001D5840" w:rsidP="001D5840">
      <w:pPr>
        <w:jc w:val="center"/>
        <w:rPr>
          <w:b/>
          <w:sz w:val="28"/>
          <w:szCs w:val="28"/>
        </w:rPr>
      </w:pPr>
      <w:r w:rsidRPr="00E7023E">
        <w:rPr>
          <w:b/>
          <w:sz w:val="28"/>
          <w:szCs w:val="28"/>
        </w:rPr>
        <w:t>2. Производство валового регионального продукта</w:t>
      </w:r>
    </w:p>
    <w:p w:rsidR="001D5840" w:rsidRPr="00E7023E" w:rsidRDefault="001D5840" w:rsidP="001D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23E">
        <w:rPr>
          <w:sz w:val="28"/>
          <w:szCs w:val="28"/>
        </w:rPr>
        <w:t>Валовой региональный продукт района в 2021 году составил 6,6 млрд. рублей 106,3 % к 2020 году район находится на 9 месте по реги</w:t>
      </w:r>
      <w:r w:rsidRPr="00E7023E">
        <w:rPr>
          <w:sz w:val="28"/>
          <w:szCs w:val="28"/>
        </w:rPr>
        <w:t>о</w:t>
      </w:r>
      <w:r w:rsidRPr="00E7023E">
        <w:rPr>
          <w:sz w:val="28"/>
          <w:szCs w:val="28"/>
        </w:rPr>
        <w:t>ну.</w:t>
      </w:r>
    </w:p>
    <w:p w:rsidR="001D5840" w:rsidRPr="004564CD" w:rsidRDefault="001D5840" w:rsidP="001D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23E">
        <w:rPr>
          <w:sz w:val="28"/>
          <w:szCs w:val="28"/>
        </w:rPr>
        <w:t>ВРП на одного жителя в отчетном периоде составил 297,0 тыс. рублей с темпом роста 107,9 % к 2020 году.</w:t>
      </w:r>
    </w:p>
    <w:p w:rsidR="001D5840" w:rsidRPr="00376D41" w:rsidRDefault="001D5840" w:rsidP="001D5840">
      <w:pPr>
        <w:jc w:val="both"/>
        <w:rPr>
          <w:sz w:val="12"/>
          <w:szCs w:val="12"/>
        </w:rPr>
      </w:pPr>
    </w:p>
    <w:p w:rsidR="001D5840" w:rsidRPr="004564CD" w:rsidRDefault="001D5840" w:rsidP="001D5840">
      <w:pPr>
        <w:jc w:val="center"/>
        <w:rPr>
          <w:b/>
          <w:sz w:val="28"/>
          <w:szCs w:val="28"/>
        </w:rPr>
      </w:pPr>
      <w:r w:rsidRPr="004564CD">
        <w:rPr>
          <w:b/>
          <w:sz w:val="28"/>
          <w:szCs w:val="28"/>
        </w:rPr>
        <w:t>3. Промышленное производство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Объём отгруженных товаров собственного производства, выполненных работ и услуг по фактическим видам экономической деятельн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 xml:space="preserve">сти (без субъектов малого предпринимательства) за 2021 год составил 3494 млн. руб. это 133,4% к уровню 2020 года.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 связи с тем, что по видам экономической деятельности инфо</w:t>
      </w:r>
      <w:r w:rsidRPr="004564CD">
        <w:rPr>
          <w:sz w:val="28"/>
          <w:szCs w:val="28"/>
        </w:rPr>
        <w:t>р</w:t>
      </w:r>
      <w:r w:rsidRPr="004564CD">
        <w:rPr>
          <w:sz w:val="28"/>
          <w:szCs w:val="28"/>
        </w:rPr>
        <w:t>мация по объёму отгруженной продукции является конфиденциал</w:t>
      </w:r>
      <w:r w:rsidRPr="004564CD">
        <w:rPr>
          <w:sz w:val="28"/>
          <w:szCs w:val="28"/>
        </w:rPr>
        <w:t>ь</w:t>
      </w:r>
      <w:r w:rsidRPr="004564CD">
        <w:rPr>
          <w:sz w:val="28"/>
          <w:szCs w:val="28"/>
        </w:rPr>
        <w:t>ной, оценка за 2022 год и прогноз на 2023-2025 годы представлен в целом по о</w:t>
      </w:r>
      <w:r w:rsidRPr="004564CD">
        <w:rPr>
          <w:sz w:val="28"/>
          <w:szCs w:val="28"/>
        </w:rPr>
        <w:t>б</w:t>
      </w:r>
      <w:r w:rsidRPr="004564CD">
        <w:rPr>
          <w:sz w:val="28"/>
          <w:szCs w:val="28"/>
        </w:rPr>
        <w:t>рабатывающим производствам без разбивки по отраслям.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1.1. Производство пищевых продуктов.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Такие пищевые продукты как хлеб производит для своих нужд ФКУ ИК-4, но в связи с сокращением наполняемости колонии сократи</w:t>
      </w:r>
      <w:r w:rsidRPr="004564CD">
        <w:rPr>
          <w:sz w:val="28"/>
          <w:szCs w:val="28"/>
        </w:rPr>
        <w:t>л</w:t>
      </w:r>
      <w:r w:rsidRPr="004564CD">
        <w:rPr>
          <w:sz w:val="28"/>
          <w:szCs w:val="28"/>
        </w:rPr>
        <w:t>ся выпуск хлеба, хлебобулочных изделий. В ФГУ ИК-4 за 2021 год объём о</w:t>
      </w:r>
      <w:r w:rsidRPr="004564CD">
        <w:rPr>
          <w:sz w:val="28"/>
          <w:szCs w:val="28"/>
        </w:rPr>
        <w:t>т</w:t>
      </w:r>
      <w:r w:rsidRPr="004564CD">
        <w:rPr>
          <w:sz w:val="28"/>
          <w:szCs w:val="28"/>
        </w:rPr>
        <w:t>груженных товаров составил 13,1 млн.руб. (108,1 %), за 2020 год объем отгр</w:t>
      </w:r>
      <w:r w:rsidRPr="004564CD">
        <w:rPr>
          <w:sz w:val="28"/>
          <w:szCs w:val="28"/>
        </w:rPr>
        <w:t>у</w:t>
      </w:r>
      <w:r w:rsidRPr="004564CD">
        <w:rPr>
          <w:sz w:val="28"/>
          <w:szCs w:val="28"/>
        </w:rPr>
        <w:t xml:space="preserve">женных товаров составил 10,6 млн.руб.(140,1%).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564CD">
        <w:rPr>
          <w:sz w:val="28"/>
          <w:szCs w:val="28"/>
        </w:rPr>
        <w:t>К предприятиям металлургического производства и занятых произво</w:t>
      </w:r>
      <w:r w:rsidRPr="004564CD">
        <w:rPr>
          <w:sz w:val="28"/>
          <w:szCs w:val="28"/>
        </w:rPr>
        <w:t>д</w:t>
      </w:r>
      <w:r w:rsidRPr="004564CD">
        <w:rPr>
          <w:sz w:val="28"/>
          <w:szCs w:val="28"/>
        </w:rPr>
        <w:t>ством машин и оборудования относится ООО «Механический завод», который с 2010 года перешел на новую систему налогооблож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ния и стал относиться к кат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гории малых предприятий. Он не входят в перечень крупных и средних предприятий, которые учитываются Новг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родстатом. Объём выпуска промышленной продукции: в 2020 года с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ставил 58,5 млн.руб.,</w:t>
      </w:r>
      <w:r>
        <w:rPr>
          <w:sz w:val="28"/>
          <w:szCs w:val="28"/>
        </w:rPr>
        <w:t xml:space="preserve"> </w:t>
      </w:r>
      <w:r w:rsidRPr="004564CD">
        <w:rPr>
          <w:sz w:val="28"/>
          <w:szCs w:val="28"/>
        </w:rPr>
        <w:t xml:space="preserve">отгружено на 51,1 млн. руб.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 2021 году объем выпуска составил 58,6 млн.руб., отгрузка пр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дукции составила 64,1 млн. руб.</w:t>
      </w:r>
    </w:p>
    <w:p w:rsidR="001D5840" w:rsidRPr="004564CD" w:rsidRDefault="001D5840" w:rsidP="001D5840">
      <w:pPr>
        <w:shd w:val="clear" w:color="auto" w:fill="FFFFFF"/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564CD">
        <w:rPr>
          <w:sz w:val="28"/>
          <w:szCs w:val="28"/>
        </w:rPr>
        <w:t>Производство электрооборудования, электронного и оптич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ского оборудования. В промышленном производстве объем выпуска пр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 xml:space="preserve">дукции на заводе «Юпитер» составил в 2020 г.- 408,8 млн. руб. (1151,6%), отгрузка </w:t>
      </w:r>
      <w:r w:rsidRPr="004564CD">
        <w:rPr>
          <w:sz w:val="28"/>
          <w:szCs w:val="28"/>
        </w:rPr>
        <w:lastRenderedPageBreak/>
        <w:t>продукции 408,6 млн. руб. (163,1 %), в 2021 году объем выпуска составил – 860,2 млн. руб. (194,8%), отгрузка составила – 861,6  млн.руб. (195,3%).</w:t>
      </w:r>
    </w:p>
    <w:p w:rsidR="001D5840" w:rsidRPr="004564CD" w:rsidRDefault="001D5840" w:rsidP="001D5840">
      <w:pPr>
        <w:shd w:val="clear" w:color="auto" w:fill="FFFFFF"/>
        <w:ind w:firstLine="709"/>
        <w:jc w:val="both"/>
        <w:rPr>
          <w:sz w:val="28"/>
        </w:rPr>
      </w:pPr>
      <w:r w:rsidRPr="004564CD">
        <w:rPr>
          <w:sz w:val="28"/>
        </w:rPr>
        <w:t>З</w:t>
      </w:r>
      <w:r w:rsidRPr="004564CD">
        <w:rPr>
          <w:sz w:val="28"/>
          <w:szCs w:val="28"/>
        </w:rPr>
        <w:t>авод выпускает узлы приборов, отдельные оптические и механические детали. Кроме того, производятся линзы, кольца, оправа, объективы, обработка крупн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габаритных линз. На заводе р</w:t>
      </w:r>
      <w:r w:rsidRPr="004564CD">
        <w:rPr>
          <w:color w:val="111111"/>
          <w:sz w:val="28"/>
          <w:szCs w:val="28"/>
        </w:rPr>
        <w:t>азработано новое поколение не имеющих аналогов в мире голографических прицелов, в конструкции которых предусмотрена возможность менять изображ</w:t>
      </w:r>
      <w:r w:rsidRPr="004564CD">
        <w:rPr>
          <w:color w:val="111111"/>
          <w:sz w:val="28"/>
          <w:szCs w:val="28"/>
        </w:rPr>
        <w:t>е</w:t>
      </w:r>
      <w:r w:rsidRPr="004564CD">
        <w:rPr>
          <w:color w:val="111111"/>
          <w:sz w:val="28"/>
          <w:szCs w:val="28"/>
        </w:rPr>
        <w:t xml:space="preserve">ние голографической прицельной марки. </w:t>
      </w:r>
      <w:r w:rsidRPr="004564CD">
        <w:rPr>
          <w:sz w:val="28"/>
          <w:szCs w:val="28"/>
        </w:rPr>
        <w:t>На основе разработанных ко</w:t>
      </w:r>
      <w:r w:rsidRPr="004564CD">
        <w:rPr>
          <w:sz w:val="28"/>
          <w:szCs w:val="28"/>
        </w:rPr>
        <w:t>н</w:t>
      </w:r>
      <w:r w:rsidRPr="004564CD">
        <w:rPr>
          <w:sz w:val="28"/>
          <w:szCs w:val="28"/>
        </w:rPr>
        <w:t xml:space="preserve">структивных и технологических решений планируется создать целую линейку голографических прицелов. </w:t>
      </w:r>
      <w:r w:rsidRPr="004564CD">
        <w:rPr>
          <w:sz w:val="28"/>
        </w:rPr>
        <w:t>Предприятие заключило с Мин</w:t>
      </w:r>
      <w:r w:rsidRPr="004564CD">
        <w:rPr>
          <w:sz w:val="28"/>
        </w:rPr>
        <w:t>и</w:t>
      </w:r>
      <w:r w:rsidRPr="004564CD">
        <w:rPr>
          <w:sz w:val="28"/>
        </w:rPr>
        <w:t>стерством обороны и некоторыми спецструктурами контракты, которые успешно выполняются. Происходит модернизация производства, закупается новое оборудование и внедряются новые технологии, разрабатываются новые изделия, в том чи</w:t>
      </w:r>
      <w:r w:rsidRPr="004564CD">
        <w:rPr>
          <w:sz w:val="28"/>
        </w:rPr>
        <w:t>с</w:t>
      </w:r>
      <w:r w:rsidRPr="004564CD">
        <w:rPr>
          <w:sz w:val="28"/>
        </w:rPr>
        <w:t xml:space="preserve">ле для бытовых нужд.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 2017 году завод учредил новое предприятие АО «Оптико-механическое конс</w:t>
      </w:r>
      <w:r w:rsidRPr="004564CD">
        <w:rPr>
          <w:sz w:val="28"/>
          <w:szCs w:val="28"/>
        </w:rPr>
        <w:t>т</w:t>
      </w:r>
      <w:r w:rsidRPr="004564CD">
        <w:rPr>
          <w:sz w:val="28"/>
          <w:szCs w:val="28"/>
        </w:rPr>
        <w:t>рукторское бюро «Валдай», которое осуществляет выпуск продукции для гра</w:t>
      </w:r>
      <w:r w:rsidRPr="004564CD">
        <w:rPr>
          <w:sz w:val="28"/>
          <w:szCs w:val="28"/>
        </w:rPr>
        <w:t>ж</w:t>
      </w:r>
      <w:r w:rsidRPr="004564CD">
        <w:rPr>
          <w:sz w:val="28"/>
          <w:szCs w:val="28"/>
        </w:rPr>
        <w:t>данских нужд и механических деталей для завода «Юпитер». На предприятии трудятся более 90 человек. За 2020 года выпущено продукции на 421,0 млн.руб. (496,3%), отгружено пр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дукции на 417,0 млн.руб.(521,6 %). За 2021 год  выпуск составил – 465,8 млн. руб. ( 107,4 %), о</w:t>
      </w:r>
      <w:r w:rsidRPr="004564CD">
        <w:rPr>
          <w:sz w:val="28"/>
          <w:szCs w:val="28"/>
        </w:rPr>
        <w:t>т</w:t>
      </w:r>
      <w:r w:rsidRPr="004564CD">
        <w:rPr>
          <w:sz w:val="28"/>
          <w:szCs w:val="28"/>
        </w:rPr>
        <w:t xml:space="preserve">гружено 469,4 млн. руб. (110,4%). </w:t>
      </w:r>
    </w:p>
    <w:p w:rsidR="001D5840" w:rsidRPr="004564CD" w:rsidRDefault="001D5840" w:rsidP="001D5840">
      <w:pPr>
        <w:ind w:firstLine="709"/>
        <w:jc w:val="both"/>
        <w:rPr>
          <w:b/>
          <w:sz w:val="28"/>
        </w:rPr>
      </w:pPr>
      <w:r w:rsidRPr="004564CD">
        <w:rPr>
          <w:sz w:val="28"/>
          <w:szCs w:val="28"/>
        </w:rPr>
        <w:t>1.4.</w:t>
      </w:r>
      <w:r w:rsidRPr="004564CD">
        <w:rPr>
          <w:color w:val="000000"/>
          <w:sz w:val="28"/>
          <w:szCs w:val="28"/>
        </w:rPr>
        <w:t xml:space="preserve"> Целлюлозно-бумажное производство представлено в районе ООО «Профб</w:t>
      </w:r>
      <w:r w:rsidRPr="004564CD">
        <w:rPr>
          <w:color w:val="000000"/>
          <w:sz w:val="28"/>
          <w:szCs w:val="28"/>
        </w:rPr>
        <w:t>у</w:t>
      </w:r>
      <w:r w:rsidRPr="004564CD">
        <w:rPr>
          <w:color w:val="000000"/>
          <w:sz w:val="28"/>
          <w:szCs w:val="28"/>
        </w:rPr>
        <w:t>мага». С 2015 года объёмы отгрузки данного предприятия стали учитываться Новгородстатом, в результате чего произошло увел</w:t>
      </w:r>
      <w:r w:rsidRPr="004564CD">
        <w:rPr>
          <w:color w:val="000000"/>
          <w:sz w:val="28"/>
          <w:szCs w:val="28"/>
        </w:rPr>
        <w:t>и</w:t>
      </w:r>
      <w:r w:rsidRPr="004564CD">
        <w:rPr>
          <w:color w:val="000000"/>
          <w:sz w:val="28"/>
          <w:szCs w:val="28"/>
        </w:rPr>
        <w:t>чение объёма отгруженной продукции в районе. За 2021 год объем в</w:t>
      </w:r>
      <w:r w:rsidRPr="004564CD">
        <w:rPr>
          <w:color w:val="000000"/>
          <w:sz w:val="28"/>
          <w:szCs w:val="28"/>
        </w:rPr>
        <w:t>ы</w:t>
      </w:r>
      <w:r w:rsidRPr="004564CD">
        <w:rPr>
          <w:color w:val="000000"/>
          <w:sz w:val="28"/>
          <w:szCs w:val="28"/>
        </w:rPr>
        <w:t xml:space="preserve">пуска и отгрузки составил 451,2 млн. руб. </w:t>
      </w:r>
    </w:p>
    <w:p w:rsidR="001D5840" w:rsidRPr="00376D41" w:rsidRDefault="001D5840" w:rsidP="001D5840">
      <w:pPr>
        <w:jc w:val="both"/>
        <w:rPr>
          <w:color w:val="000000"/>
          <w:sz w:val="12"/>
          <w:szCs w:val="12"/>
        </w:rPr>
      </w:pPr>
    </w:p>
    <w:p w:rsidR="001D5840" w:rsidRPr="004564CD" w:rsidRDefault="001D5840" w:rsidP="001D5840">
      <w:pPr>
        <w:jc w:val="center"/>
        <w:rPr>
          <w:b/>
          <w:sz w:val="28"/>
          <w:szCs w:val="28"/>
        </w:rPr>
      </w:pPr>
      <w:r w:rsidRPr="004564C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4564CD">
        <w:rPr>
          <w:b/>
          <w:sz w:val="28"/>
          <w:szCs w:val="28"/>
        </w:rPr>
        <w:t>Сельск</w:t>
      </w:r>
      <w:r w:rsidR="00376D41">
        <w:rPr>
          <w:b/>
          <w:sz w:val="28"/>
          <w:szCs w:val="28"/>
        </w:rPr>
        <w:t>о</w:t>
      </w:r>
      <w:r w:rsidRPr="004564CD">
        <w:rPr>
          <w:b/>
          <w:sz w:val="28"/>
          <w:szCs w:val="28"/>
        </w:rPr>
        <w:t>е хозяйство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Сельскохозяйственная отрасль в районе представлена 5</w:t>
      </w:r>
      <w:r>
        <w:rPr>
          <w:sz w:val="28"/>
          <w:szCs w:val="28"/>
        </w:rPr>
        <w:t> </w:t>
      </w:r>
      <w:r w:rsidRPr="004564CD">
        <w:rPr>
          <w:sz w:val="28"/>
          <w:szCs w:val="28"/>
        </w:rPr>
        <w:t>сельскох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зяйственными предприятиями, 21 крестьянскими (фермерскими) хозяйствами и 4 подсобными хозяйствами предприятий и организаций. В</w:t>
      </w:r>
      <w:r>
        <w:rPr>
          <w:sz w:val="28"/>
          <w:szCs w:val="28"/>
        </w:rPr>
        <w:t> </w:t>
      </w:r>
      <w:r w:rsidRPr="004564CD">
        <w:rPr>
          <w:sz w:val="28"/>
          <w:szCs w:val="28"/>
        </w:rPr>
        <w:t>районе также насчитывается 8849 личных подсобных х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зяйств.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Сократилось поголовье КРС, в том числе коров, свиней из-за сн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жения поголовья сельскохозяйственных животных в крестьянских (фе</w:t>
      </w:r>
      <w:r w:rsidRPr="004564CD">
        <w:rPr>
          <w:sz w:val="28"/>
          <w:szCs w:val="28"/>
        </w:rPr>
        <w:t>р</w:t>
      </w:r>
      <w:r w:rsidRPr="004564CD">
        <w:rPr>
          <w:sz w:val="28"/>
          <w:szCs w:val="28"/>
        </w:rPr>
        <w:t>мерских) хозяйствах после прекращения ведения деятельности 9 крест</w:t>
      </w:r>
      <w:r w:rsidRPr="004564CD">
        <w:rPr>
          <w:sz w:val="28"/>
          <w:szCs w:val="28"/>
        </w:rPr>
        <w:t>ь</w:t>
      </w:r>
      <w:r w:rsidRPr="004564CD">
        <w:rPr>
          <w:sz w:val="28"/>
          <w:szCs w:val="28"/>
        </w:rPr>
        <w:t>янских хозяйств и личных подсобных хозяйствах граждан. Увеличилось поголовье овец и коз в личных подсобных хозяйствах граждан, птицы в ОП Участок откорма птицы «Яжелбицы» ООО «Новгородский бекон» и ОП «Племптицерепродуктор» ООО «Белгранкорм-Великий Новг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 xml:space="preserve">род».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Производство мяса на убой в живом весе выросло за счёт из-за увеличения произво</w:t>
      </w:r>
      <w:r w:rsidRPr="004564CD">
        <w:rPr>
          <w:sz w:val="28"/>
          <w:szCs w:val="28"/>
        </w:rPr>
        <w:t>д</w:t>
      </w:r>
      <w:r w:rsidRPr="004564CD">
        <w:rPr>
          <w:sz w:val="28"/>
          <w:szCs w:val="28"/>
        </w:rPr>
        <w:t xml:space="preserve">ства на птицефабрике в селе Яжелбицы (ОП Участок откорма птицы «Яжелбицы» «ООО Новгородский бекон»).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Наблюдается тенденция сокращения производства показателя в ли</w:t>
      </w:r>
      <w:r w:rsidRPr="004564CD">
        <w:rPr>
          <w:sz w:val="28"/>
          <w:szCs w:val="28"/>
        </w:rPr>
        <w:t>ч</w:t>
      </w:r>
      <w:r w:rsidRPr="004564CD">
        <w:rPr>
          <w:sz w:val="28"/>
          <w:szCs w:val="28"/>
        </w:rPr>
        <w:t>ных подсобных хозяйствах населения из-за сокращения поголовья сельскохозяйственных живо</w:t>
      </w:r>
      <w:r w:rsidRPr="004564CD">
        <w:rPr>
          <w:sz w:val="28"/>
          <w:szCs w:val="28"/>
        </w:rPr>
        <w:t>т</w:t>
      </w:r>
      <w:r w:rsidRPr="004564CD">
        <w:rPr>
          <w:sz w:val="28"/>
          <w:szCs w:val="28"/>
        </w:rPr>
        <w:t>ных.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 xml:space="preserve">В молочном животноводстве сократилось производство молока в общественных хозяйствах и в крестьянских (фермерских) хозяйствах, надой </w:t>
      </w:r>
      <w:r w:rsidRPr="004564CD">
        <w:rPr>
          <w:sz w:val="28"/>
          <w:szCs w:val="28"/>
        </w:rPr>
        <w:lastRenderedPageBreak/>
        <w:t>на 1 фуражную корову во всех категориях хозяйств составил 4415 кг (99,9% к 2020</w:t>
      </w:r>
      <w:r>
        <w:rPr>
          <w:sz w:val="28"/>
          <w:szCs w:val="28"/>
        </w:rPr>
        <w:t xml:space="preserve"> году</w:t>
      </w:r>
      <w:r w:rsidRPr="004564CD">
        <w:rPr>
          <w:sz w:val="28"/>
          <w:szCs w:val="28"/>
        </w:rPr>
        <w:t>), в том числе в К(Ф)Х 4889 кг (100% к 2020 г</w:t>
      </w:r>
      <w:r>
        <w:rPr>
          <w:sz w:val="28"/>
          <w:szCs w:val="28"/>
        </w:rPr>
        <w:t>оду</w:t>
      </w:r>
      <w:r w:rsidRPr="004564CD">
        <w:rPr>
          <w:sz w:val="28"/>
          <w:szCs w:val="28"/>
        </w:rPr>
        <w:t>), в сельхозорган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зациях 3357 кг (98,2% к 2020 г</w:t>
      </w:r>
      <w:r>
        <w:rPr>
          <w:sz w:val="28"/>
          <w:szCs w:val="28"/>
        </w:rPr>
        <w:t>оду</w:t>
      </w:r>
      <w:r w:rsidRPr="004564CD">
        <w:rPr>
          <w:sz w:val="28"/>
          <w:szCs w:val="28"/>
        </w:rPr>
        <w:t>).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Основные производители яиц в районе - обособленное подразд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ление «Племптицерепродуктор» ООО «Белгранкорм - Великий Новг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род», произвели яиц на 4398 тысяч штук меньше, чем за 2020 год.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По итогам работы за 2021 год все сельскохозяйственные предпр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ятия имеют положительный финансовый резул</w:t>
      </w:r>
      <w:r w:rsidRPr="004564CD">
        <w:rPr>
          <w:sz w:val="28"/>
          <w:szCs w:val="28"/>
        </w:rPr>
        <w:t>ь</w:t>
      </w:r>
      <w:r w:rsidRPr="004564CD">
        <w:rPr>
          <w:sz w:val="28"/>
          <w:szCs w:val="28"/>
        </w:rPr>
        <w:t>тат.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Переработкой молока и выпуском молочной продукции занимается ООО «Большое Замошье» (Любницкий молочный завод). Переработано 528,7 тонн молока (78,6% к 2020</w:t>
      </w:r>
      <w:r>
        <w:rPr>
          <w:sz w:val="28"/>
          <w:szCs w:val="28"/>
        </w:rPr>
        <w:t xml:space="preserve"> </w:t>
      </w:r>
      <w:r w:rsidRPr="004564CD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4564CD">
        <w:rPr>
          <w:sz w:val="28"/>
          <w:szCs w:val="28"/>
        </w:rPr>
        <w:t>). Выпущено 84,5 тонн пастеризова</w:t>
      </w:r>
      <w:r w:rsidRPr="004564CD">
        <w:rPr>
          <w:sz w:val="28"/>
          <w:szCs w:val="28"/>
        </w:rPr>
        <w:t>н</w:t>
      </w:r>
      <w:r w:rsidRPr="004564CD">
        <w:rPr>
          <w:sz w:val="28"/>
          <w:szCs w:val="28"/>
        </w:rPr>
        <w:t>ного молока (87%), сметаны 16,7 тонн (87,9%), творога 54,5 тонн (83,3%), масла сливочного 4,5 тонны (70,3%), сыр полутвёрдый 7,8 тонн (123,8%). Вся продукция реализована населению района и на рынках г.Великий Новгород и обла</w:t>
      </w:r>
      <w:r w:rsidRPr="004564CD">
        <w:rPr>
          <w:sz w:val="28"/>
          <w:szCs w:val="28"/>
        </w:rPr>
        <w:t>с</w:t>
      </w:r>
      <w:r w:rsidRPr="004564CD">
        <w:rPr>
          <w:sz w:val="28"/>
          <w:szCs w:val="28"/>
        </w:rPr>
        <w:t>ти.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Вся продукция, произведённая в подсобных хозяйствах, использ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вана на собственные ну</w:t>
      </w:r>
      <w:r w:rsidRPr="004564CD">
        <w:rPr>
          <w:sz w:val="28"/>
          <w:szCs w:val="28"/>
        </w:rPr>
        <w:t>ж</w:t>
      </w:r>
      <w:r w:rsidRPr="004564CD">
        <w:rPr>
          <w:sz w:val="28"/>
          <w:szCs w:val="28"/>
        </w:rPr>
        <w:t>ды.</w:t>
      </w:r>
    </w:p>
    <w:p w:rsidR="001D5840" w:rsidRPr="004564CD" w:rsidRDefault="001D5840" w:rsidP="001D5840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4564CD">
        <w:rPr>
          <w:sz w:val="28"/>
          <w:szCs w:val="28"/>
        </w:rPr>
        <w:t>В отчетном периоде устойчиво работают крестьянские хозяйства, в их числе Ш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 xml:space="preserve">рокова И.Н., Щипановской О.Ю, Васильева А.А., Бочкарёва Г.А. </w:t>
      </w:r>
    </w:p>
    <w:p w:rsidR="001D5840" w:rsidRPr="00376D41" w:rsidRDefault="001D5840" w:rsidP="001D5840">
      <w:pPr>
        <w:jc w:val="center"/>
        <w:rPr>
          <w:b/>
          <w:sz w:val="12"/>
          <w:szCs w:val="12"/>
        </w:rPr>
      </w:pPr>
    </w:p>
    <w:p w:rsidR="001D5840" w:rsidRPr="004564CD" w:rsidRDefault="001D5840" w:rsidP="001D5840">
      <w:pPr>
        <w:jc w:val="center"/>
        <w:rPr>
          <w:b/>
          <w:sz w:val="28"/>
        </w:rPr>
      </w:pPr>
      <w:r w:rsidRPr="004564CD">
        <w:rPr>
          <w:b/>
          <w:sz w:val="28"/>
        </w:rPr>
        <w:t>5.</w:t>
      </w:r>
      <w:r>
        <w:rPr>
          <w:b/>
          <w:sz w:val="28"/>
        </w:rPr>
        <w:t xml:space="preserve"> Строительство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За 2021 год индивидуальными застройщиками построены 86 ж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лых дома общей площадью 9753 кв.м. 78,1% к соответствующему п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риоду прошлого года).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Ввод в действие жилья представлен на диаграмме:</w:t>
      </w:r>
    </w:p>
    <w:p w:rsidR="001D5840" w:rsidRPr="004564CD" w:rsidRDefault="00B95C36" w:rsidP="00376D41">
      <w:pPr>
        <w:jc w:val="center"/>
      </w:pPr>
      <w:r w:rsidRPr="004564CD">
        <w:rPr>
          <w:noProof/>
          <w:sz w:val="28"/>
          <w:szCs w:val="28"/>
        </w:rPr>
        <w:drawing>
          <wp:inline distT="0" distB="0" distL="0" distR="0">
            <wp:extent cx="5859780" cy="23393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Показатель ввода жилья на душу населения составил 0,43 кв.м. Средняя обесп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ченность жильём на одного жителя составляет 43,9 кв.м.</w:t>
      </w:r>
    </w:p>
    <w:p w:rsidR="001D5840" w:rsidRPr="00376D41" w:rsidRDefault="001D5840" w:rsidP="001D5840">
      <w:pPr>
        <w:ind w:firstLine="708"/>
        <w:jc w:val="both"/>
        <w:rPr>
          <w:sz w:val="12"/>
          <w:szCs w:val="12"/>
        </w:rPr>
      </w:pPr>
    </w:p>
    <w:p w:rsidR="001D5840" w:rsidRPr="004564CD" w:rsidRDefault="001D5840" w:rsidP="001D5840">
      <w:pPr>
        <w:jc w:val="center"/>
        <w:rPr>
          <w:b/>
          <w:sz w:val="28"/>
          <w:szCs w:val="28"/>
        </w:rPr>
      </w:pPr>
      <w:r w:rsidRPr="004564CD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Торговля и услуги населению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За 2021 год оборот розничной торговли района составил - 4543 млн.руб. по сравнению с аналогичным периодом прошлого года с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ставил 100,3 %. (по области 105,5 %) Оборот на душу населения составил – 203,3 тыс. руб. (101,9 %), по области – 232,6 тыс. руб. (106,1</w:t>
      </w:r>
      <w:r>
        <w:rPr>
          <w:sz w:val="28"/>
          <w:szCs w:val="28"/>
        </w:rPr>
        <w:t xml:space="preserve"> %).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 районе осуществляют деятельность 31 магазин федеральных торговых сетей (в т.ч. 25 – продовольственных, 6 промышленных), из них: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6 магазинов торговой с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 xml:space="preserve">ти «Магнит»,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lastRenderedPageBreak/>
        <w:t xml:space="preserve">7 магазинов «Пятёрочка»,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2 магазина «Великолукский мясокомбинат»,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2 магазина «Дикси»,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1 магазин «Ермолинские полуфабрикаты»,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 xml:space="preserve">1 магазин «Улыбка радуги»,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3 магазина «Магнит косметик»,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по одному магазину «Элемент» и «Энергия»,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1 магазин «Светофор»,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2 магазин «Красное и белое»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4 магазина «Эконом»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 xml:space="preserve">2 магазина «Градусы».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Для создания более комфортной среды для потребителей и расш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рения каналов сбыта, организована нестационарная торговля хлебоб</w:t>
      </w:r>
      <w:r w:rsidRPr="004564CD">
        <w:rPr>
          <w:sz w:val="28"/>
          <w:szCs w:val="28"/>
        </w:rPr>
        <w:t>у</w:t>
      </w:r>
      <w:r w:rsidRPr="004564CD">
        <w:rPr>
          <w:sz w:val="28"/>
          <w:szCs w:val="28"/>
        </w:rPr>
        <w:t>лочными изделиями в 5 нестационарных объектах торговли. Организ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вана ежедневная торговля молочной продукцией в нестационарном то</w:t>
      </w:r>
      <w:r w:rsidRPr="004564CD">
        <w:rPr>
          <w:sz w:val="28"/>
          <w:szCs w:val="28"/>
        </w:rPr>
        <w:t>р</w:t>
      </w:r>
      <w:r w:rsidRPr="004564CD">
        <w:rPr>
          <w:sz w:val="28"/>
          <w:szCs w:val="28"/>
        </w:rPr>
        <w:t>говом объекте ООО «Молочный дворик». Сельское население, прож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вающее удаленно от больших населенных пунктов, обслуживается 9 автом</w:t>
      </w:r>
      <w:r w:rsidRPr="004564CD">
        <w:rPr>
          <w:sz w:val="28"/>
          <w:szCs w:val="28"/>
        </w:rPr>
        <w:t>а</w:t>
      </w:r>
      <w:r w:rsidRPr="004564CD">
        <w:rPr>
          <w:sz w:val="28"/>
          <w:szCs w:val="28"/>
        </w:rPr>
        <w:t xml:space="preserve">газинами. 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 целом в сфере торговли насчитывается 281 объектов. Обеспеченность торговыми площадями в расчёте на 1000 жителей является одной из самых высоких в области и с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ставляет 966,3 (при нормативе 479</w:t>
      </w:r>
      <w:r>
        <w:rPr>
          <w:sz w:val="28"/>
          <w:szCs w:val="28"/>
        </w:rPr>
        <w:t> </w:t>
      </w:r>
      <w:r w:rsidRPr="004564CD">
        <w:rPr>
          <w:sz w:val="28"/>
          <w:szCs w:val="28"/>
        </w:rPr>
        <w:t>кв.м.), в том числе продовольственные товары – 404,5 кв.м при норма</w:t>
      </w:r>
      <w:r>
        <w:rPr>
          <w:sz w:val="28"/>
          <w:szCs w:val="28"/>
        </w:rPr>
        <w:t>тиве 146 кв.м</w:t>
      </w:r>
      <w:r w:rsidRPr="004564CD">
        <w:rPr>
          <w:sz w:val="28"/>
          <w:szCs w:val="28"/>
        </w:rPr>
        <w:t>, непродовольственные товары - 561,8 при нормат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ве - 333 кв.м.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Товарооборот общественного питания за 2021 год сост</w:t>
      </w:r>
      <w:r w:rsidRPr="004564CD">
        <w:rPr>
          <w:sz w:val="28"/>
          <w:szCs w:val="28"/>
        </w:rPr>
        <w:t>а</w:t>
      </w:r>
      <w:r w:rsidRPr="004564CD">
        <w:rPr>
          <w:sz w:val="28"/>
          <w:szCs w:val="28"/>
        </w:rPr>
        <w:t>вил 155,0 млн.руб. (индекс физического объёма составляет 96,4 %), в расчете на душу населения 6,9 тыс.руб., (97,9% к 2020 году)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На территории района</w:t>
      </w:r>
      <w:r w:rsidRPr="004564CD">
        <w:rPr>
          <w:b/>
          <w:sz w:val="28"/>
          <w:szCs w:val="28"/>
        </w:rPr>
        <w:t xml:space="preserve"> </w:t>
      </w:r>
      <w:r w:rsidRPr="004564CD">
        <w:rPr>
          <w:sz w:val="28"/>
          <w:szCs w:val="28"/>
        </w:rPr>
        <w:t>действуют три ярмарки (1 в городе Ва</w:t>
      </w:r>
      <w:r w:rsidRPr="004564CD">
        <w:rPr>
          <w:sz w:val="28"/>
          <w:szCs w:val="28"/>
        </w:rPr>
        <w:t>л</w:t>
      </w:r>
      <w:r w:rsidRPr="004564CD">
        <w:rPr>
          <w:sz w:val="28"/>
          <w:szCs w:val="28"/>
        </w:rPr>
        <w:t>дай, 1 в с.</w:t>
      </w:r>
      <w:r>
        <w:rPr>
          <w:sz w:val="28"/>
          <w:szCs w:val="28"/>
        </w:rPr>
        <w:t> </w:t>
      </w:r>
      <w:r w:rsidRPr="004564CD">
        <w:rPr>
          <w:sz w:val="28"/>
          <w:szCs w:val="28"/>
        </w:rPr>
        <w:t>Яжелбицы и 1 в с.</w:t>
      </w:r>
      <w:r>
        <w:rPr>
          <w:sz w:val="28"/>
          <w:szCs w:val="28"/>
        </w:rPr>
        <w:t> </w:t>
      </w:r>
      <w:r w:rsidRPr="004564CD">
        <w:rPr>
          <w:sz w:val="28"/>
          <w:szCs w:val="28"/>
        </w:rPr>
        <w:t>Едрово) на 1500 мест.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Платные услуги населению (без субъектов малого предприним</w:t>
      </w:r>
      <w:r w:rsidRPr="004564CD">
        <w:rPr>
          <w:sz w:val="28"/>
          <w:szCs w:val="28"/>
        </w:rPr>
        <w:t>а</w:t>
      </w:r>
      <w:r w:rsidRPr="004564CD">
        <w:rPr>
          <w:sz w:val="28"/>
          <w:szCs w:val="28"/>
        </w:rPr>
        <w:t>тельства) составили за 2021 год - 225,7 млн.руб., (100% к прошлому году) 10,0 тыс.руб. в ра</w:t>
      </w:r>
      <w:r w:rsidRPr="004564CD">
        <w:rPr>
          <w:sz w:val="28"/>
          <w:szCs w:val="28"/>
        </w:rPr>
        <w:t>с</w:t>
      </w:r>
      <w:r w:rsidRPr="004564CD">
        <w:rPr>
          <w:sz w:val="28"/>
          <w:szCs w:val="28"/>
        </w:rPr>
        <w:t>чете на душу населения.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 течение 2021 года проводилась еженедельная работа по сбору и обо</w:t>
      </w:r>
      <w:r w:rsidRPr="004564CD">
        <w:rPr>
          <w:sz w:val="28"/>
          <w:szCs w:val="28"/>
        </w:rPr>
        <w:t>б</w:t>
      </w:r>
      <w:r w:rsidRPr="004564CD">
        <w:rPr>
          <w:sz w:val="28"/>
          <w:szCs w:val="28"/>
        </w:rPr>
        <w:t>щению данных еженедельного мониторинга цен на фиксированный набор продовольственных товаров и товаров первой необходимости промышле</w:t>
      </w:r>
      <w:r w:rsidRPr="004564CD">
        <w:rPr>
          <w:sz w:val="28"/>
          <w:szCs w:val="28"/>
        </w:rPr>
        <w:t>н</w:t>
      </w:r>
      <w:r w:rsidRPr="004564CD">
        <w:rPr>
          <w:sz w:val="28"/>
          <w:szCs w:val="28"/>
        </w:rPr>
        <w:t>ной группы товаров</w:t>
      </w:r>
    </w:p>
    <w:p w:rsidR="001D5840" w:rsidRPr="00376D41" w:rsidRDefault="001D5840" w:rsidP="001D5840">
      <w:pPr>
        <w:ind w:firstLine="709"/>
        <w:jc w:val="both"/>
        <w:rPr>
          <w:sz w:val="12"/>
          <w:szCs w:val="12"/>
        </w:rPr>
      </w:pPr>
    </w:p>
    <w:p w:rsidR="001D5840" w:rsidRPr="004564CD" w:rsidRDefault="001D5840" w:rsidP="001D5840">
      <w:pPr>
        <w:jc w:val="center"/>
        <w:rPr>
          <w:b/>
          <w:sz w:val="28"/>
        </w:rPr>
      </w:pPr>
      <w:r w:rsidRPr="004564CD">
        <w:rPr>
          <w:b/>
          <w:sz w:val="28"/>
        </w:rPr>
        <w:t>7.</w:t>
      </w:r>
      <w:r>
        <w:rPr>
          <w:b/>
          <w:sz w:val="28"/>
        </w:rPr>
        <w:t xml:space="preserve"> </w:t>
      </w:r>
      <w:r w:rsidRPr="004564CD">
        <w:rPr>
          <w:b/>
          <w:sz w:val="28"/>
        </w:rPr>
        <w:t>Внешнеэ</w:t>
      </w:r>
      <w:r>
        <w:rPr>
          <w:b/>
          <w:sz w:val="28"/>
        </w:rPr>
        <w:t>кономическая деятельность</w:t>
      </w:r>
    </w:p>
    <w:p w:rsidR="001D5840" w:rsidRPr="004564CD" w:rsidRDefault="001D5840" w:rsidP="001D5840">
      <w:pPr>
        <w:ind w:firstLine="709"/>
        <w:jc w:val="both"/>
        <w:rPr>
          <w:sz w:val="28"/>
        </w:rPr>
      </w:pPr>
      <w:r w:rsidRPr="004564CD">
        <w:rPr>
          <w:sz w:val="28"/>
        </w:rPr>
        <w:t>Отсутствуют статистические данные о внешнеэкономической де</w:t>
      </w:r>
      <w:r w:rsidRPr="004564CD">
        <w:rPr>
          <w:sz w:val="28"/>
        </w:rPr>
        <w:t>я</w:t>
      </w:r>
      <w:r w:rsidRPr="004564CD">
        <w:rPr>
          <w:sz w:val="28"/>
        </w:rPr>
        <w:t>тельности предприятий Валдайского района.</w:t>
      </w:r>
    </w:p>
    <w:p w:rsidR="001D5840" w:rsidRPr="00376D41" w:rsidRDefault="001D5840" w:rsidP="001D5840">
      <w:pPr>
        <w:ind w:firstLine="709"/>
        <w:jc w:val="both"/>
        <w:rPr>
          <w:sz w:val="12"/>
          <w:szCs w:val="12"/>
        </w:rPr>
      </w:pPr>
    </w:p>
    <w:p w:rsidR="001D5840" w:rsidRDefault="001D5840" w:rsidP="001D5840">
      <w:pPr>
        <w:jc w:val="center"/>
        <w:rPr>
          <w:b/>
          <w:sz w:val="28"/>
        </w:rPr>
      </w:pPr>
      <w:r w:rsidRPr="004564CD">
        <w:rPr>
          <w:b/>
          <w:sz w:val="28"/>
        </w:rPr>
        <w:t>8.</w:t>
      </w:r>
      <w:r>
        <w:rPr>
          <w:b/>
          <w:sz w:val="28"/>
        </w:rPr>
        <w:t xml:space="preserve"> </w:t>
      </w:r>
      <w:r w:rsidRPr="004564CD">
        <w:rPr>
          <w:b/>
          <w:sz w:val="28"/>
        </w:rPr>
        <w:t>Малое и средн</w:t>
      </w:r>
      <w:r>
        <w:rPr>
          <w:b/>
          <w:sz w:val="28"/>
        </w:rPr>
        <w:t>ее предпринимательство,</w:t>
      </w:r>
    </w:p>
    <w:p w:rsidR="001D5840" w:rsidRPr="004564CD" w:rsidRDefault="001D5840" w:rsidP="001D5840">
      <w:pPr>
        <w:jc w:val="center"/>
        <w:rPr>
          <w:b/>
          <w:sz w:val="28"/>
        </w:rPr>
      </w:pPr>
      <w:r w:rsidRPr="004564CD">
        <w:rPr>
          <w:b/>
          <w:sz w:val="28"/>
        </w:rPr>
        <w:t>включая</w:t>
      </w:r>
      <w:r>
        <w:rPr>
          <w:b/>
          <w:sz w:val="28"/>
        </w:rPr>
        <w:t xml:space="preserve"> </w:t>
      </w:r>
      <w:r w:rsidRPr="004564CD">
        <w:rPr>
          <w:b/>
          <w:sz w:val="28"/>
        </w:rPr>
        <w:t>микропредприятия</w:t>
      </w:r>
    </w:p>
    <w:p w:rsidR="001D5840" w:rsidRPr="004564CD" w:rsidRDefault="001D5840" w:rsidP="001D5840">
      <w:pPr>
        <w:shd w:val="clear" w:color="auto" w:fill="FFFFFF"/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На территории района согласно Единого реестра субъектов малого и среднего предпринимательства на начало 2022 года - 627 субъектов МСП (148 – юридические лица, 479 - ИП), а так же 393 самозанятых, на 1 января 2021 года насчитывается 670 субъектов МСП (160 – юридич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ские лица, 510 - ИП), а также 315 самозанятых. Снижение состав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 xml:space="preserve">ло 61 субъектов МСП, в основном </w:t>
      </w:r>
      <w:r w:rsidRPr="004564CD">
        <w:rPr>
          <w:sz w:val="28"/>
          <w:szCs w:val="28"/>
        </w:rPr>
        <w:lastRenderedPageBreak/>
        <w:t>снижение идет за счет перехода МСП на нал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гообложение в виде профессионального налога.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В районе разработана м</w:t>
      </w:r>
      <w:r w:rsidRPr="004564CD">
        <w:rPr>
          <w:bCs/>
          <w:sz w:val="28"/>
          <w:szCs w:val="28"/>
        </w:rPr>
        <w:t>униципальная программа «Обеспечение экономического развития Валдайского района на 2016</w:t>
      </w:r>
      <w:r>
        <w:rPr>
          <w:bCs/>
          <w:sz w:val="28"/>
          <w:szCs w:val="28"/>
        </w:rPr>
        <w:t xml:space="preserve"> </w:t>
      </w:r>
      <w:r w:rsidRPr="004564C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564CD">
        <w:rPr>
          <w:bCs/>
          <w:sz w:val="28"/>
          <w:szCs w:val="28"/>
        </w:rPr>
        <w:t>2026 годы». В с</w:t>
      </w:r>
      <w:r w:rsidRPr="004564CD">
        <w:rPr>
          <w:bCs/>
          <w:sz w:val="28"/>
          <w:szCs w:val="28"/>
        </w:rPr>
        <w:t>о</w:t>
      </w:r>
      <w:r w:rsidRPr="004564CD">
        <w:rPr>
          <w:bCs/>
          <w:sz w:val="28"/>
          <w:szCs w:val="28"/>
        </w:rPr>
        <w:t>ответствии с мероприятиями программы оказывается имущественная и консультационная поддержка.</w:t>
      </w:r>
      <w:r w:rsidRPr="004564CD">
        <w:rPr>
          <w:sz w:val="28"/>
          <w:szCs w:val="28"/>
        </w:rPr>
        <w:t xml:space="preserve"> В целях оказания имущественной по</w:t>
      </w:r>
      <w:r w:rsidRPr="004564CD">
        <w:rPr>
          <w:sz w:val="28"/>
          <w:szCs w:val="28"/>
        </w:rPr>
        <w:t>д</w:t>
      </w:r>
      <w:r w:rsidRPr="004564CD">
        <w:rPr>
          <w:sz w:val="28"/>
          <w:szCs w:val="28"/>
        </w:rPr>
        <w:t>держки субъектам малого предпринимательства в районе, и в каждом поселении разработаны и утверждены перечни муниципального имущ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ства для сдачи в аренду предпринимательским структ</w:t>
      </w:r>
      <w:r w:rsidRPr="004564CD">
        <w:rPr>
          <w:sz w:val="28"/>
          <w:szCs w:val="28"/>
        </w:rPr>
        <w:t>у</w:t>
      </w:r>
      <w:r w:rsidRPr="004564CD">
        <w:rPr>
          <w:sz w:val="28"/>
          <w:szCs w:val="28"/>
        </w:rPr>
        <w:t>рам.</w:t>
      </w:r>
    </w:p>
    <w:p w:rsidR="001D5840" w:rsidRPr="004564CD" w:rsidRDefault="001D5840" w:rsidP="001D5840">
      <w:pPr>
        <w:ind w:firstLine="709"/>
        <w:jc w:val="both"/>
        <w:outlineLvl w:val="3"/>
        <w:rPr>
          <w:b/>
          <w:sz w:val="28"/>
          <w:szCs w:val="28"/>
        </w:rPr>
      </w:pPr>
      <w:r w:rsidRPr="004564CD">
        <w:rPr>
          <w:sz w:val="28"/>
          <w:szCs w:val="28"/>
        </w:rPr>
        <w:t>Для исключения избыточных административных нагрузок на бизнес и пр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дотвращения возникновение необоснованных расходов, как для бизнеса, так и для государства, с 01 января 2016 года в Валдайском м</w:t>
      </w:r>
      <w:r w:rsidRPr="004564CD">
        <w:rPr>
          <w:sz w:val="28"/>
          <w:szCs w:val="28"/>
        </w:rPr>
        <w:t>у</w:t>
      </w:r>
      <w:r w:rsidRPr="004564CD">
        <w:rPr>
          <w:sz w:val="28"/>
          <w:szCs w:val="28"/>
        </w:rPr>
        <w:t>ниципальном районе проводится процедура оценки регулирующего во</w:t>
      </w:r>
      <w:r w:rsidRPr="004564CD">
        <w:rPr>
          <w:sz w:val="28"/>
          <w:szCs w:val="28"/>
        </w:rPr>
        <w:t>з</w:t>
      </w:r>
      <w:r w:rsidRPr="004564CD">
        <w:rPr>
          <w:sz w:val="28"/>
          <w:szCs w:val="28"/>
        </w:rPr>
        <w:t>действия (далее - ОРВ). За 2021 год комитетом экономического развития Администрации муниципального района проведена проведено 3 экспе</w:t>
      </w:r>
      <w:r w:rsidRPr="004564CD">
        <w:rPr>
          <w:sz w:val="28"/>
          <w:szCs w:val="28"/>
        </w:rPr>
        <w:t>р</w:t>
      </w:r>
      <w:r w:rsidRPr="004564CD">
        <w:rPr>
          <w:sz w:val="28"/>
          <w:szCs w:val="28"/>
        </w:rPr>
        <w:t>тизы муниципальных НПА и 5 процедуры ОРВ, заключение уполномоченного органа полож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тельное.</w:t>
      </w:r>
    </w:p>
    <w:p w:rsidR="001D5840" w:rsidRDefault="001D5840" w:rsidP="001D5840">
      <w:pPr>
        <w:ind w:firstLine="709"/>
        <w:jc w:val="both"/>
        <w:rPr>
          <w:sz w:val="28"/>
        </w:rPr>
      </w:pPr>
      <w:r w:rsidRPr="004564CD">
        <w:rPr>
          <w:sz w:val="28"/>
        </w:rPr>
        <w:t>Основной отраслью, в которой занята большая часть предприн</w:t>
      </w:r>
      <w:r w:rsidRPr="004564CD">
        <w:rPr>
          <w:sz w:val="28"/>
        </w:rPr>
        <w:t>и</w:t>
      </w:r>
      <w:r w:rsidRPr="004564CD">
        <w:rPr>
          <w:sz w:val="28"/>
        </w:rPr>
        <w:t>мателей, является торговля. В связи с приходом сетевых компаний на торговый рынок района наблюдается снижение розничного товарообор</w:t>
      </w:r>
      <w:r w:rsidRPr="004564CD">
        <w:rPr>
          <w:sz w:val="28"/>
        </w:rPr>
        <w:t>о</w:t>
      </w:r>
      <w:r w:rsidRPr="004564CD">
        <w:rPr>
          <w:sz w:val="28"/>
        </w:rPr>
        <w:t>та предприятий торговли малого бизнеса. Увеличивается акти</w:t>
      </w:r>
      <w:r w:rsidRPr="004564CD">
        <w:rPr>
          <w:sz w:val="28"/>
        </w:rPr>
        <w:t>в</w:t>
      </w:r>
      <w:r w:rsidRPr="004564CD">
        <w:rPr>
          <w:sz w:val="28"/>
        </w:rPr>
        <w:t>ность в отраслях обслуживания, особенно оказание услуг автосервиса, такси, парикмахе</w:t>
      </w:r>
      <w:r w:rsidRPr="004564CD">
        <w:rPr>
          <w:sz w:val="28"/>
        </w:rPr>
        <w:t>р</w:t>
      </w:r>
      <w:r>
        <w:rPr>
          <w:sz w:val="28"/>
        </w:rPr>
        <w:t>ских.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</w:rPr>
        <w:t>Объемы выпуска продукции, выпускаемой предприятиями малого бизнеса, растут. Из предприятий промышленности малого бизнеса стабил</w:t>
      </w:r>
      <w:r w:rsidRPr="004564CD">
        <w:rPr>
          <w:sz w:val="28"/>
        </w:rPr>
        <w:t>ь</w:t>
      </w:r>
      <w:r w:rsidRPr="004564CD">
        <w:rPr>
          <w:sz w:val="28"/>
        </w:rPr>
        <w:t>но работает ООО «Валдай». Работая на давальческом сырье, предпр</w:t>
      </w:r>
      <w:r w:rsidRPr="004564CD">
        <w:rPr>
          <w:sz w:val="28"/>
        </w:rPr>
        <w:t>и</w:t>
      </w:r>
      <w:r w:rsidRPr="004564CD">
        <w:rPr>
          <w:sz w:val="28"/>
        </w:rPr>
        <w:t xml:space="preserve">ятие </w:t>
      </w:r>
      <w:r w:rsidRPr="004564CD">
        <w:rPr>
          <w:sz w:val="28"/>
          <w:szCs w:val="28"/>
        </w:rPr>
        <w:t>производит более 20 наименований овощных консервов</w:t>
      </w:r>
      <w:r w:rsidRPr="004564CD">
        <w:rPr>
          <w:sz w:val="28"/>
        </w:rPr>
        <w:t>.</w:t>
      </w:r>
      <w:r w:rsidRPr="004564CD">
        <w:rPr>
          <w:sz w:val="28"/>
          <w:szCs w:val="28"/>
        </w:rPr>
        <w:t xml:space="preserve"> Приобр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тение современного оборудования, расширение ассортимента выпуска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мой продукции, стабильные рынки сбыта обеспечивает прирост проду</w:t>
      </w:r>
      <w:r w:rsidRPr="004564CD">
        <w:rPr>
          <w:sz w:val="28"/>
          <w:szCs w:val="28"/>
        </w:rPr>
        <w:t>к</w:t>
      </w:r>
      <w:r w:rsidRPr="004564CD">
        <w:rPr>
          <w:sz w:val="28"/>
          <w:szCs w:val="28"/>
        </w:rPr>
        <w:t>ции. В 2021 году ООО «Валдай» произвело пищевой продукции на су</w:t>
      </w:r>
      <w:r w:rsidRPr="004564CD">
        <w:rPr>
          <w:sz w:val="28"/>
          <w:szCs w:val="28"/>
        </w:rPr>
        <w:t>м</w:t>
      </w:r>
      <w:r w:rsidRPr="004564CD">
        <w:rPr>
          <w:sz w:val="28"/>
          <w:szCs w:val="28"/>
        </w:rPr>
        <w:t>му 33,2</w:t>
      </w:r>
      <w:r>
        <w:rPr>
          <w:sz w:val="28"/>
          <w:szCs w:val="28"/>
        </w:rPr>
        <w:t> </w:t>
      </w:r>
      <w:r w:rsidRPr="004564CD">
        <w:rPr>
          <w:sz w:val="28"/>
          <w:szCs w:val="28"/>
        </w:rPr>
        <w:t>млн.руб.(77%). Выпущено 10,6 тыс. условных банок ово</w:t>
      </w:r>
      <w:r w:rsidRPr="004564CD">
        <w:rPr>
          <w:sz w:val="28"/>
          <w:szCs w:val="28"/>
        </w:rPr>
        <w:t>щ</w:t>
      </w:r>
      <w:r w:rsidRPr="004564CD">
        <w:rPr>
          <w:sz w:val="28"/>
          <w:szCs w:val="28"/>
        </w:rPr>
        <w:t>ных консервов под маркой «Валдайский погребок». На предприятии разраб</w:t>
      </w:r>
      <w:r w:rsidRPr="004564CD">
        <w:rPr>
          <w:sz w:val="28"/>
          <w:szCs w:val="28"/>
        </w:rPr>
        <w:t>а</w:t>
      </w:r>
      <w:r w:rsidRPr="004564CD">
        <w:rPr>
          <w:sz w:val="28"/>
          <w:szCs w:val="28"/>
        </w:rPr>
        <w:t>тываются новые виды продукции (линейка «Славянских рецептов»). Рынок сбыта готовой продукции плодозавода расширяется и его продукцию можно пр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обрести в магазинах торговых сетей «Пятерочка», «Магнит», «Дикси», «Карусель», «О’КЕЙ».</w:t>
      </w:r>
      <w:r>
        <w:rPr>
          <w:sz w:val="28"/>
          <w:szCs w:val="28"/>
        </w:rPr>
        <w:t xml:space="preserve"> </w:t>
      </w:r>
      <w:r w:rsidRPr="004564CD">
        <w:rPr>
          <w:sz w:val="28"/>
          <w:szCs w:val="28"/>
        </w:rPr>
        <w:t>Ежегодно в феврале месяце предпр</w:t>
      </w:r>
      <w:r w:rsidRPr="004564CD">
        <w:rPr>
          <w:sz w:val="28"/>
          <w:szCs w:val="28"/>
        </w:rPr>
        <w:t>и</w:t>
      </w:r>
      <w:r w:rsidRPr="004564CD">
        <w:rPr>
          <w:sz w:val="28"/>
          <w:szCs w:val="28"/>
        </w:rPr>
        <w:t>ятие принимает участие в международной выставке производителей «Экспоцентр» в Мос</w:t>
      </w:r>
      <w:r w:rsidRPr="004564CD">
        <w:rPr>
          <w:sz w:val="28"/>
          <w:szCs w:val="28"/>
        </w:rPr>
        <w:t>к</w:t>
      </w:r>
      <w:r w:rsidRPr="004564CD">
        <w:rPr>
          <w:sz w:val="28"/>
          <w:szCs w:val="28"/>
        </w:rPr>
        <w:t>ве.</w:t>
      </w:r>
    </w:p>
    <w:p w:rsidR="001D5840" w:rsidRPr="004564CD" w:rsidRDefault="001D5840" w:rsidP="001D5840">
      <w:pPr>
        <w:ind w:firstLine="709"/>
        <w:jc w:val="both"/>
        <w:rPr>
          <w:sz w:val="28"/>
        </w:rPr>
      </w:pPr>
      <w:r w:rsidRPr="004564CD">
        <w:rPr>
          <w:sz w:val="28"/>
          <w:szCs w:val="28"/>
        </w:rPr>
        <w:t>Производством насосов, кованных изделий (урны, скамейки занимается ООО «Валдайский механический завод». Выпуск продукции с</w:t>
      </w:r>
      <w:r w:rsidRPr="004564CD">
        <w:rPr>
          <w:sz w:val="28"/>
          <w:szCs w:val="28"/>
        </w:rPr>
        <w:t>о</w:t>
      </w:r>
      <w:r w:rsidRPr="004564CD">
        <w:rPr>
          <w:sz w:val="28"/>
          <w:szCs w:val="28"/>
        </w:rPr>
        <w:t>ставил в 2021 году – 58,6 млн. руб., в 2020 году – 58,5 млн.руб. (109,2%)</w:t>
      </w:r>
      <w:r>
        <w:rPr>
          <w:sz w:val="28"/>
          <w:szCs w:val="28"/>
        </w:rPr>
        <w:t>.</w:t>
      </w:r>
    </w:p>
    <w:p w:rsidR="001D5840" w:rsidRPr="004564CD" w:rsidRDefault="001D5840" w:rsidP="001D5840">
      <w:pPr>
        <w:ind w:firstLine="709"/>
        <w:jc w:val="both"/>
        <w:rPr>
          <w:sz w:val="28"/>
          <w:szCs w:val="28"/>
        </w:rPr>
      </w:pPr>
      <w:r w:rsidRPr="004564CD">
        <w:rPr>
          <w:sz w:val="28"/>
          <w:szCs w:val="28"/>
        </w:rPr>
        <w:t>Малый бизнес сегодня не является источником основной части доходов бюджета, но сфера бизнеса носит больше социальное зн</w:t>
      </w:r>
      <w:r w:rsidRPr="004564CD">
        <w:rPr>
          <w:sz w:val="28"/>
          <w:szCs w:val="28"/>
        </w:rPr>
        <w:t>а</w:t>
      </w:r>
      <w:r w:rsidRPr="004564CD">
        <w:rPr>
          <w:sz w:val="28"/>
          <w:szCs w:val="28"/>
        </w:rPr>
        <w:t>чение и, в основном, помогает в трудоустройстве части населения. Поэтому администрация муниципального района принимает меры по по</w:t>
      </w:r>
      <w:r w:rsidRPr="004564CD">
        <w:rPr>
          <w:sz w:val="28"/>
          <w:szCs w:val="28"/>
        </w:rPr>
        <w:t>д</w:t>
      </w:r>
      <w:r w:rsidRPr="004564CD">
        <w:rPr>
          <w:sz w:val="28"/>
          <w:szCs w:val="28"/>
        </w:rPr>
        <w:t>держке предприятий малого бизнеса, в их числе – выделение земельных учас</w:t>
      </w:r>
      <w:r w:rsidRPr="004564CD">
        <w:rPr>
          <w:sz w:val="28"/>
          <w:szCs w:val="28"/>
        </w:rPr>
        <w:t>т</w:t>
      </w:r>
      <w:r w:rsidRPr="004564CD">
        <w:rPr>
          <w:sz w:val="28"/>
          <w:szCs w:val="28"/>
        </w:rPr>
        <w:t>ков под строительство новых объектов, привлечение к участию в разм</w:t>
      </w:r>
      <w:r w:rsidRPr="004564CD">
        <w:rPr>
          <w:sz w:val="28"/>
          <w:szCs w:val="28"/>
        </w:rPr>
        <w:t>е</w:t>
      </w:r>
      <w:r w:rsidRPr="004564CD">
        <w:rPr>
          <w:sz w:val="28"/>
          <w:szCs w:val="28"/>
        </w:rPr>
        <w:t>щении муниципальных заказов.</w:t>
      </w:r>
    </w:p>
    <w:p w:rsidR="001D5840" w:rsidRDefault="001D5840" w:rsidP="001D5840">
      <w:pPr>
        <w:jc w:val="center"/>
        <w:rPr>
          <w:b/>
          <w:sz w:val="28"/>
        </w:rPr>
      </w:pPr>
      <w:r>
        <w:rPr>
          <w:b/>
          <w:sz w:val="28"/>
        </w:rPr>
        <w:t>9. Инвестиции</w:t>
      </w:r>
    </w:p>
    <w:p w:rsidR="001D5840" w:rsidRPr="00972141" w:rsidRDefault="001D5840" w:rsidP="001D5840">
      <w:pPr>
        <w:jc w:val="right"/>
        <w:rPr>
          <w:kern w:val="24"/>
          <w:sz w:val="28"/>
          <w:szCs w:val="28"/>
        </w:rPr>
      </w:pPr>
      <w:r w:rsidRPr="00972141">
        <w:rPr>
          <w:kern w:val="24"/>
          <w:sz w:val="28"/>
          <w:szCs w:val="28"/>
        </w:rPr>
        <w:lastRenderedPageBreak/>
        <w:t>(в фактически действовавших ценах)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  <w:gridCol w:w="1632"/>
        <w:gridCol w:w="1632"/>
        <w:gridCol w:w="1631"/>
      </w:tblGrid>
      <w:tr w:rsidR="001D5840" w:rsidRPr="007A0AA1" w:rsidTr="00B42220">
        <w:tc>
          <w:tcPr>
            <w:tcW w:w="2380" w:type="pct"/>
            <w:vAlign w:val="center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Показатели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201</w:t>
            </w:r>
            <w:r w:rsidRPr="007A0AA1">
              <w:rPr>
                <w:kern w:val="24"/>
                <w:sz w:val="24"/>
                <w:szCs w:val="24"/>
                <w:lang w:val="en-US"/>
              </w:rPr>
              <w:t>9</w:t>
            </w:r>
            <w:r w:rsidRPr="007A0AA1">
              <w:rPr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20</w:t>
            </w:r>
            <w:r w:rsidRPr="007A0AA1">
              <w:rPr>
                <w:kern w:val="24"/>
                <w:sz w:val="24"/>
                <w:szCs w:val="24"/>
                <w:lang w:val="en-US"/>
              </w:rPr>
              <w:t>20</w:t>
            </w:r>
            <w:r w:rsidRPr="007A0AA1">
              <w:rPr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202</w:t>
            </w:r>
            <w:r w:rsidRPr="007A0AA1">
              <w:rPr>
                <w:kern w:val="24"/>
                <w:sz w:val="24"/>
                <w:szCs w:val="24"/>
                <w:lang w:val="en-US"/>
              </w:rPr>
              <w:t>1</w:t>
            </w:r>
            <w:r w:rsidRPr="007A0AA1">
              <w:rPr>
                <w:kern w:val="24"/>
                <w:sz w:val="24"/>
                <w:szCs w:val="24"/>
              </w:rPr>
              <w:t xml:space="preserve"> год</w:t>
            </w:r>
          </w:p>
        </w:tc>
      </w:tr>
      <w:tr w:rsidR="001D5840" w:rsidRPr="007A0AA1" w:rsidTr="00B42220">
        <w:tc>
          <w:tcPr>
            <w:tcW w:w="2380" w:type="pct"/>
          </w:tcPr>
          <w:p w:rsidR="001D5840" w:rsidRPr="007A0AA1" w:rsidRDefault="001D5840" w:rsidP="00B42220">
            <w:pPr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Объем инвестиций в основной капитал за счет всех источников фина</w:t>
            </w:r>
            <w:r w:rsidRPr="007A0AA1">
              <w:rPr>
                <w:kern w:val="24"/>
                <w:sz w:val="24"/>
                <w:szCs w:val="24"/>
              </w:rPr>
              <w:t>н</w:t>
            </w:r>
            <w:r w:rsidRPr="007A0AA1">
              <w:rPr>
                <w:kern w:val="24"/>
                <w:sz w:val="24"/>
                <w:szCs w:val="24"/>
              </w:rPr>
              <w:t>сирования (млн. рублей</w:t>
            </w:r>
            <w:r w:rsidRPr="007A0AA1">
              <w:rPr>
                <w:kern w:val="24"/>
                <w:sz w:val="24"/>
                <w:szCs w:val="24"/>
                <w:u w:val="single"/>
              </w:rPr>
              <w:t>)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4214,9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666,4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  <w:lang w:val="en-US"/>
              </w:rPr>
              <w:t>1663</w:t>
            </w:r>
            <w:r w:rsidRPr="007A0AA1">
              <w:rPr>
                <w:kern w:val="24"/>
                <w:sz w:val="24"/>
                <w:szCs w:val="24"/>
              </w:rPr>
              <w:t>,4</w:t>
            </w:r>
          </w:p>
        </w:tc>
      </w:tr>
      <w:tr w:rsidR="001D5840" w:rsidRPr="007A0AA1" w:rsidTr="00B42220">
        <w:tc>
          <w:tcPr>
            <w:tcW w:w="2380" w:type="pct"/>
          </w:tcPr>
          <w:p w:rsidR="001D5840" w:rsidRPr="007A0AA1" w:rsidRDefault="001D5840" w:rsidP="00B42220">
            <w:pPr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В % к предыдущему году</w:t>
            </w:r>
          </w:p>
          <w:p w:rsidR="001D5840" w:rsidRPr="007A0AA1" w:rsidRDefault="001D5840" w:rsidP="00B42220">
            <w:pPr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Индекс физического объёма в %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3,7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82,0</w:t>
            </w:r>
          </w:p>
        </w:tc>
        <w:tc>
          <w:tcPr>
            <w:tcW w:w="873" w:type="pct"/>
          </w:tcPr>
          <w:p w:rsidR="001D5840" w:rsidRPr="007A0AA1" w:rsidRDefault="001D5840" w:rsidP="00B42220">
            <w:pPr>
              <w:jc w:val="center"/>
              <w:rPr>
                <w:kern w:val="24"/>
                <w:sz w:val="24"/>
                <w:szCs w:val="24"/>
              </w:rPr>
            </w:pPr>
            <w:r w:rsidRPr="007A0AA1">
              <w:rPr>
                <w:kern w:val="24"/>
                <w:sz w:val="24"/>
                <w:szCs w:val="24"/>
              </w:rPr>
              <w:t>2,2</w:t>
            </w:r>
          </w:p>
        </w:tc>
      </w:tr>
    </w:tbl>
    <w:p w:rsidR="001D5840" w:rsidRPr="00376D41" w:rsidRDefault="001D5840" w:rsidP="001D5840">
      <w:pPr>
        <w:pStyle w:val="20"/>
        <w:rPr>
          <w:rFonts w:ascii="Times New Roman" w:hAnsi="Times New Roman"/>
          <w:sz w:val="12"/>
          <w:szCs w:val="12"/>
        </w:rPr>
      </w:pP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Инвестиции в основной капитал по основным отраслям в 2020 г</w:t>
      </w:r>
      <w:r w:rsidRPr="007A0AA1">
        <w:rPr>
          <w:rFonts w:ascii="Times New Roman" w:hAnsi="Times New Roman"/>
          <w:sz w:val="28"/>
          <w:szCs w:val="28"/>
        </w:rPr>
        <w:t>о</w:t>
      </w:r>
      <w:r w:rsidRPr="007A0AA1">
        <w:rPr>
          <w:rFonts w:ascii="Times New Roman" w:hAnsi="Times New Roman"/>
          <w:sz w:val="28"/>
          <w:szCs w:val="28"/>
        </w:rPr>
        <w:t xml:space="preserve">ду составили 666,4 млн.руб., (15,4 % к уровню 2019 года). Из общего объёма инвестиций 377,2 млн.руб. составляют собственные средства (уд.вес 56,6 %), 289,1 млн.руб.- привлеченные средства (уд.вес 43,4 %). </w:t>
      </w:r>
    </w:p>
    <w:p w:rsidR="001D5840" w:rsidRPr="007A0AA1" w:rsidRDefault="001D5840" w:rsidP="001D5840">
      <w:pPr>
        <w:ind w:firstLine="709"/>
        <w:jc w:val="both"/>
        <w:rPr>
          <w:color w:val="000000"/>
          <w:sz w:val="28"/>
          <w:szCs w:val="28"/>
        </w:rPr>
      </w:pPr>
      <w:r w:rsidRPr="007A0AA1">
        <w:rPr>
          <w:color w:val="000000"/>
          <w:sz w:val="28"/>
          <w:szCs w:val="28"/>
        </w:rPr>
        <w:t>Снижение объёма инвестиций в 2020 году по сравнению с 2019 годом связано с завершением крупного инвестиционного проекта строительс</w:t>
      </w:r>
      <w:r w:rsidRPr="007A0AA1">
        <w:rPr>
          <w:color w:val="000000"/>
          <w:sz w:val="28"/>
          <w:szCs w:val="28"/>
        </w:rPr>
        <w:t>т</w:t>
      </w:r>
      <w:r w:rsidRPr="007A0AA1">
        <w:rPr>
          <w:color w:val="000000"/>
          <w:sz w:val="28"/>
          <w:szCs w:val="28"/>
        </w:rPr>
        <w:t>ва путей не</w:t>
      </w:r>
      <w:r>
        <w:rPr>
          <w:color w:val="000000"/>
          <w:sz w:val="28"/>
          <w:szCs w:val="28"/>
        </w:rPr>
        <w:t xml:space="preserve"> </w:t>
      </w:r>
      <w:r w:rsidRPr="007A0AA1">
        <w:rPr>
          <w:color w:val="000000"/>
          <w:sz w:val="28"/>
          <w:szCs w:val="28"/>
        </w:rPr>
        <w:t>общего пользования на участке Б</w:t>
      </w:r>
      <w:r w:rsidRPr="007A0AA1">
        <w:rPr>
          <w:color w:val="000000"/>
          <w:sz w:val="28"/>
          <w:szCs w:val="28"/>
        </w:rPr>
        <w:t>о</w:t>
      </w:r>
      <w:r w:rsidRPr="007A0AA1">
        <w:rPr>
          <w:color w:val="000000"/>
          <w:sz w:val="28"/>
          <w:szCs w:val="28"/>
        </w:rPr>
        <w:t>логое – Дно Октябрьской железной дороги с реконструкцией путей на железн</w:t>
      </w:r>
      <w:r w:rsidRPr="007A0AA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дорожной станции г.</w:t>
      </w:r>
      <w:r>
        <w:t> </w:t>
      </w:r>
      <w:r w:rsidRPr="007A0AA1">
        <w:rPr>
          <w:color w:val="000000"/>
          <w:sz w:val="28"/>
          <w:szCs w:val="28"/>
        </w:rPr>
        <w:t xml:space="preserve">Валдай. 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Рост инвестиций в 2020 году к уровню прошлого года наблюдается по о</w:t>
      </w:r>
      <w:r w:rsidRPr="007A0AA1">
        <w:rPr>
          <w:rFonts w:ascii="Times New Roman" w:hAnsi="Times New Roman"/>
          <w:sz w:val="28"/>
          <w:szCs w:val="28"/>
        </w:rPr>
        <w:t>т</w:t>
      </w:r>
      <w:r w:rsidRPr="007A0AA1">
        <w:rPr>
          <w:rFonts w:ascii="Times New Roman" w:hAnsi="Times New Roman"/>
          <w:sz w:val="28"/>
          <w:szCs w:val="28"/>
        </w:rPr>
        <w:t>раслям: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гостин</w:t>
      </w:r>
      <w:r w:rsidRPr="007A0AA1">
        <w:rPr>
          <w:rFonts w:ascii="Times New Roman" w:hAnsi="Times New Roman"/>
          <w:sz w:val="28"/>
          <w:szCs w:val="28"/>
        </w:rPr>
        <w:t>иц и предприятий общественного питания – 539 млн.руб. – рост 2,2 раза;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</w:t>
      </w:r>
      <w:r w:rsidRPr="007A0AA1">
        <w:rPr>
          <w:rFonts w:ascii="Times New Roman" w:hAnsi="Times New Roman"/>
          <w:sz w:val="28"/>
          <w:szCs w:val="28"/>
        </w:rPr>
        <w:t>е</w:t>
      </w:r>
      <w:r w:rsidRPr="007A0AA1">
        <w:rPr>
          <w:rFonts w:ascii="Times New Roman" w:hAnsi="Times New Roman"/>
          <w:sz w:val="28"/>
          <w:szCs w:val="28"/>
        </w:rPr>
        <w:t>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A1">
        <w:rPr>
          <w:rFonts w:ascii="Times New Roman" w:hAnsi="Times New Roman"/>
          <w:sz w:val="28"/>
          <w:szCs w:val="28"/>
        </w:rPr>
        <w:t>- 124,7 млн.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A1">
        <w:rPr>
          <w:rFonts w:ascii="Times New Roman" w:hAnsi="Times New Roman"/>
          <w:sz w:val="28"/>
          <w:szCs w:val="28"/>
        </w:rPr>
        <w:t>- рост 3,9 раз;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Предоставление прочих видов услуг – 0,52 млн.руб. – рост 2,4 раза.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Инвестиции в основной капитал по основным отраслям в 2021 г</w:t>
      </w:r>
      <w:r w:rsidRPr="007A0AA1">
        <w:rPr>
          <w:rFonts w:ascii="Times New Roman" w:hAnsi="Times New Roman"/>
          <w:sz w:val="28"/>
          <w:szCs w:val="28"/>
        </w:rPr>
        <w:t>о</w:t>
      </w:r>
      <w:r w:rsidRPr="007A0AA1">
        <w:rPr>
          <w:rFonts w:ascii="Times New Roman" w:hAnsi="Times New Roman"/>
          <w:sz w:val="28"/>
          <w:szCs w:val="28"/>
        </w:rPr>
        <w:t>ду составили 1663,4 млн.руб., (2,2</w:t>
      </w:r>
      <w:r>
        <w:rPr>
          <w:rFonts w:ascii="Times New Roman" w:hAnsi="Times New Roman"/>
          <w:sz w:val="28"/>
          <w:szCs w:val="28"/>
        </w:rPr>
        <w:t xml:space="preserve"> раза</w:t>
      </w:r>
      <w:r w:rsidRPr="007A0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A0AA1">
        <w:rPr>
          <w:rFonts w:ascii="Times New Roman" w:hAnsi="Times New Roman"/>
          <w:sz w:val="28"/>
          <w:szCs w:val="28"/>
        </w:rPr>
        <w:t xml:space="preserve"> уровню 2020 года). Из общего объёма инвестиций 1168,7 млн.руб. составляют собственные средства (уд. вес 70,3</w:t>
      </w:r>
      <w:r>
        <w:rPr>
          <w:rFonts w:ascii="Times New Roman" w:hAnsi="Times New Roman"/>
          <w:sz w:val="28"/>
          <w:szCs w:val="28"/>
        </w:rPr>
        <w:t> </w:t>
      </w:r>
      <w:r w:rsidRPr="007A0AA1">
        <w:rPr>
          <w:rFonts w:ascii="Times New Roman" w:hAnsi="Times New Roman"/>
          <w:sz w:val="28"/>
          <w:szCs w:val="28"/>
        </w:rPr>
        <w:t>%), 494,8 млн.руб.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A1">
        <w:rPr>
          <w:rFonts w:ascii="Times New Roman" w:hAnsi="Times New Roman"/>
          <w:sz w:val="28"/>
          <w:szCs w:val="28"/>
        </w:rPr>
        <w:t xml:space="preserve">- привлеченные средства. 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Рост инвестиций в 2021 году к уровню прошлого года наблюдается по о</w:t>
      </w:r>
      <w:r w:rsidRPr="007A0AA1">
        <w:rPr>
          <w:rFonts w:ascii="Times New Roman" w:hAnsi="Times New Roman"/>
          <w:sz w:val="28"/>
          <w:szCs w:val="28"/>
        </w:rPr>
        <w:t>т</w:t>
      </w:r>
      <w:r w:rsidRPr="007A0AA1">
        <w:rPr>
          <w:rFonts w:ascii="Times New Roman" w:hAnsi="Times New Roman"/>
          <w:sz w:val="28"/>
          <w:szCs w:val="28"/>
        </w:rPr>
        <w:t>раслям: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 xml:space="preserve">транспортировка и хранение 245,7 млн. руб. – 100,8%, 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деятельность гостиниц и предприятий общественного питания 118,2 млн. руб. – рост 2,2 раза,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деятельность в области здравоохранения и социальных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A1">
        <w:rPr>
          <w:rFonts w:ascii="Times New Roman" w:hAnsi="Times New Roman"/>
          <w:sz w:val="28"/>
          <w:szCs w:val="28"/>
        </w:rPr>
        <w:t>- 298,6 млн. руб. - рост 20,1 раз;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</w:t>
      </w:r>
      <w:r w:rsidRPr="007A0AA1">
        <w:rPr>
          <w:rFonts w:ascii="Times New Roman" w:hAnsi="Times New Roman"/>
          <w:sz w:val="28"/>
          <w:szCs w:val="28"/>
        </w:rPr>
        <w:t>е</w:t>
      </w:r>
      <w:r w:rsidRPr="007A0AA1">
        <w:rPr>
          <w:rFonts w:ascii="Times New Roman" w:hAnsi="Times New Roman"/>
          <w:sz w:val="28"/>
          <w:szCs w:val="28"/>
        </w:rPr>
        <w:t>чений- 32,3 млн.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A1">
        <w:rPr>
          <w:rFonts w:ascii="Times New Roman" w:hAnsi="Times New Roman"/>
          <w:sz w:val="28"/>
          <w:szCs w:val="28"/>
        </w:rPr>
        <w:t>- рост 23,7 раза.</w:t>
      </w:r>
    </w:p>
    <w:p w:rsidR="001D5840" w:rsidRPr="007A0AA1" w:rsidRDefault="001D5840" w:rsidP="001D5840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7A0AA1">
        <w:rPr>
          <w:rFonts w:ascii="Times New Roman" w:hAnsi="Times New Roman"/>
          <w:sz w:val="28"/>
          <w:szCs w:val="28"/>
        </w:rPr>
        <w:t>В 2022 году продолжается реализация крупного инвестиционног</w:t>
      </w:r>
      <w:r w:rsidRPr="007A0AA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A1">
        <w:rPr>
          <w:rFonts w:ascii="Times New Roman" w:hAnsi="Times New Roman"/>
          <w:sz w:val="28"/>
          <w:szCs w:val="28"/>
        </w:rPr>
        <w:t>проекта строительство универсального спортивного комплекса на 500 млн. руб. В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A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AA1">
        <w:rPr>
          <w:rFonts w:ascii="Times New Roman" w:hAnsi="Times New Roman"/>
          <w:sz w:val="28"/>
          <w:szCs w:val="28"/>
        </w:rPr>
        <w:t>2024 годы объем инвестиций сократится в связи заве</w:t>
      </w:r>
      <w:r w:rsidRPr="007A0AA1">
        <w:rPr>
          <w:rFonts w:ascii="Times New Roman" w:hAnsi="Times New Roman"/>
          <w:sz w:val="28"/>
          <w:szCs w:val="28"/>
        </w:rPr>
        <w:t>р</w:t>
      </w:r>
      <w:r w:rsidRPr="007A0AA1">
        <w:rPr>
          <w:rFonts w:ascii="Times New Roman" w:hAnsi="Times New Roman"/>
          <w:sz w:val="28"/>
          <w:szCs w:val="28"/>
        </w:rPr>
        <w:t>шением работ по крупным проектам в районе в предыдущие годы и о</w:t>
      </w:r>
      <w:r w:rsidRPr="007A0AA1">
        <w:rPr>
          <w:rFonts w:ascii="Times New Roman" w:hAnsi="Times New Roman"/>
          <w:sz w:val="28"/>
          <w:szCs w:val="28"/>
        </w:rPr>
        <w:t>т</w:t>
      </w:r>
      <w:r w:rsidRPr="007A0AA1">
        <w:rPr>
          <w:rFonts w:ascii="Times New Roman" w:hAnsi="Times New Roman"/>
          <w:sz w:val="28"/>
          <w:szCs w:val="28"/>
        </w:rPr>
        <w:t>сутствием равнозначных инвестиционных предложений. Основными факторами, сдерживающими инвестиционную деятельность, также является ухудшение финансового п</w:t>
      </w:r>
      <w:r w:rsidRPr="007A0AA1">
        <w:rPr>
          <w:rFonts w:ascii="Times New Roman" w:hAnsi="Times New Roman"/>
          <w:sz w:val="28"/>
          <w:szCs w:val="28"/>
        </w:rPr>
        <w:t>о</w:t>
      </w:r>
      <w:r w:rsidRPr="007A0AA1">
        <w:rPr>
          <w:rFonts w:ascii="Times New Roman" w:hAnsi="Times New Roman"/>
          <w:sz w:val="28"/>
          <w:szCs w:val="28"/>
        </w:rPr>
        <w:t>ложения предприятий района (более 55 % организаций района за 2021 год явл</w:t>
      </w:r>
      <w:r w:rsidRPr="007A0AA1">
        <w:rPr>
          <w:rFonts w:ascii="Times New Roman" w:hAnsi="Times New Roman"/>
          <w:sz w:val="28"/>
          <w:szCs w:val="28"/>
        </w:rPr>
        <w:t>я</w:t>
      </w:r>
      <w:r w:rsidRPr="007A0AA1">
        <w:rPr>
          <w:rFonts w:ascii="Times New Roman" w:hAnsi="Times New Roman"/>
          <w:sz w:val="28"/>
          <w:szCs w:val="28"/>
        </w:rPr>
        <w:t>ются убыточными, кредиторская задолженность предприятий и организаций составляет более 121 млн. руб.), высокие процентные ставки банковских кред</w:t>
      </w:r>
      <w:r w:rsidRPr="007A0AA1">
        <w:rPr>
          <w:rFonts w:ascii="Times New Roman" w:hAnsi="Times New Roman"/>
          <w:sz w:val="28"/>
          <w:szCs w:val="28"/>
        </w:rPr>
        <w:t>и</w:t>
      </w:r>
      <w:r w:rsidRPr="007A0AA1">
        <w:rPr>
          <w:rFonts w:ascii="Times New Roman" w:hAnsi="Times New Roman"/>
          <w:sz w:val="28"/>
          <w:szCs w:val="28"/>
        </w:rPr>
        <w:t xml:space="preserve">тов. </w:t>
      </w:r>
    </w:p>
    <w:p w:rsidR="001D5840" w:rsidRPr="007A0AA1" w:rsidRDefault="001D5840" w:rsidP="001D5840">
      <w:pPr>
        <w:ind w:firstLine="709"/>
        <w:jc w:val="both"/>
        <w:rPr>
          <w:sz w:val="28"/>
          <w:szCs w:val="28"/>
        </w:rPr>
      </w:pPr>
      <w:r w:rsidRPr="007A0AA1">
        <w:rPr>
          <w:sz w:val="28"/>
          <w:szCs w:val="28"/>
        </w:rPr>
        <w:lastRenderedPageBreak/>
        <w:t>В базу данных внесено 13 инвестиционных площадок, в т.ч. 3 - объекты недвижимости. Все площадки находятся на землях, государственная собстве</w:t>
      </w:r>
      <w:r w:rsidRPr="007A0AA1">
        <w:rPr>
          <w:sz w:val="28"/>
          <w:szCs w:val="28"/>
        </w:rPr>
        <w:t>н</w:t>
      </w:r>
      <w:r w:rsidRPr="007A0AA1">
        <w:rPr>
          <w:sz w:val="28"/>
          <w:szCs w:val="28"/>
        </w:rPr>
        <w:t>ность на которые не разграничена.</w:t>
      </w:r>
    </w:p>
    <w:p w:rsidR="001D5840" w:rsidRPr="007A0AA1" w:rsidRDefault="001D5840" w:rsidP="001D5840">
      <w:pPr>
        <w:ind w:firstLine="709"/>
        <w:jc w:val="both"/>
        <w:rPr>
          <w:sz w:val="28"/>
          <w:szCs w:val="28"/>
          <w:highlight w:val="yellow"/>
        </w:rPr>
      </w:pPr>
      <w:r w:rsidRPr="007A0AA1">
        <w:rPr>
          <w:sz w:val="28"/>
          <w:szCs w:val="28"/>
        </w:rPr>
        <w:t>Также имеется региональная промышленная площадка Выскодно-2.</w:t>
      </w:r>
    </w:p>
    <w:p w:rsidR="001D5840" w:rsidRPr="00376D41" w:rsidRDefault="001D5840" w:rsidP="001D5840">
      <w:pPr>
        <w:jc w:val="both"/>
        <w:rPr>
          <w:sz w:val="12"/>
          <w:szCs w:val="12"/>
        </w:rPr>
      </w:pPr>
    </w:p>
    <w:p w:rsidR="001D5840" w:rsidRPr="00CD30C5" w:rsidRDefault="001D5840" w:rsidP="001D58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0C5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Консолидированный бюджет</w:t>
      </w:r>
    </w:p>
    <w:p w:rsidR="001D5840" w:rsidRDefault="001D5840" w:rsidP="001D5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консолидированного бюджета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на 2023 год и на плановый период 2024 - 2025 годов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в соответствии с требованиями, установленными Бюджетным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сом Российской Федерации.</w:t>
      </w:r>
    </w:p>
    <w:p w:rsidR="001D5840" w:rsidRDefault="001D5840" w:rsidP="001D5840">
      <w:pPr>
        <w:ind w:firstLine="709"/>
        <w:jc w:val="both"/>
        <w:rPr>
          <w:sz w:val="28"/>
          <w:szCs w:val="28"/>
        </w:rPr>
      </w:pPr>
      <w:r w:rsidRPr="0065419A">
        <w:rPr>
          <w:sz w:val="28"/>
          <w:szCs w:val="28"/>
        </w:rPr>
        <w:t>При расчете объема доходов бюджета</w:t>
      </w:r>
      <w:r>
        <w:rPr>
          <w:sz w:val="28"/>
          <w:szCs w:val="28"/>
        </w:rPr>
        <w:t xml:space="preserve"> муниципального района</w:t>
      </w:r>
      <w:r w:rsidRPr="0065419A">
        <w:rPr>
          <w:sz w:val="28"/>
          <w:szCs w:val="28"/>
        </w:rPr>
        <w:t xml:space="preserve"> учитывались вступающие в силу с 1 января 20</w:t>
      </w:r>
      <w:r>
        <w:rPr>
          <w:sz w:val="28"/>
          <w:szCs w:val="28"/>
        </w:rPr>
        <w:t>22</w:t>
      </w:r>
      <w:r w:rsidRPr="0065419A">
        <w:rPr>
          <w:sz w:val="28"/>
          <w:szCs w:val="28"/>
        </w:rPr>
        <w:t xml:space="preserve"> года изменения в нормативные правовые акты Российской Федерации, регулирующие отношения в области налогов и сборов, а также бюджетного законодательс</w:t>
      </w:r>
      <w:r w:rsidRPr="0065419A">
        <w:rPr>
          <w:sz w:val="28"/>
          <w:szCs w:val="28"/>
        </w:rPr>
        <w:t>т</w:t>
      </w:r>
      <w:r w:rsidRPr="0065419A">
        <w:rPr>
          <w:sz w:val="28"/>
          <w:szCs w:val="28"/>
        </w:rPr>
        <w:t>ва.</w:t>
      </w:r>
    </w:p>
    <w:p w:rsidR="001D5840" w:rsidRPr="006419CF" w:rsidRDefault="001D5840" w:rsidP="001D5840">
      <w:pPr>
        <w:ind w:firstLine="709"/>
        <w:jc w:val="both"/>
        <w:rPr>
          <w:sz w:val="28"/>
          <w:szCs w:val="28"/>
        </w:rPr>
      </w:pPr>
      <w:r w:rsidRPr="006419CF">
        <w:rPr>
          <w:sz w:val="28"/>
          <w:szCs w:val="28"/>
        </w:rPr>
        <w:t>Исходя из прогнозных условий социально-экономического разв</w:t>
      </w:r>
      <w:r w:rsidRPr="006419CF">
        <w:rPr>
          <w:sz w:val="28"/>
          <w:szCs w:val="28"/>
        </w:rPr>
        <w:t>и</w:t>
      </w:r>
      <w:r w:rsidRPr="006419CF">
        <w:rPr>
          <w:sz w:val="28"/>
          <w:szCs w:val="28"/>
        </w:rPr>
        <w:t>тия района основные параметры консолидированного бюджета района определились по доходам в 2022 году 9</w:t>
      </w:r>
      <w:r>
        <w:rPr>
          <w:sz w:val="28"/>
          <w:szCs w:val="28"/>
        </w:rPr>
        <w:t>28,0</w:t>
      </w:r>
      <w:r w:rsidRPr="006419CF">
        <w:rPr>
          <w:sz w:val="28"/>
          <w:szCs w:val="28"/>
        </w:rPr>
        <w:t xml:space="preserve"> млн. рублей, в 2023 году </w:t>
      </w:r>
      <w:r>
        <w:rPr>
          <w:sz w:val="28"/>
          <w:szCs w:val="28"/>
        </w:rPr>
        <w:t>645,71</w:t>
      </w:r>
      <w:r w:rsidRPr="006419CF">
        <w:rPr>
          <w:sz w:val="28"/>
          <w:szCs w:val="28"/>
        </w:rPr>
        <w:t xml:space="preserve"> млн. рублей, в 2024 году </w:t>
      </w:r>
      <w:r>
        <w:rPr>
          <w:sz w:val="28"/>
          <w:szCs w:val="28"/>
        </w:rPr>
        <w:t>654,48</w:t>
      </w:r>
      <w:r w:rsidRPr="006419CF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 xml:space="preserve">в 2025 году 693,7 млн.руб. </w:t>
      </w:r>
      <w:r w:rsidRPr="006419CF">
        <w:rPr>
          <w:sz w:val="28"/>
          <w:szCs w:val="28"/>
        </w:rPr>
        <w:t>а именно:</w:t>
      </w:r>
    </w:p>
    <w:p w:rsidR="001D5840" w:rsidRDefault="001D5840" w:rsidP="001D5840">
      <w:pPr>
        <w:jc w:val="right"/>
        <w:rPr>
          <w:sz w:val="28"/>
          <w:szCs w:val="28"/>
        </w:rPr>
      </w:pPr>
      <w:r w:rsidRPr="006419CF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960"/>
        <w:gridCol w:w="2239"/>
        <w:gridCol w:w="2099"/>
      </w:tblGrid>
      <w:tr w:rsidR="001D5840" w:rsidRPr="00481D12" w:rsidTr="00B42220">
        <w:trPr>
          <w:trHeight w:val="20"/>
        </w:trPr>
        <w:tc>
          <w:tcPr>
            <w:tcW w:w="1630" w:type="pct"/>
            <w:vMerge w:val="restart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Наименование дох</w:t>
            </w:r>
            <w:r w:rsidRPr="00481D12">
              <w:rPr>
                <w:b/>
                <w:sz w:val="24"/>
                <w:szCs w:val="24"/>
              </w:rPr>
              <w:t>о</w:t>
            </w:r>
            <w:r w:rsidRPr="00481D12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3370" w:type="pct"/>
            <w:gridSpan w:val="3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Проект бюджета</w:t>
            </w:r>
          </w:p>
        </w:tc>
      </w:tr>
      <w:tr w:rsidR="001D5840" w:rsidRPr="00481D12" w:rsidTr="00B42220">
        <w:trPr>
          <w:trHeight w:val="20"/>
        </w:trPr>
        <w:tc>
          <w:tcPr>
            <w:tcW w:w="1630" w:type="pct"/>
            <w:vMerge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198" w:type="pct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23" w:type="pct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2025 год</w:t>
            </w:r>
          </w:p>
        </w:tc>
      </w:tr>
      <w:tr w:rsidR="001D5840" w:rsidRPr="00481D12" w:rsidTr="00B42220">
        <w:trPr>
          <w:trHeight w:val="20"/>
        </w:trPr>
        <w:tc>
          <w:tcPr>
            <w:tcW w:w="1630" w:type="pct"/>
          </w:tcPr>
          <w:p w:rsidR="001D5840" w:rsidRPr="00481D12" w:rsidRDefault="001D5840" w:rsidP="00B42220">
            <w:pPr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0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358,46</w:t>
            </w:r>
          </w:p>
        </w:tc>
        <w:tc>
          <w:tcPr>
            <w:tcW w:w="1198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368,3</w:t>
            </w:r>
          </w:p>
        </w:tc>
        <w:tc>
          <w:tcPr>
            <w:tcW w:w="1123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390,4</w:t>
            </w:r>
          </w:p>
        </w:tc>
      </w:tr>
      <w:tr w:rsidR="001D5840" w:rsidRPr="00481D12" w:rsidTr="00B42220">
        <w:trPr>
          <w:trHeight w:val="20"/>
        </w:trPr>
        <w:tc>
          <w:tcPr>
            <w:tcW w:w="1630" w:type="pct"/>
          </w:tcPr>
          <w:p w:rsidR="001D5840" w:rsidRPr="00481D12" w:rsidRDefault="001D5840" w:rsidP="00B42220">
            <w:pPr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0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20,69</w:t>
            </w:r>
          </w:p>
        </w:tc>
        <w:tc>
          <w:tcPr>
            <w:tcW w:w="1198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21,02</w:t>
            </w:r>
          </w:p>
        </w:tc>
        <w:tc>
          <w:tcPr>
            <w:tcW w:w="1123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  <w:lang w:val="en-US"/>
              </w:rPr>
            </w:pPr>
            <w:r w:rsidRPr="00481D12">
              <w:rPr>
                <w:sz w:val="24"/>
                <w:szCs w:val="24"/>
              </w:rPr>
              <w:t>22,</w:t>
            </w:r>
            <w:r w:rsidRPr="00481D12">
              <w:rPr>
                <w:sz w:val="24"/>
                <w:szCs w:val="24"/>
                <w:lang w:val="en-US"/>
              </w:rPr>
              <w:t>2</w:t>
            </w:r>
          </w:p>
        </w:tc>
      </w:tr>
      <w:tr w:rsidR="001D5840" w:rsidRPr="00481D12" w:rsidTr="00B42220">
        <w:trPr>
          <w:trHeight w:val="20"/>
        </w:trPr>
        <w:tc>
          <w:tcPr>
            <w:tcW w:w="1630" w:type="pct"/>
          </w:tcPr>
          <w:p w:rsidR="001D5840" w:rsidRPr="00481D12" w:rsidRDefault="001D5840" w:rsidP="00B42220">
            <w:pPr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Безвозмездные посту</w:t>
            </w:r>
            <w:r w:rsidRPr="00481D12">
              <w:rPr>
                <w:sz w:val="24"/>
                <w:szCs w:val="24"/>
              </w:rPr>
              <w:t>п</w:t>
            </w:r>
            <w:r w:rsidRPr="00481D12">
              <w:rPr>
                <w:sz w:val="24"/>
                <w:szCs w:val="24"/>
              </w:rPr>
              <w:t>ления</w:t>
            </w:r>
          </w:p>
        </w:tc>
        <w:tc>
          <w:tcPr>
            <w:tcW w:w="10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266,56</w:t>
            </w:r>
          </w:p>
        </w:tc>
        <w:tc>
          <w:tcPr>
            <w:tcW w:w="1198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265,16</w:t>
            </w:r>
          </w:p>
        </w:tc>
        <w:tc>
          <w:tcPr>
            <w:tcW w:w="1123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281,1</w:t>
            </w:r>
          </w:p>
        </w:tc>
      </w:tr>
      <w:tr w:rsidR="001D5840" w:rsidRPr="00481D12" w:rsidTr="00B42220">
        <w:trPr>
          <w:trHeight w:val="20"/>
        </w:trPr>
        <w:tc>
          <w:tcPr>
            <w:tcW w:w="1630" w:type="pct"/>
          </w:tcPr>
          <w:p w:rsidR="001D5840" w:rsidRPr="00481D12" w:rsidRDefault="001D5840" w:rsidP="00B42220">
            <w:pPr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4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645,71</w:t>
            </w:r>
          </w:p>
        </w:tc>
        <w:tc>
          <w:tcPr>
            <w:tcW w:w="1198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654,48</w:t>
            </w:r>
          </w:p>
        </w:tc>
        <w:tc>
          <w:tcPr>
            <w:tcW w:w="1123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81D12">
              <w:rPr>
                <w:b/>
                <w:sz w:val="24"/>
                <w:szCs w:val="24"/>
              </w:rPr>
              <w:t>693,</w:t>
            </w:r>
            <w:r w:rsidRPr="00481D12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</w:tbl>
    <w:p w:rsidR="001D5840" w:rsidRPr="00376D41" w:rsidRDefault="001D5840" w:rsidP="001D5840">
      <w:pPr>
        <w:ind w:firstLine="708"/>
        <w:jc w:val="both"/>
        <w:rPr>
          <w:sz w:val="12"/>
          <w:szCs w:val="12"/>
        </w:rPr>
      </w:pPr>
    </w:p>
    <w:p w:rsidR="001D5840" w:rsidRPr="0044039F" w:rsidRDefault="001D5840" w:rsidP="001D5840">
      <w:pPr>
        <w:ind w:firstLine="709"/>
        <w:jc w:val="both"/>
        <w:rPr>
          <w:sz w:val="28"/>
          <w:szCs w:val="28"/>
        </w:rPr>
      </w:pPr>
      <w:r w:rsidRPr="0044039F">
        <w:rPr>
          <w:sz w:val="28"/>
          <w:szCs w:val="28"/>
        </w:rPr>
        <w:t>Параметры налоговых и неналоговых доходов консолидированн</w:t>
      </w:r>
      <w:r w:rsidRPr="0044039F">
        <w:rPr>
          <w:sz w:val="28"/>
          <w:szCs w:val="28"/>
        </w:rPr>
        <w:t>о</w:t>
      </w:r>
      <w:r w:rsidRPr="0044039F">
        <w:rPr>
          <w:sz w:val="28"/>
          <w:szCs w:val="28"/>
        </w:rPr>
        <w:t>го бюджета Валдайского муниципального района на 2023 год и на пл</w:t>
      </w:r>
      <w:r w:rsidRPr="0044039F">
        <w:rPr>
          <w:sz w:val="28"/>
          <w:szCs w:val="28"/>
        </w:rPr>
        <w:t>а</w:t>
      </w:r>
      <w:r w:rsidRPr="0044039F">
        <w:rPr>
          <w:sz w:val="28"/>
          <w:szCs w:val="28"/>
        </w:rPr>
        <w:t>новый период 2024 – 2025 годов приведены в таблице 1.</w:t>
      </w:r>
    </w:p>
    <w:p w:rsidR="001D5840" w:rsidRDefault="001D5840" w:rsidP="001D5840">
      <w:pPr>
        <w:jc w:val="right"/>
        <w:rPr>
          <w:sz w:val="28"/>
          <w:szCs w:val="28"/>
        </w:rPr>
      </w:pPr>
      <w:r>
        <w:rPr>
          <w:sz w:val="28"/>
          <w:szCs w:val="28"/>
        </w:rPr>
        <w:t>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5"/>
        <w:gridCol w:w="1400"/>
        <w:gridCol w:w="1400"/>
        <w:gridCol w:w="1119"/>
      </w:tblGrid>
      <w:tr w:rsidR="001D5840" w:rsidRPr="00481D12" w:rsidTr="00B42220">
        <w:trPr>
          <w:trHeight w:val="20"/>
        </w:trPr>
        <w:tc>
          <w:tcPr>
            <w:tcW w:w="2903" w:type="pct"/>
            <w:vMerge w:val="restart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097" w:type="pct"/>
            <w:gridSpan w:val="3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Проект бюджета</w:t>
            </w:r>
          </w:p>
        </w:tc>
      </w:tr>
      <w:tr w:rsidR="001D5840" w:rsidRPr="00481D12" w:rsidTr="00B42220">
        <w:trPr>
          <w:trHeight w:val="276"/>
        </w:trPr>
        <w:tc>
          <w:tcPr>
            <w:tcW w:w="2903" w:type="pct"/>
            <w:vMerge/>
            <w:vAlign w:val="center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749" w:type="pct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599" w:type="pct"/>
            <w:vAlign w:val="center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2025 год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379,15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389,32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412,7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358,46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368,3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390,4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235,08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232,87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337,8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  <w:highlight w:val="yellow"/>
              </w:rPr>
            </w:pPr>
            <w:r w:rsidRPr="00481D12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16,52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16,86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17,9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57,0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68,2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72,3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37,04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37,45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39,7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6,26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6,24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6,6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  <w:tcBorders>
              <w:bottom w:val="single" w:sz="4" w:space="0" w:color="auto"/>
            </w:tcBorders>
          </w:tcPr>
          <w:p w:rsidR="001D5840" w:rsidRPr="00481D12" w:rsidRDefault="001D5840" w:rsidP="00B4222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81D12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20,69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21,02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22,3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81D12">
              <w:rPr>
                <w:sz w:val="24"/>
                <w:szCs w:val="24"/>
              </w:rPr>
              <w:t>и</w:t>
            </w:r>
            <w:r w:rsidRPr="00481D12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13,89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14,32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15,3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Плата за негативное воздействие на окр</w:t>
            </w:r>
            <w:r w:rsidRPr="00481D12">
              <w:rPr>
                <w:sz w:val="24"/>
                <w:szCs w:val="24"/>
              </w:rPr>
              <w:t>у</w:t>
            </w:r>
            <w:r w:rsidRPr="00481D12">
              <w:rPr>
                <w:sz w:val="24"/>
                <w:szCs w:val="24"/>
              </w:rPr>
              <w:t>жающую среду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0,7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0,7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0,7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Доходы от продажи имущества и земли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4,1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4,1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4,3</w:t>
            </w:r>
          </w:p>
        </w:tc>
      </w:tr>
      <w:tr w:rsidR="001D5840" w:rsidRPr="00481D12" w:rsidTr="00B42220">
        <w:trPr>
          <w:trHeight w:val="20"/>
        </w:trPr>
        <w:tc>
          <w:tcPr>
            <w:tcW w:w="2903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Штрафы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1,9</w:t>
            </w:r>
          </w:p>
        </w:tc>
        <w:tc>
          <w:tcPr>
            <w:tcW w:w="599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</w:t>
            </w:r>
          </w:p>
        </w:tc>
      </w:tr>
    </w:tbl>
    <w:p w:rsidR="001D5840" w:rsidRDefault="001D5840" w:rsidP="001D58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проекте консолидированного бюджета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предусмотрены безвозмездные поступления в 2023 году 266,56 млн. </w:t>
      </w:r>
      <w:r>
        <w:rPr>
          <w:sz w:val="28"/>
          <w:szCs w:val="28"/>
        </w:rPr>
        <w:lastRenderedPageBreak/>
        <w:t>рублей, в 2024 году 265,16 млн. рублей, в 2025 году 281,1 млн.руб. а именно: 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6"/>
        <w:gridCol w:w="1503"/>
        <w:gridCol w:w="1503"/>
        <w:gridCol w:w="1332"/>
      </w:tblGrid>
      <w:tr w:rsidR="001D5840" w:rsidRPr="00481D12" w:rsidTr="00B42220">
        <w:trPr>
          <w:trHeight w:val="20"/>
        </w:trPr>
        <w:tc>
          <w:tcPr>
            <w:tcW w:w="267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1" w:type="pct"/>
            <w:gridSpan w:val="3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Проект бюджета</w:t>
            </w:r>
          </w:p>
        </w:tc>
      </w:tr>
      <w:tr w:rsidR="001D5840" w:rsidRPr="00481D12" w:rsidTr="00B42220">
        <w:trPr>
          <w:trHeight w:val="20"/>
        </w:trPr>
        <w:tc>
          <w:tcPr>
            <w:tcW w:w="2679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713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2025 год</w:t>
            </w:r>
          </w:p>
        </w:tc>
      </w:tr>
      <w:tr w:rsidR="001D5840" w:rsidRPr="00481D12" w:rsidTr="00B42220">
        <w:trPr>
          <w:trHeight w:val="20"/>
        </w:trPr>
        <w:tc>
          <w:tcPr>
            <w:tcW w:w="2679" w:type="pct"/>
          </w:tcPr>
          <w:p w:rsidR="001D5840" w:rsidRPr="00481D12" w:rsidRDefault="001D5840" w:rsidP="00B42220">
            <w:pPr>
              <w:jc w:val="both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Безвозмездные поступления - Всего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266,56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265,16</w:t>
            </w:r>
          </w:p>
        </w:tc>
        <w:tc>
          <w:tcPr>
            <w:tcW w:w="713" w:type="pct"/>
          </w:tcPr>
          <w:p w:rsidR="001D5840" w:rsidRPr="00481D12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481D12">
              <w:rPr>
                <w:b/>
                <w:sz w:val="24"/>
                <w:szCs w:val="24"/>
              </w:rPr>
              <w:t>281,1</w:t>
            </w:r>
          </w:p>
        </w:tc>
      </w:tr>
      <w:tr w:rsidR="001D5840" w:rsidRPr="00481D12" w:rsidTr="00B42220">
        <w:trPr>
          <w:trHeight w:val="20"/>
        </w:trPr>
        <w:tc>
          <w:tcPr>
            <w:tcW w:w="2679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Субвенции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39,6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39,76</w:t>
            </w:r>
          </w:p>
        </w:tc>
        <w:tc>
          <w:tcPr>
            <w:tcW w:w="713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42,1</w:t>
            </w:r>
          </w:p>
        </w:tc>
      </w:tr>
      <w:tr w:rsidR="001D5840" w:rsidRPr="00481D12" w:rsidTr="00B42220">
        <w:trPr>
          <w:trHeight w:val="20"/>
        </w:trPr>
        <w:tc>
          <w:tcPr>
            <w:tcW w:w="2679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Субсидии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224,18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224,08</w:t>
            </w:r>
          </w:p>
        </w:tc>
        <w:tc>
          <w:tcPr>
            <w:tcW w:w="713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237,5</w:t>
            </w:r>
          </w:p>
        </w:tc>
      </w:tr>
      <w:tr w:rsidR="001D5840" w:rsidRPr="00481D12" w:rsidTr="00B42220">
        <w:trPr>
          <w:trHeight w:val="20"/>
        </w:trPr>
        <w:tc>
          <w:tcPr>
            <w:tcW w:w="2679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1,32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1,32</w:t>
            </w:r>
          </w:p>
        </w:tc>
        <w:tc>
          <w:tcPr>
            <w:tcW w:w="713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1,4</w:t>
            </w:r>
          </w:p>
        </w:tc>
      </w:tr>
      <w:tr w:rsidR="001D5840" w:rsidRPr="00481D12" w:rsidTr="00B42220">
        <w:trPr>
          <w:trHeight w:val="20"/>
        </w:trPr>
        <w:tc>
          <w:tcPr>
            <w:tcW w:w="2679" w:type="pct"/>
          </w:tcPr>
          <w:p w:rsidR="001D5840" w:rsidRPr="00481D12" w:rsidRDefault="001D5840" w:rsidP="00B42220">
            <w:pPr>
              <w:jc w:val="both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дотации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  <w:r w:rsidRPr="00481D12">
              <w:rPr>
                <w:sz w:val="24"/>
                <w:szCs w:val="24"/>
              </w:rPr>
              <w:t>1,46</w:t>
            </w:r>
          </w:p>
        </w:tc>
        <w:tc>
          <w:tcPr>
            <w:tcW w:w="804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1D5840" w:rsidRPr="00481D12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5840" w:rsidRPr="00376D41" w:rsidRDefault="001D5840" w:rsidP="001D5840">
      <w:pPr>
        <w:jc w:val="both"/>
        <w:rPr>
          <w:sz w:val="12"/>
          <w:szCs w:val="12"/>
        </w:rPr>
      </w:pPr>
    </w:p>
    <w:p w:rsidR="001D5840" w:rsidRPr="00D53340" w:rsidRDefault="001D5840" w:rsidP="001D5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Консолидированный б</w:t>
      </w:r>
      <w:r w:rsidRPr="00CA3B70">
        <w:rPr>
          <w:sz w:val="28"/>
          <w:szCs w:val="28"/>
        </w:rPr>
        <w:t xml:space="preserve">юджет Валдайского муниципального района </w:t>
      </w:r>
      <w:r w:rsidRPr="00D5334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D53340">
        <w:rPr>
          <w:sz w:val="28"/>
          <w:szCs w:val="28"/>
        </w:rPr>
        <w:t xml:space="preserve"> год сформирован с </w:t>
      </w:r>
      <w:r>
        <w:rPr>
          <w:sz w:val="28"/>
          <w:szCs w:val="28"/>
        </w:rPr>
        <w:t>про</w:t>
      </w:r>
      <w:r w:rsidRPr="00D53340">
        <w:rPr>
          <w:sz w:val="28"/>
          <w:szCs w:val="28"/>
        </w:rPr>
        <w:t xml:space="preserve">фицитом в сумме </w:t>
      </w:r>
      <w:r>
        <w:rPr>
          <w:sz w:val="28"/>
          <w:szCs w:val="28"/>
        </w:rPr>
        <w:t>21,49</w:t>
      </w:r>
      <w:r w:rsidRPr="00D53340">
        <w:rPr>
          <w:sz w:val="28"/>
          <w:szCs w:val="28"/>
        </w:rPr>
        <w:t xml:space="preserve"> млн. рублей, на 202</w:t>
      </w:r>
      <w:r>
        <w:rPr>
          <w:sz w:val="28"/>
          <w:szCs w:val="28"/>
        </w:rPr>
        <w:t>4</w:t>
      </w:r>
      <w:r w:rsidRPr="00D53340">
        <w:rPr>
          <w:sz w:val="28"/>
          <w:szCs w:val="28"/>
        </w:rPr>
        <w:t xml:space="preserve"> год с профицитом в сумме </w:t>
      </w:r>
      <w:r>
        <w:rPr>
          <w:sz w:val="28"/>
          <w:szCs w:val="28"/>
        </w:rPr>
        <w:t>46,35</w:t>
      </w:r>
      <w:r w:rsidRPr="00D53340">
        <w:rPr>
          <w:sz w:val="28"/>
          <w:szCs w:val="28"/>
        </w:rPr>
        <w:t>млн. рублей, на 202</w:t>
      </w:r>
      <w:r>
        <w:rPr>
          <w:sz w:val="28"/>
          <w:szCs w:val="28"/>
        </w:rPr>
        <w:t>5</w:t>
      </w:r>
      <w:r w:rsidRPr="00D53340">
        <w:rPr>
          <w:sz w:val="28"/>
          <w:szCs w:val="28"/>
        </w:rPr>
        <w:t xml:space="preserve"> год с проф</w:t>
      </w:r>
      <w:r w:rsidRPr="00D53340">
        <w:rPr>
          <w:sz w:val="28"/>
          <w:szCs w:val="28"/>
        </w:rPr>
        <w:t>и</w:t>
      </w:r>
      <w:r w:rsidRPr="00D53340">
        <w:rPr>
          <w:sz w:val="28"/>
          <w:szCs w:val="28"/>
        </w:rPr>
        <w:t xml:space="preserve">цитом в сумме </w:t>
      </w:r>
      <w:r>
        <w:rPr>
          <w:sz w:val="28"/>
          <w:szCs w:val="28"/>
        </w:rPr>
        <w:t>49,1</w:t>
      </w:r>
      <w:r w:rsidRPr="00D53340">
        <w:rPr>
          <w:sz w:val="28"/>
          <w:szCs w:val="28"/>
        </w:rPr>
        <w:t xml:space="preserve"> млн. рублей.</w:t>
      </w:r>
    </w:p>
    <w:p w:rsidR="001D5840" w:rsidRPr="00376D41" w:rsidRDefault="001D5840" w:rsidP="001D5840">
      <w:pPr>
        <w:rPr>
          <w:sz w:val="12"/>
          <w:szCs w:val="12"/>
        </w:rPr>
      </w:pPr>
    </w:p>
    <w:p w:rsidR="001D5840" w:rsidRDefault="001D5840" w:rsidP="001D5840">
      <w:pPr>
        <w:jc w:val="center"/>
        <w:rPr>
          <w:b/>
          <w:sz w:val="28"/>
          <w:szCs w:val="28"/>
        </w:rPr>
      </w:pPr>
      <w:r w:rsidRPr="0062471E">
        <w:rPr>
          <w:b/>
          <w:sz w:val="28"/>
          <w:szCs w:val="28"/>
        </w:rPr>
        <w:t>РАСХОДЫ</w:t>
      </w:r>
    </w:p>
    <w:p w:rsidR="001D5840" w:rsidRPr="0062471E" w:rsidRDefault="001D5840" w:rsidP="001D5840">
      <w:pPr>
        <w:pStyle w:val="a6"/>
        <w:ind w:firstLine="709"/>
      </w:pPr>
      <w:r w:rsidRPr="0062471E">
        <w:t>Расходы консолидированного бюджета Валдайского муниципал</w:t>
      </w:r>
      <w:r w:rsidRPr="0062471E">
        <w:t>ь</w:t>
      </w:r>
      <w:r w:rsidRPr="0062471E">
        <w:t>ного района запланированы в объеме на 2023 год в сумме 624,22 млн. рублей, на 2024 год в сумме 608,13 млн. рублей, на 2025 год в сумме 644,60 млн. рублей.</w:t>
      </w:r>
    </w:p>
    <w:p w:rsidR="001D5840" w:rsidRDefault="001D5840" w:rsidP="001D5840">
      <w:pPr>
        <w:pStyle w:val="a6"/>
        <w:ind w:firstLine="709"/>
        <w:rPr>
          <w:szCs w:val="28"/>
        </w:rPr>
      </w:pPr>
      <w:r>
        <w:rPr>
          <w:szCs w:val="28"/>
        </w:rPr>
        <w:t>Расходы сформированы исходя из</w:t>
      </w:r>
      <w:r>
        <w:rPr>
          <w:bCs/>
          <w:szCs w:val="28"/>
        </w:rPr>
        <w:t xml:space="preserve"> следующих позиций</w:t>
      </w:r>
      <w:r>
        <w:rPr>
          <w:szCs w:val="28"/>
        </w:rPr>
        <w:t>:</w:t>
      </w:r>
    </w:p>
    <w:p w:rsidR="001D5840" w:rsidRPr="00814B4D" w:rsidRDefault="001D5840" w:rsidP="001D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ascii="Times New Roman CYR" w:eastAsia="Calibri" w:hAnsi="Times New Roman CYR"/>
          <w:sz w:val="28"/>
          <w:szCs w:val="28"/>
        </w:rPr>
        <w:t xml:space="preserve">при расчете объемов бюджетных ассигнований на 2023 год </w:t>
      </w:r>
      <w:r>
        <w:rPr>
          <w:sz w:val="28"/>
          <w:szCs w:val="28"/>
        </w:rPr>
        <w:t xml:space="preserve">в качестве </w:t>
      </w:r>
      <w:r>
        <w:rPr>
          <w:rFonts w:ascii="Times New Roman CYR" w:eastAsia="Calibri" w:hAnsi="Times New Roman CYR"/>
          <w:sz w:val="28"/>
          <w:szCs w:val="28"/>
        </w:rPr>
        <w:t xml:space="preserve">«базовых» </w:t>
      </w:r>
      <w:r>
        <w:rPr>
          <w:sz w:val="28"/>
          <w:szCs w:val="28"/>
        </w:rPr>
        <w:t xml:space="preserve">приняты </w:t>
      </w:r>
      <w:r>
        <w:rPr>
          <w:rFonts w:ascii="Times New Roman CYR" w:eastAsia="Calibri" w:hAnsi="Times New Roman CYR"/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на 2022 год</w:t>
      </w:r>
      <w:r>
        <w:rPr>
          <w:rFonts w:ascii="Times New Roman CYR" w:eastAsia="Calibri" w:hAnsi="Times New Roman CYR"/>
          <w:sz w:val="28"/>
          <w:szCs w:val="28"/>
        </w:rPr>
        <w:t xml:space="preserve">, </w:t>
      </w:r>
      <w:r>
        <w:rPr>
          <w:bCs/>
          <w:sz w:val="28"/>
          <w:szCs w:val="28"/>
        </w:rPr>
        <w:t>уст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новленные решением </w:t>
      </w:r>
      <w:r w:rsidRPr="00814B4D">
        <w:rPr>
          <w:bCs/>
          <w:sz w:val="28"/>
          <w:szCs w:val="28"/>
        </w:rPr>
        <w:t xml:space="preserve">Думы Валдайского муниципального района </w:t>
      </w:r>
      <w:r w:rsidRPr="00814B4D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814B4D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814B4D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814B4D">
        <w:rPr>
          <w:sz w:val="28"/>
          <w:szCs w:val="28"/>
        </w:rPr>
        <w:t xml:space="preserve"> «О бюджете Валдайского муниципального района на 202</w:t>
      </w:r>
      <w:r>
        <w:rPr>
          <w:sz w:val="28"/>
          <w:szCs w:val="28"/>
        </w:rPr>
        <w:t>2</w:t>
      </w:r>
      <w:r w:rsidRPr="00814B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14B4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14B4D">
        <w:rPr>
          <w:sz w:val="28"/>
          <w:szCs w:val="28"/>
        </w:rPr>
        <w:t xml:space="preserve"> годов» в первоначальной р</w:t>
      </w:r>
      <w:r w:rsidRPr="00814B4D">
        <w:rPr>
          <w:sz w:val="28"/>
          <w:szCs w:val="28"/>
        </w:rPr>
        <w:t>е</w:t>
      </w:r>
      <w:r w:rsidRPr="00814B4D">
        <w:rPr>
          <w:sz w:val="28"/>
          <w:szCs w:val="28"/>
        </w:rPr>
        <w:t>дакции;</w:t>
      </w:r>
    </w:p>
    <w:p w:rsidR="001D5840" w:rsidRDefault="001D5840" w:rsidP="001D58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увеличены расходы на оплату труда отдельных категорий работников бюджетной сферы, определенных</w:t>
      </w:r>
      <w:r>
        <w:rPr>
          <w:sz w:val="28"/>
          <w:szCs w:val="28"/>
        </w:rPr>
        <w:t xml:space="preserve"> указами Президента Российской Федерации от </w:t>
      </w:r>
      <w:r w:rsidRPr="009547D2">
        <w:rPr>
          <w:sz w:val="28"/>
          <w:szCs w:val="28"/>
        </w:rPr>
        <w:t xml:space="preserve">07.05.2012 </w:t>
      </w:r>
      <w:hyperlink r:id="rId14" w:history="1">
        <w:r w:rsidRPr="009547D2">
          <w:rPr>
            <w:rStyle w:val="af0"/>
            <w:color w:val="auto"/>
            <w:sz w:val="28"/>
            <w:szCs w:val="28"/>
            <w:u w:val="none"/>
          </w:rPr>
          <w:t>N 597</w:t>
        </w:r>
      </w:hyperlink>
      <w:r w:rsidRPr="009547D2">
        <w:rPr>
          <w:sz w:val="28"/>
          <w:szCs w:val="28"/>
        </w:rPr>
        <w:t xml:space="preserve"> "О мероприятиях по реализации государственной социальной политики", </w:t>
      </w:r>
      <w:r w:rsidRPr="009547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9547D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.06.</w:t>
      </w:r>
      <w:r w:rsidRPr="009547D2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 xml:space="preserve"> </w:t>
      </w:r>
      <w:hyperlink r:id="rId15" w:history="1">
        <w:r w:rsidRPr="009547D2">
          <w:rPr>
            <w:rStyle w:val="af0"/>
            <w:bCs/>
            <w:color w:val="auto"/>
            <w:sz w:val="28"/>
            <w:szCs w:val="28"/>
            <w:u w:val="none"/>
          </w:rPr>
          <w:t>N 761</w:t>
        </w:r>
      </w:hyperlink>
      <w:r w:rsidRPr="009547D2">
        <w:rPr>
          <w:bCs/>
          <w:sz w:val="28"/>
          <w:szCs w:val="28"/>
        </w:rPr>
        <w:t xml:space="preserve"> "О Н</w:t>
      </w:r>
      <w:r w:rsidRPr="009547D2">
        <w:rPr>
          <w:bCs/>
          <w:sz w:val="28"/>
          <w:szCs w:val="28"/>
        </w:rPr>
        <w:t>а</w:t>
      </w:r>
      <w:r w:rsidRPr="009547D2">
        <w:rPr>
          <w:bCs/>
          <w:sz w:val="28"/>
          <w:szCs w:val="28"/>
        </w:rPr>
        <w:t xml:space="preserve">циональной стратегии действий в интересах детей на 2012 - 2017 годы" и </w:t>
      </w:r>
      <w:r w:rsidRPr="009547D2">
        <w:rPr>
          <w:sz w:val="28"/>
          <w:szCs w:val="28"/>
        </w:rPr>
        <w:t xml:space="preserve">от </w:t>
      </w:r>
      <w:r w:rsidRPr="009547D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.12.</w:t>
      </w:r>
      <w:r w:rsidRPr="009547D2">
        <w:rPr>
          <w:bCs/>
          <w:sz w:val="28"/>
          <w:szCs w:val="28"/>
        </w:rPr>
        <w:t xml:space="preserve">2012 </w:t>
      </w:r>
      <w:hyperlink r:id="rId16" w:history="1">
        <w:r w:rsidRPr="009547D2">
          <w:rPr>
            <w:rStyle w:val="af0"/>
            <w:bCs/>
            <w:color w:val="auto"/>
            <w:sz w:val="28"/>
            <w:szCs w:val="28"/>
            <w:u w:val="none"/>
          </w:rPr>
          <w:t>N 1688</w:t>
        </w:r>
      </w:hyperlink>
      <w:r w:rsidRPr="009547D2">
        <w:rPr>
          <w:bCs/>
          <w:sz w:val="28"/>
          <w:szCs w:val="28"/>
        </w:rPr>
        <w:t xml:space="preserve"> "О некоторых мерах по реализации государственной политики в сфере защиты детей-сирот и детей</w:t>
      </w:r>
      <w:r>
        <w:rPr>
          <w:bCs/>
          <w:sz w:val="28"/>
          <w:szCs w:val="28"/>
        </w:rPr>
        <w:t>, оставши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ся без попечения родителей" (далее Указы Президента </w:t>
      </w:r>
      <w:r>
        <w:rPr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 xml:space="preserve"> № 597, № 761, № 1688) в целях сохранения достигнутого соотношения заработной пл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ты отдельных категорий работников бюджетной сферы, определённых указами Президента Российской Федерации, к среднемесячной зарабо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ной плате наёмных работников в организациях, у индивидуальных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принимателей и физических лиц в Новгородской области (среднемеся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ному доходу от трудовой деятельности);</w:t>
      </w:r>
    </w:p>
    <w:p w:rsidR="001D5840" w:rsidRPr="005B59BF" w:rsidRDefault="001D5840" w:rsidP="001D5840">
      <w:pPr>
        <w:pStyle w:val="af9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увеличены бюджетные ассигнования на доведение минимальн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го размера оплаты труда до величины прожиточного минимума трудоспособного </w:t>
      </w:r>
      <w:r w:rsidRPr="005B59BF">
        <w:rPr>
          <w:bCs/>
          <w:sz w:val="28"/>
          <w:szCs w:val="28"/>
        </w:rPr>
        <w:t xml:space="preserve">населения установленного </w:t>
      </w:r>
      <w:r>
        <w:rPr>
          <w:bCs/>
          <w:sz w:val="28"/>
          <w:szCs w:val="28"/>
        </w:rPr>
        <w:t>в целом по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</w:t>
      </w:r>
      <w:r w:rsidRPr="005B59BF">
        <w:rPr>
          <w:bCs/>
          <w:sz w:val="28"/>
          <w:szCs w:val="28"/>
        </w:rPr>
        <w:t xml:space="preserve">; </w:t>
      </w:r>
    </w:p>
    <w:p w:rsidR="001D5840" w:rsidRPr="00972141" w:rsidRDefault="001D5840" w:rsidP="001D5840">
      <w:pPr>
        <w:pStyle w:val="af9"/>
        <w:ind w:left="0" w:firstLine="709"/>
        <w:jc w:val="both"/>
        <w:rPr>
          <w:bCs/>
          <w:sz w:val="28"/>
          <w:szCs w:val="28"/>
        </w:rPr>
      </w:pPr>
      <w:r w:rsidRPr="005B59BF">
        <w:rPr>
          <w:bCs/>
          <w:sz w:val="28"/>
          <w:szCs w:val="28"/>
        </w:rPr>
        <w:t>4) бюджетные ассигнования на оплату</w:t>
      </w:r>
      <w:r w:rsidRPr="00972141">
        <w:rPr>
          <w:bCs/>
          <w:sz w:val="28"/>
          <w:szCs w:val="28"/>
        </w:rPr>
        <w:t xml:space="preserve"> коммунальных услуг муниципальными учреждениями в 202</w:t>
      </w:r>
      <w:r>
        <w:rPr>
          <w:bCs/>
          <w:sz w:val="28"/>
          <w:szCs w:val="28"/>
        </w:rPr>
        <w:t>3</w:t>
      </w:r>
      <w:r w:rsidRPr="00972141">
        <w:rPr>
          <w:bCs/>
          <w:sz w:val="28"/>
          <w:szCs w:val="28"/>
        </w:rPr>
        <w:t xml:space="preserve"> году определены исходя из прогноз</w:t>
      </w:r>
      <w:r w:rsidRPr="00972141">
        <w:rPr>
          <w:bCs/>
          <w:sz w:val="28"/>
          <w:szCs w:val="28"/>
        </w:rPr>
        <w:t>и</w:t>
      </w:r>
      <w:r w:rsidRPr="00972141">
        <w:rPr>
          <w:bCs/>
          <w:sz w:val="28"/>
          <w:szCs w:val="28"/>
        </w:rPr>
        <w:t>руемых расходов 202</w:t>
      </w:r>
      <w:r>
        <w:rPr>
          <w:bCs/>
          <w:sz w:val="28"/>
          <w:szCs w:val="28"/>
        </w:rPr>
        <w:t>2</w:t>
      </w:r>
      <w:r w:rsidRPr="00972141">
        <w:rPr>
          <w:bCs/>
          <w:sz w:val="28"/>
          <w:szCs w:val="28"/>
        </w:rPr>
        <w:t xml:space="preserve"> года, прогнозируемого </w:t>
      </w:r>
      <w:r w:rsidRPr="00972141">
        <w:rPr>
          <w:sz w:val="28"/>
          <w:szCs w:val="28"/>
        </w:rPr>
        <w:t>среднегодового роста т</w:t>
      </w:r>
      <w:r w:rsidRPr="00972141">
        <w:rPr>
          <w:sz w:val="28"/>
          <w:szCs w:val="28"/>
        </w:rPr>
        <w:t>а</w:t>
      </w:r>
      <w:r w:rsidRPr="00972141">
        <w:rPr>
          <w:sz w:val="28"/>
          <w:szCs w:val="28"/>
        </w:rPr>
        <w:t>рифов в 2022 году.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t>Налоговые поступления в  бюджеты поселений будут зачисляться в соответствии с Бюджетным кодексом, а именно: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t xml:space="preserve">земельный налог                               </w:t>
      </w:r>
      <w:r>
        <w:rPr>
          <w:sz w:val="28"/>
          <w:szCs w:val="28"/>
        </w:rPr>
        <w:t xml:space="preserve"> </w:t>
      </w:r>
      <w:r w:rsidRPr="00BA59E8">
        <w:rPr>
          <w:sz w:val="28"/>
          <w:szCs w:val="28"/>
        </w:rPr>
        <w:t xml:space="preserve">                                                  - 100%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lastRenderedPageBreak/>
        <w:t xml:space="preserve">налог на имущество физических лиц      </w:t>
      </w:r>
      <w:r>
        <w:rPr>
          <w:sz w:val="28"/>
          <w:szCs w:val="28"/>
        </w:rPr>
        <w:t xml:space="preserve">                           </w:t>
      </w:r>
      <w:r w:rsidRPr="00BA59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BA59E8">
        <w:rPr>
          <w:sz w:val="28"/>
          <w:szCs w:val="28"/>
        </w:rPr>
        <w:t xml:space="preserve">    - 100%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t xml:space="preserve">налог на доходы физических лиц в городском поселении </w:t>
      </w:r>
      <w:r>
        <w:rPr>
          <w:sz w:val="28"/>
          <w:szCs w:val="28"/>
        </w:rPr>
        <w:t xml:space="preserve"> </w:t>
      </w:r>
      <w:r w:rsidRPr="00BA59E8">
        <w:rPr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</w:t>
      </w:r>
      <w:r w:rsidRPr="00BA59E8">
        <w:rPr>
          <w:sz w:val="28"/>
          <w:szCs w:val="28"/>
        </w:rPr>
        <w:t>10%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t>налог на доходы физических лиц в сельских поселениях                    -2%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t>единый сельскохозяйственный налог в городском поселении         - 50%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t>единый сельскохозяйственный налог в сельских поселениях           -30%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t>аренда земли в</w:t>
      </w:r>
      <w:r>
        <w:rPr>
          <w:sz w:val="28"/>
          <w:szCs w:val="28"/>
        </w:rPr>
        <w:t xml:space="preserve"> </w:t>
      </w:r>
      <w:r w:rsidRPr="00BA59E8">
        <w:rPr>
          <w:sz w:val="28"/>
          <w:szCs w:val="28"/>
        </w:rPr>
        <w:t xml:space="preserve">городском поселении                                 </w:t>
      </w:r>
      <w:r>
        <w:rPr>
          <w:sz w:val="28"/>
          <w:szCs w:val="28"/>
        </w:rPr>
        <w:t xml:space="preserve">      </w:t>
      </w:r>
      <w:r w:rsidRPr="00BA59E8">
        <w:rPr>
          <w:sz w:val="28"/>
          <w:szCs w:val="28"/>
        </w:rPr>
        <w:t xml:space="preserve">           - 50%</w:t>
      </w:r>
    </w:p>
    <w:p w:rsidR="001D5840" w:rsidRPr="00BA59E8" w:rsidRDefault="001D5840" w:rsidP="001D5840">
      <w:pPr>
        <w:ind w:firstLine="709"/>
        <w:jc w:val="both"/>
        <w:rPr>
          <w:sz w:val="28"/>
          <w:szCs w:val="28"/>
        </w:rPr>
      </w:pPr>
      <w:r w:rsidRPr="00BA59E8">
        <w:rPr>
          <w:sz w:val="28"/>
          <w:szCs w:val="28"/>
        </w:rPr>
        <w:t xml:space="preserve">продажа земли (до разграничения собственности) в городском поселении </w:t>
      </w:r>
      <w:r>
        <w:rPr>
          <w:sz w:val="28"/>
          <w:szCs w:val="28"/>
        </w:rPr>
        <w:t xml:space="preserve">                                                                                                         - 50%</w:t>
      </w:r>
    </w:p>
    <w:p w:rsidR="001D5840" w:rsidRDefault="001D5840" w:rsidP="001D5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финансовой поддержки поселениям, не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достаточных собственных доходов, в бюджеты поселений будет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числяться дотация на выравнивание бюджетной обеспеченности. Для этого в бюджет Валдайского муниципального района будет перечислят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из областного фонда компенсаций целевая субвенция на выполнение данных полномочий.</w:t>
      </w:r>
    </w:p>
    <w:p w:rsidR="001D5840" w:rsidRDefault="001D5840" w:rsidP="001D5840">
      <w:pPr>
        <w:ind w:firstLine="709"/>
        <w:jc w:val="both"/>
        <w:rPr>
          <w:sz w:val="28"/>
          <w:szCs w:val="28"/>
        </w:rPr>
      </w:pPr>
      <w:r w:rsidRPr="00F66CE9">
        <w:rPr>
          <w:sz w:val="28"/>
          <w:szCs w:val="28"/>
        </w:rPr>
        <w:t xml:space="preserve">В источниках финансирования дефицита </w:t>
      </w:r>
      <w:r>
        <w:rPr>
          <w:sz w:val="28"/>
          <w:szCs w:val="28"/>
        </w:rPr>
        <w:t xml:space="preserve">консолидированного </w:t>
      </w:r>
      <w:r w:rsidRPr="00F66CE9">
        <w:rPr>
          <w:sz w:val="28"/>
          <w:szCs w:val="28"/>
        </w:rPr>
        <w:t>бюджета Валдайского муниципального района предусмотрено</w:t>
      </w:r>
      <w:r>
        <w:rPr>
          <w:sz w:val="28"/>
          <w:szCs w:val="28"/>
        </w:rPr>
        <w:t xml:space="preserve"> п</w:t>
      </w:r>
      <w:r w:rsidRPr="00F66CE9">
        <w:rPr>
          <w:sz w:val="28"/>
          <w:szCs w:val="28"/>
        </w:rPr>
        <w:t>ривлеч</w:t>
      </w:r>
      <w:r w:rsidRPr="00F66CE9">
        <w:rPr>
          <w:sz w:val="28"/>
          <w:szCs w:val="28"/>
        </w:rPr>
        <w:t>е</w:t>
      </w:r>
      <w:r w:rsidRPr="00F66CE9">
        <w:rPr>
          <w:sz w:val="28"/>
          <w:szCs w:val="28"/>
        </w:rPr>
        <w:t>ние кредитов от кредитных организаций</w:t>
      </w:r>
      <w:r>
        <w:rPr>
          <w:sz w:val="28"/>
          <w:szCs w:val="28"/>
        </w:rPr>
        <w:t>, п</w:t>
      </w:r>
      <w:r w:rsidRPr="00F66CE9">
        <w:rPr>
          <w:sz w:val="28"/>
          <w:szCs w:val="28"/>
        </w:rPr>
        <w:t>огашение кредит</w:t>
      </w:r>
      <w:r>
        <w:rPr>
          <w:sz w:val="28"/>
          <w:szCs w:val="28"/>
        </w:rPr>
        <w:t>ов</w:t>
      </w:r>
      <w:r w:rsidRPr="00F66CE9">
        <w:rPr>
          <w:sz w:val="28"/>
          <w:szCs w:val="28"/>
        </w:rPr>
        <w:t xml:space="preserve"> от креди</w:t>
      </w:r>
      <w:r w:rsidRPr="00F66CE9">
        <w:rPr>
          <w:sz w:val="28"/>
          <w:szCs w:val="28"/>
        </w:rPr>
        <w:t>т</w:t>
      </w:r>
      <w:r w:rsidRPr="00F66CE9">
        <w:rPr>
          <w:sz w:val="28"/>
          <w:szCs w:val="28"/>
        </w:rPr>
        <w:t>ных организаций</w:t>
      </w:r>
      <w:r>
        <w:rPr>
          <w:sz w:val="28"/>
          <w:szCs w:val="28"/>
        </w:rPr>
        <w:t>, п</w:t>
      </w:r>
      <w:r w:rsidRPr="00F66CE9">
        <w:rPr>
          <w:sz w:val="28"/>
          <w:szCs w:val="28"/>
        </w:rPr>
        <w:t>огашение задолженности перед областным бюджетом по бюджетным кредитам</w:t>
      </w:r>
      <w:r>
        <w:rPr>
          <w:sz w:val="28"/>
          <w:szCs w:val="28"/>
        </w:rPr>
        <w:t>и и остатки средств на счетах.</w:t>
      </w:r>
    </w:p>
    <w:p w:rsidR="001D5840" w:rsidRPr="00376D41" w:rsidRDefault="001D5840" w:rsidP="001D5840">
      <w:pPr>
        <w:rPr>
          <w:sz w:val="12"/>
          <w:szCs w:val="12"/>
        </w:rPr>
      </w:pPr>
    </w:p>
    <w:p w:rsidR="001D5840" w:rsidRDefault="001D5840" w:rsidP="001D5840">
      <w:pPr>
        <w:jc w:val="center"/>
        <w:rPr>
          <w:sz w:val="28"/>
        </w:rPr>
      </w:pPr>
      <w:r>
        <w:rPr>
          <w:b/>
          <w:sz w:val="28"/>
        </w:rPr>
        <w:t>11. Денежные доходы населения</w:t>
      </w:r>
    </w:p>
    <w:p w:rsidR="001D5840" w:rsidRDefault="001D5840" w:rsidP="001D5840">
      <w:pPr>
        <w:ind w:firstLine="709"/>
        <w:jc w:val="both"/>
        <w:rPr>
          <w:sz w:val="28"/>
        </w:rPr>
      </w:pPr>
      <w:r w:rsidRPr="00995843">
        <w:rPr>
          <w:sz w:val="28"/>
        </w:rPr>
        <w:t>Фонд заработной платы по полному кругу предприятий с</w:t>
      </w:r>
      <w:r w:rsidRPr="00995843">
        <w:rPr>
          <w:sz w:val="28"/>
        </w:rPr>
        <w:t>о</w:t>
      </w:r>
      <w:r w:rsidRPr="00995843">
        <w:rPr>
          <w:sz w:val="28"/>
        </w:rPr>
        <w:t>ставил в 20</w:t>
      </w:r>
      <w:r>
        <w:rPr>
          <w:sz w:val="28"/>
        </w:rPr>
        <w:t>20</w:t>
      </w:r>
      <w:r w:rsidRPr="00995843">
        <w:rPr>
          <w:sz w:val="28"/>
        </w:rPr>
        <w:t xml:space="preserve"> году </w:t>
      </w:r>
      <w:r>
        <w:rPr>
          <w:sz w:val="28"/>
        </w:rPr>
        <w:t>2086,2</w:t>
      </w:r>
      <w:r w:rsidRPr="00995843">
        <w:rPr>
          <w:sz w:val="28"/>
        </w:rPr>
        <w:t xml:space="preserve"> млн.руб</w:t>
      </w:r>
      <w:r>
        <w:rPr>
          <w:sz w:val="28"/>
        </w:rPr>
        <w:t>., за 2021 год составил 2214,6 млн.руб.</w:t>
      </w:r>
    </w:p>
    <w:p w:rsidR="001D5840" w:rsidRDefault="001D5840" w:rsidP="001D5840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</w:rPr>
        <w:t>Среднемесячная заработная плата в 2020 году составила 34643,00 руб., в 2021 году - 37096,50 (107,1%), в 2022 году прогнозируется увел</w:t>
      </w:r>
      <w:r>
        <w:rPr>
          <w:sz w:val="28"/>
        </w:rPr>
        <w:t>и</w:t>
      </w:r>
      <w:r>
        <w:rPr>
          <w:sz w:val="28"/>
        </w:rPr>
        <w:t>чение заработной платы до на 108%.</w:t>
      </w:r>
    </w:p>
    <w:p w:rsidR="001D5840" w:rsidRDefault="001D5840" w:rsidP="001D5840">
      <w:pPr>
        <w:shd w:val="clear" w:color="auto" w:fill="FFFFFF"/>
        <w:ind w:firstLine="709"/>
        <w:jc w:val="both"/>
      </w:pPr>
      <w:r w:rsidRPr="001A2B3D">
        <w:rPr>
          <w:sz w:val="28"/>
          <w:szCs w:val="28"/>
        </w:rPr>
        <w:t>Постановлением Администрации Валдайского муниципального района от 23.01.2018 №</w:t>
      </w:r>
      <w:r>
        <w:rPr>
          <w:sz w:val="28"/>
          <w:szCs w:val="28"/>
        </w:rPr>
        <w:t xml:space="preserve"> </w:t>
      </w:r>
      <w:r w:rsidRPr="001A2B3D">
        <w:rPr>
          <w:sz w:val="28"/>
          <w:szCs w:val="28"/>
        </w:rPr>
        <w:t>124 создана рабочая группа по мониторингу с</w:t>
      </w:r>
      <w:r w:rsidRPr="001A2B3D">
        <w:rPr>
          <w:sz w:val="28"/>
          <w:szCs w:val="28"/>
        </w:rPr>
        <w:t>и</w:t>
      </w:r>
      <w:r w:rsidRPr="001A2B3D">
        <w:rPr>
          <w:sz w:val="28"/>
          <w:szCs w:val="28"/>
        </w:rPr>
        <w:t>туации по легализации налоговой базы и базы по страховым взносам, снижению неформальной занятости в Валдайском муниципальном ра</w:t>
      </w:r>
      <w:r w:rsidRPr="001A2B3D">
        <w:rPr>
          <w:sz w:val="28"/>
          <w:szCs w:val="28"/>
        </w:rPr>
        <w:t>й</w:t>
      </w:r>
      <w:r w:rsidRPr="001A2B3D">
        <w:rPr>
          <w:sz w:val="28"/>
          <w:szCs w:val="28"/>
        </w:rPr>
        <w:t>оне.</w:t>
      </w:r>
      <w:r>
        <w:rPr>
          <w:sz w:val="28"/>
          <w:szCs w:val="28"/>
        </w:rPr>
        <w:t xml:space="preserve"> В 2021 году п</w:t>
      </w:r>
      <w:r>
        <w:rPr>
          <w:spacing w:val="-2"/>
          <w:sz w:val="28"/>
          <w:szCs w:val="28"/>
        </w:rPr>
        <w:t>роведено 10 заседаний рабочей группы по монитори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 xml:space="preserve">гу ситуации по </w:t>
      </w:r>
      <w:r>
        <w:rPr>
          <w:sz w:val="28"/>
          <w:szCs w:val="28"/>
        </w:rPr>
        <w:t>легализации налоговой базы и базы по страховым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сам, снижению </w:t>
      </w:r>
      <w:r>
        <w:rPr>
          <w:spacing w:val="-3"/>
          <w:sz w:val="28"/>
          <w:szCs w:val="28"/>
        </w:rPr>
        <w:t>неформальной занятости. На заседания приглашались юрид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ческие лица и индивидуальные предприниматели по задолженности по налогам и </w:t>
      </w:r>
      <w:r>
        <w:rPr>
          <w:spacing w:val="-1"/>
          <w:sz w:val="28"/>
          <w:szCs w:val="28"/>
        </w:rPr>
        <w:t>по вопросам выплаты заработной платы ниже прожиточного мин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мума.</w:t>
      </w:r>
    </w:p>
    <w:p w:rsidR="001D5840" w:rsidRDefault="001D5840" w:rsidP="001D5840">
      <w:pPr>
        <w:shd w:val="clear" w:color="auto" w:fill="FFFFFF"/>
        <w:ind w:firstLine="709"/>
        <w:jc w:val="both"/>
      </w:pPr>
      <w:r>
        <w:rPr>
          <w:sz w:val="28"/>
          <w:szCs w:val="28"/>
        </w:rPr>
        <w:t>В результате проделанной работы дополнительно в бюджет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ступили налоговые </w:t>
      </w:r>
      <w:r>
        <w:rPr>
          <w:spacing w:val="-1"/>
          <w:sz w:val="28"/>
          <w:szCs w:val="28"/>
        </w:rPr>
        <w:t>поступления и страховые взносы, открыли индивид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>альное предпринимательство в сфере такси и грузоперевозок, розничной торговли, КФК, парикмахерских услуг, по техническому о</w:t>
      </w:r>
      <w:r>
        <w:rPr>
          <w:spacing w:val="-1"/>
          <w:sz w:val="28"/>
          <w:szCs w:val="28"/>
        </w:rPr>
        <w:t>б</w:t>
      </w:r>
      <w:r>
        <w:rPr>
          <w:spacing w:val="-1"/>
          <w:sz w:val="28"/>
          <w:szCs w:val="28"/>
        </w:rPr>
        <w:t>служиванию транспортных средств, а так же самозанятые.</w:t>
      </w:r>
    </w:p>
    <w:p w:rsidR="001D5840" w:rsidRDefault="001D5840" w:rsidP="001D5840">
      <w:pPr>
        <w:rPr>
          <w:color w:val="000000"/>
          <w:spacing w:val="-3"/>
          <w:sz w:val="12"/>
          <w:szCs w:val="12"/>
        </w:rPr>
      </w:pPr>
    </w:p>
    <w:p w:rsidR="00376D41" w:rsidRDefault="00376D41" w:rsidP="001D5840">
      <w:pPr>
        <w:rPr>
          <w:color w:val="000000"/>
          <w:spacing w:val="-3"/>
          <w:sz w:val="12"/>
          <w:szCs w:val="12"/>
        </w:rPr>
      </w:pPr>
    </w:p>
    <w:p w:rsidR="00376D41" w:rsidRDefault="00376D41" w:rsidP="001D5840">
      <w:pPr>
        <w:rPr>
          <w:color w:val="000000"/>
          <w:spacing w:val="-3"/>
          <w:sz w:val="12"/>
          <w:szCs w:val="12"/>
        </w:rPr>
      </w:pPr>
    </w:p>
    <w:p w:rsidR="00376D41" w:rsidRDefault="00376D41" w:rsidP="001D5840">
      <w:pPr>
        <w:rPr>
          <w:color w:val="000000"/>
          <w:spacing w:val="-3"/>
          <w:sz w:val="12"/>
          <w:szCs w:val="12"/>
        </w:rPr>
      </w:pPr>
    </w:p>
    <w:p w:rsidR="00376D41" w:rsidRPr="00376D41" w:rsidRDefault="00376D41" w:rsidP="001D5840">
      <w:pPr>
        <w:rPr>
          <w:color w:val="000000"/>
          <w:spacing w:val="-3"/>
          <w:sz w:val="12"/>
          <w:szCs w:val="12"/>
        </w:rPr>
      </w:pPr>
    </w:p>
    <w:p w:rsidR="001D5840" w:rsidRDefault="001D5840" w:rsidP="001D5840">
      <w:pPr>
        <w:jc w:val="center"/>
        <w:rPr>
          <w:b/>
          <w:sz w:val="28"/>
        </w:rPr>
      </w:pPr>
      <w:r>
        <w:rPr>
          <w:b/>
          <w:sz w:val="28"/>
        </w:rPr>
        <w:t xml:space="preserve">12. </w:t>
      </w:r>
      <w:r w:rsidRPr="0037316D">
        <w:rPr>
          <w:b/>
          <w:sz w:val="28"/>
        </w:rPr>
        <w:t>Труд</w:t>
      </w:r>
      <w:r>
        <w:rPr>
          <w:b/>
          <w:sz w:val="28"/>
        </w:rPr>
        <w:t xml:space="preserve"> и занятость населения</w:t>
      </w:r>
    </w:p>
    <w:p w:rsidR="001D5840" w:rsidRPr="0037316D" w:rsidRDefault="001D5840" w:rsidP="001D5840">
      <w:pPr>
        <w:ind w:firstLine="709"/>
        <w:jc w:val="both"/>
        <w:rPr>
          <w:sz w:val="28"/>
        </w:rPr>
      </w:pPr>
      <w:r w:rsidRPr="0037316D">
        <w:rPr>
          <w:sz w:val="28"/>
        </w:rPr>
        <w:t xml:space="preserve">Численность занятых в экономике немного снизится за счёт </w:t>
      </w:r>
      <w:r>
        <w:rPr>
          <w:sz w:val="28"/>
        </w:rPr>
        <w:t>естес</w:t>
      </w:r>
      <w:r>
        <w:rPr>
          <w:sz w:val="28"/>
        </w:rPr>
        <w:t>т</w:t>
      </w:r>
      <w:r>
        <w:rPr>
          <w:sz w:val="28"/>
        </w:rPr>
        <w:t>венной убыли</w:t>
      </w:r>
      <w:r w:rsidRPr="0037316D">
        <w:rPr>
          <w:sz w:val="28"/>
        </w:rPr>
        <w:t xml:space="preserve"> населения в трудоспособном возрасте, так как в районе положительного притока трудовых ресурсов нет. </w:t>
      </w:r>
    </w:p>
    <w:p w:rsidR="001D5840" w:rsidRDefault="001D5840" w:rsidP="001D5840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Текущая ситуация на рынке труда района характеризуется знач</w:t>
      </w:r>
      <w:r>
        <w:rPr>
          <w:sz w:val="28"/>
        </w:rPr>
        <w:t>и</w:t>
      </w:r>
      <w:r>
        <w:rPr>
          <w:sz w:val="28"/>
        </w:rPr>
        <w:t>тельным снижением</w:t>
      </w:r>
      <w:r>
        <w:rPr>
          <w:sz w:val="28"/>
          <w:szCs w:val="28"/>
        </w:rPr>
        <w:t xml:space="preserve"> безработицы с 2,6% (на 31.12.2020 - 138 чел.) до 0,6% по итогам 2021 года. </w:t>
      </w:r>
    </w:p>
    <w:p w:rsidR="001D5840" w:rsidRPr="006F0E4B" w:rsidRDefault="00B95C36" w:rsidP="00376D41">
      <w:pPr>
        <w:ind w:firstLine="709"/>
        <w:jc w:val="center"/>
        <w:rPr>
          <w:bCs/>
        </w:rPr>
      </w:pPr>
      <w:r w:rsidRPr="006F0E4B">
        <w:rPr>
          <w:noProof/>
          <w:sz w:val="28"/>
          <w:szCs w:val="28"/>
        </w:rPr>
        <w:drawing>
          <wp:inline distT="0" distB="0" distL="0" distR="0">
            <wp:extent cx="5486400" cy="24003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840" w:rsidRDefault="001D5840" w:rsidP="001D584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сохранения стабильной ситуации на рынке труда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 районе и создания необходимых условий для реализации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прав граждан, обеспечения социальной поддержки мер по содейс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вию в трудоустройстве и защиты от безработицы </w:t>
      </w:r>
      <w:r>
        <w:rPr>
          <w:bCs/>
          <w:sz w:val="28"/>
          <w:szCs w:val="28"/>
        </w:rPr>
        <w:t>реализуется государс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венная</w:t>
      </w:r>
      <w:r w:rsidRPr="00733D67">
        <w:rPr>
          <w:color w:val="000000"/>
          <w:sz w:val="28"/>
          <w:szCs w:val="28"/>
        </w:rPr>
        <w:t xml:space="preserve"> программа</w:t>
      </w:r>
      <w:r>
        <w:rPr>
          <w:color w:val="000000"/>
          <w:sz w:val="28"/>
          <w:szCs w:val="28"/>
        </w:rPr>
        <w:t xml:space="preserve"> Новгородской области </w:t>
      </w:r>
      <w:r w:rsidRPr="00733D67">
        <w:rPr>
          <w:color w:val="000000"/>
          <w:sz w:val="28"/>
          <w:szCs w:val="28"/>
        </w:rPr>
        <w:t>«Содействие занятости насел</w:t>
      </w:r>
      <w:r w:rsidRPr="00733D67">
        <w:rPr>
          <w:color w:val="000000"/>
          <w:sz w:val="28"/>
          <w:szCs w:val="28"/>
        </w:rPr>
        <w:t>е</w:t>
      </w:r>
      <w:r w:rsidRPr="00733D67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Новгородской области </w:t>
      </w:r>
      <w:r w:rsidRPr="00733D67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 xml:space="preserve">9 </w:t>
      </w:r>
      <w:r w:rsidRPr="00733D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33D6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733D67">
        <w:rPr>
          <w:color w:val="000000"/>
          <w:sz w:val="28"/>
          <w:szCs w:val="28"/>
        </w:rPr>
        <w:t xml:space="preserve"> годы» (далее</w:t>
      </w:r>
      <w:r>
        <w:rPr>
          <w:color w:val="000000"/>
          <w:sz w:val="28"/>
          <w:szCs w:val="28"/>
        </w:rPr>
        <w:t xml:space="preserve"> - </w:t>
      </w:r>
      <w:r w:rsidRPr="00733D67">
        <w:rPr>
          <w:color w:val="000000"/>
          <w:sz w:val="28"/>
          <w:szCs w:val="28"/>
        </w:rPr>
        <w:t>Программа)</w:t>
      </w:r>
      <w:r>
        <w:rPr>
          <w:color w:val="000000"/>
          <w:sz w:val="28"/>
          <w:szCs w:val="28"/>
        </w:rPr>
        <w:t>, утвержденная п</w:t>
      </w:r>
      <w:r w:rsidRPr="00733D67">
        <w:rPr>
          <w:color w:val="000000"/>
          <w:sz w:val="28"/>
          <w:szCs w:val="28"/>
        </w:rPr>
        <w:t>остановлен</w:t>
      </w:r>
      <w:r w:rsidRPr="00733D67">
        <w:rPr>
          <w:color w:val="000000"/>
          <w:sz w:val="28"/>
          <w:szCs w:val="28"/>
        </w:rPr>
        <w:t>и</w:t>
      </w:r>
      <w:r w:rsidRPr="00733D67"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>Правительства Новгородской</w:t>
      </w:r>
      <w:r w:rsidRPr="00733D67">
        <w:rPr>
          <w:color w:val="000000"/>
          <w:sz w:val="28"/>
          <w:szCs w:val="28"/>
        </w:rPr>
        <w:t xml:space="preserve"> области от </w:t>
      </w:r>
      <w:r>
        <w:rPr>
          <w:color w:val="000000"/>
          <w:sz w:val="28"/>
          <w:szCs w:val="28"/>
        </w:rPr>
        <w:t>14.06.2019</w:t>
      </w:r>
      <w:r w:rsidRPr="00733D6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218</w:t>
      </w:r>
      <w:r w:rsidRPr="00733D67">
        <w:rPr>
          <w:color w:val="000000"/>
          <w:sz w:val="28"/>
          <w:szCs w:val="28"/>
        </w:rPr>
        <w:t>.</w:t>
      </w:r>
    </w:p>
    <w:p w:rsidR="001D5840" w:rsidRDefault="001D5840" w:rsidP="001D5840">
      <w:pPr>
        <w:pStyle w:val="afa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33D67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мероприятий Программы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3D67"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33D67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1D5840" w:rsidRPr="001D51F7" w:rsidRDefault="001D5840" w:rsidP="001D5840">
      <w:pPr>
        <w:tabs>
          <w:tab w:val="left" w:pos="12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трудоустроила </w:t>
      </w:r>
      <w:r w:rsidRPr="00733D67">
        <w:rPr>
          <w:sz w:val="28"/>
          <w:szCs w:val="28"/>
        </w:rPr>
        <w:t>(</w:t>
      </w:r>
      <w:r>
        <w:rPr>
          <w:sz w:val="28"/>
          <w:szCs w:val="28"/>
        </w:rPr>
        <w:t xml:space="preserve">нашли </w:t>
      </w:r>
      <w:r w:rsidRPr="00733D67">
        <w:rPr>
          <w:sz w:val="28"/>
          <w:szCs w:val="28"/>
        </w:rPr>
        <w:t>доходное занятие)</w:t>
      </w:r>
      <w:r>
        <w:rPr>
          <w:sz w:val="28"/>
          <w:szCs w:val="28"/>
        </w:rPr>
        <w:t xml:space="preserve"> 170 человек </w:t>
      </w:r>
      <w:r w:rsidRPr="001D51F7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455 </w:t>
      </w:r>
      <w:r w:rsidRPr="001D51F7">
        <w:rPr>
          <w:sz w:val="28"/>
          <w:szCs w:val="28"/>
        </w:rPr>
        <w:t>обр</w:t>
      </w:r>
      <w:r w:rsidRPr="001D51F7">
        <w:rPr>
          <w:sz w:val="28"/>
          <w:szCs w:val="28"/>
        </w:rPr>
        <w:t>а</w:t>
      </w:r>
      <w:r w:rsidRPr="001D51F7">
        <w:rPr>
          <w:sz w:val="28"/>
          <w:szCs w:val="28"/>
        </w:rPr>
        <w:t>тившихся;</w:t>
      </w:r>
    </w:p>
    <w:p w:rsidR="001D5840" w:rsidRPr="001D51F7" w:rsidRDefault="001D5840" w:rsidP="001D5840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1D51F7">
        <w:rPr>
          <w:sz w:val="28"/>
          <w:szCs w:val="28"/>
        </w:rPr>
        <w:t>обеспечила банк данных вакансиями в количестве</w:t>
      </w:r>
      <w:r>
        <w:rPr>
          <w:sz w:val="28"/>
          <w:szCs w:val="28"/>
        </w:rPr>
        <w:t xml:space="preserve"> 523 </w:t>
      </w:r>
      <w:r w:rsidRPr="001D51F7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Pr="001D51F7">
        <w:rPr>
          <w:sz w:val="28"/>
          <w:szCs w:val="28"/>
        </w:rPr>
        <w:t>;</w:t>
      </w:r>
    </w:p>
    <w:p w:rsidR="001D5840" w:rsidRPr="00733D67" w:rsidRDefault="001D5840" w:rsidP="001D5840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3945C9">
        <w:rPr>
          <w:sz w:val="28"/>
          <w:szCs w:val="28"/>
        </w:rPr>
        <w:t xml:space="preserve">оказала профессиональные ориентационные услуги </w:t>
      </w:r>
      <w:r>
        <w:rPr>
          <w:sz w:val="28"/>
          <w:szCs w:val="28"/>
        </w:rPr>
        <w:t>268</w:t>
      </w:r>
      <w:r w:rsidRPr="003945C9">
        <w:rPr>
          <w:sz w:val="28"/>
          <w:szCs w:val="28"/>
        </w:rPr>
        <w:t xml:space="preserve"> гражд</w:t>
      </w:r>
      <w:r w:rsidRPr="003945C9">
        <w:rPr>
          <w:sz w:val="28"/>
          <w:szCs w:val="28"/>
        </w:rPr>
        <w:t>а</w:t>
      </w:r>
      <w:r w:rsidRPr="003945C9">
        <w:rPr>
          <w:sz w:val="28"/>
          <w:szCs w:val="28"/>
        </w:rPr>
        <w:t>нам;</w:t>
      </w:r>
      <w:r w:rsidRPr="00733D67">
        <w:rPr>
          <w:sz w:val="28"/>
          <w:szCs w:val="28"/>
        </w:rPr>
        <w:t xml:space="preserve"> </w:t>
      </w:r>
    </w:p>
    <w:p w:rsidR="001D5840" w:rsidRDefault="001D5840" w:rsidP="001D5840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733D67">
        <w:rPr>
          <w:sz w:val="28"/>
          <w:szCs w:val="28"/>
        </w:rPr>
        <w:t>оказал</w:t>
      </w:r>
      <w:r>
        <w:rPr>
          <w:sz w:val="28"/>
          <w:szCs w:val="28"/>
        </w:rPr>
        <w:t xml:space="preserve">а </w:t>
      </w:r>
      <w:r w:rsidRPr="00733D67">
        <w:rPr>
          <w:sz w:val="28"/>
          <w:szCs w:val="28"/>
        </w:rPr>
        <w:t xml:space="preserve">услуги по социальной адаптации </w:t>
      </w:r>
      <w:r>
        <w:rPr>
          <w:sz w:val="28"/>
          <w:szCs w:val="28"/>
        </w:rPr>
        <w:t xml:space="preserve">25 </w:t>
      </w:r>
      <w:r w:rsidRPr="00733D67">
        <w:rPr>
          <w:sz w:val="28"/>
          <w:szCs w:val="28"/>
        </w:rPr>
        <w:t>безработным гражд</w:t>
      </w:r>
      <w:r w:rsidRPr="00733D67">
        <w:rPr>
          <w:sz w:val="28"/>
          <w:szCs w:val="28"/>
        </w:rPr>
        <w:t>а</w:t>
      </w:r>
      <w:r w:rsidRPr="00733D67">
        <w:rPr>
          <w:sz w:val="28"/>
          <w:szCs w:val="28"/>
        </w:rPr>
        <w:t>нам;</w:t>
      </w:r>
    </w:p>
    <w:p w:rsidR="001D5840" w:rsidRPr="00733D67" w:rsidRDefault="001D5840" w:rsidP="001D5840">
      <w:pPr>
        <w:tabs>
          <w:tab w:val="left" w:pos="12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138FE">
        <w:rPr>
          <w:sz w:val="28"/>
          <w:szCs w:val="28"/>
        </w:rPr>
        <w:t>нформирование о положении на рынке труда</w:t>
      </w:r>
      <w:r>
        <w:rPr>
          <w:sz w:val="28"/>
          <w:szCs w:val="28"/>
        </w:rPr>
        <w:t xml:space="preserve"> - 777</w:t>
      </w:r>
      <w:r w:rsidRPr="001F364E">
        <w:rPr>
          <w:sz w:val="28"/>
          <w:szCs w:val="28"/>
        </w:rPr>
        <w:t xml:space="preserve"> чел.</w:t>
      </w:r>
    </w:p>
    <w:p w:rsidR="001D5840" w:rsidRDefault="001D5840" w:rsidP="001D5840">
      <w:pPr>
        <w:ind w:firstLine="709"/>
        <w:jc w:val="both"/>
        <w:rPr>
          <w:color w:val="000000"/>
          <w:sz w:val="28"/>
        </w:rPr>
      </w:pPr>
      <w:r w:rsidRPr="00F472D1">
        <w:rPr>
          <w:color w:val="000000"/>
          <w:sz w:val="28"/>
        </w:rPr>
        <w:t>Структурный состав граждан, обратившихся за содействием в п</w:t>
      </w:r>
      <w:r w:rsidRPr="00F472D1">
        <w:rPr>
          <w:color w:val="000000"/>
          <w:sz w:val="28"/>
        </w:rPr>
        <w:t>о</w:t>
      </w:r>
      <w:r w:rsidRPr="00F472D1">
        <w:rPr>
          <w:color w:val="000000"/>
          <w:sz w:val="28"/>
        </w:rPr>
        <w:t xml:space="preserve">иске подходящей работы </w:t>
      </w:r>
      <w:r>
        <w:rPr>
          <w:color w:val="000000"/>
          <w:sz w:val="28"/>
        </w:rPr>
        <w:t>за данный период</w:t>
      </w:r>
      <w:r w:rsidRPr="00F472D1">
        <w:rPr>
          <w:color w:val="000000"/>
          <w:sz w:val="28"/>
        </w:rPr>
        <w:t xml:space="preserve"> представлен в таблице:</w:t>
      </w:r>
    </w:p>
    <w:p w:rsidR="001D5840" w:rsidRPr="00376D41" w:rsidRDefault="001D5840" w:rsidP="001D5840">
      <w:pPr>
        <w:ind w:firstLine="709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1503"/>
        <w:gridCol w:w="1482"/>
      </w:tblGrid>
      <w:tr w:rsidR="001D5840" w:rsidRPr="006F0E4B" w:rsidTr="00B42220">
        <w:trPr>
          <w:trHeight w:val="20"/>
        </w:trPr>
        <w:tc>
          <w:tcPr>
            <w:tcW w:w="3403" w:type="pct"/>
            <w:vAlign w:val="center"/>
          </w:tcPr>
          <w:p w:rsidR="001D5840" w:rsidRPr="006F0E4B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6F0E4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1D5840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2020</w:t>
            </w:r>
          </w:p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(чел.)</w:t>
            </w:r>
          </w:p>
        </w:tc>
        <w:tc>
          <w:tcPr>
            <w:tcW w:w="793" w:type="pct"/>
            <w:vAlign w:val="center"/>
          </w:tcPr>
          <w:p w:rsidR="001D5840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2021</w:t>
            </w:r>
          </w:p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(чел.)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rPr>
                <w:b/>
                <w:sz w:val="24"/>
                <w:szCs w:val="24"/>
              </w:rPr>
            </w:pPr>
            <w:r w:rsidRPr="006F0E4B">
              <w:rPr>
                <w:b/>
                <w:sz w:val="24"/>
                <w:szCs w:val="24"/>
              </w:rPr>
              <w:t>Численность граждан, обратившихся за содействием в поиске подходящей работы всего: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6F0E4B">
              <w:rPr>
                <w:b/>
                <w:sz w:val="24"/>
                <w:szCs w:val="24"/>
              </w:rPr>
              <w:t>616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b/>
                <w:sz w:val="24"/>
                <w:szCs w:val="24"/>
              </w:rPr>
            </w:pPr>
            <w:r w:rsidRPr="006F0E4B">
              <w:rPr>
                <w:b/>
                <w:sz w:val="24"/>
                <w:szCs w:val="24"/>
              </w:rPr>
              <w:t>455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E4B">
              <w:rPr>
                <w:b/>
                <w:bCs/>
                <w:sz w:val="24"/>
                <w:szCs w:val="24"/>
              </w:rPr>
              <w:t>По категории занятости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bCs/>
                <w:sz w:val="24"/>
                <w:szCs w:val="24"/>
              </w:rPr>
            </w:pPr>
            <w:r w:rsidRPr="006F0E4B">
              <w:rPr>
                <w:bCs/>
                <w:sz w:val="24"/>
                <w:szCs w:val="24"/>
              </w:rPr>
              <w:t xml:space="preserve">незанятые граждане 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513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381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занятые граждане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44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74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E4B">
              <w:rPr>
                <w:b/>
                <w:bCs/>
                <w:sz w:val="24"/>
                <w:szCs w:val="24"/>
              </w:rPr>
              <w:t>По отдельным категориям граждан: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граждане, уволенные с государственной службы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6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2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инвалиды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13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11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уволенные в связи с ликвидацией организации, либо сокращения численности или штата работников организации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42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87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Лица из числа детей-сирот, детей, оставшихся без попечения род</w:t>
            </w:r>
            <w:r w:rsidRPr="006F0E4B">
              <w:rPr>
                <w:sz w:val="24"/>
                <w:szCs w:val="24"/>
              </w:rPr>
              <w:t>и</w:t>
            </w:r>
            <w:r w:rsidRPr="006F0E4B">
              <w:rPr>
                <w:sz w:val="24"/>
                <w:szCs w:val="24"/>
              </w:rPr>
              <w:t>телей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ранее не работавшие, ищущие работу впервые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156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82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lastRenderedPageBreak/>
              <w:t xml:space="preserve">граждане предпенсионного возраста 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47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40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E4B">
              <w:rPr>
                <w:b/>
                <w:bCs/>
                <w:sz w:val="24"/>
                <w:szCs w:val="24"/>
              </w:rPr>
              <w:t>По возрасту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bCs/>
                <w:sz w:val="24"/>
                <w:szCs w:val="24"/>
              </w:rPr>
            </w:pPr>
            <w:r w:rsidRPr="006F0E4B">
              <w:rPr>
                <w:bCs/>
                <w:sz w:val="24"/>
                <w:szCs w:val="24"/>
              </w:rPr>
              <w:t>14-17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10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16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bCs/>
                <w:sz w:val="24"/>
                <w:szCs w:val="24"/>
              </w:rPr>
            </w:pPr>
            <w:r w:rsidRPr="006F0E4B">
              <w:rPr>
                <w:bCs/>
                <w:sz w:val="24"/>
                <w:szCs w:val="24"/>
              </w:rPr>
              <w:t xml:space="preserve">18-29  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161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91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30-54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397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267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55-59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29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47</w:t>
            </w:r>
          </w:p>
        </w:tc>
      </w:tr>
      <w:tr w:rsidR="001D5840" w:rsidRPr="006F0E4B" w:rsidTr="00B42220">
        <w:trPr>
          <w:trHeight w:val="20"/>
        </w:trPr>
        <w:tc>
          <w:tcPr>
            <w:tcW w:w="3403" w:type="pct"/>
          </w:tcPr>
          <w:p w:rsidR="001D5840" w:rsidRPr="006F0E4B" w:rsidRDefault="001D5840" w:rsidP="00B42220">
            <w:pPr>
              <w:jc w:val="both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60 и старше</w:t>
            </w:r>
          </w:p>
        </w:tc>
        <w:tc>
          <w:tcPr>
            <w:tcW w:w="804" w:type="pct"/>
            <w:shd w:val="clear" w:color="auto" w:fill="auto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19</w:t>
            </w:r>
          </w:p>
        </w:tc>
        <w:tc>
          <w:tcPr>
            <w:tcW w:w="793" w:type="pct"/>
          </w:tcPr>
          <w:p w:rsidR="001D5840" w:rsidRPr="006F0E4B" w:rsidRDefault="001D5840" w:rsidP="00B42220">
            <w:pPr>
              <w:jc w:val="center"/>
              <w:rPr>
                <w:sz w:val="24"/>
                <w:szCs w:val="24"/>
              </w:rPr>
            </w:pPr>
            <w:r w:rsidRPr="006F0E4B">
              <w:rPr>
                <w:sz w:val="24"/>
                <w:szCs w:val="24"/>
              </w:rPr>
              <w:t>34</w:t>
            </w:r>
          </w:p>
        </w:tc>
      </w:tr>
    </w:tbl>
    <w:p w:rsidR="001D5840" w:rsidRPr="00376D41" w:rsidRDefault="001D5840" w:rsidP="001D5840">
      <w:pPr>
        <w:tabs>
          <w:tab w:val="left" w:pos="7088"/>
        </w:tabs>
        <w:spacing w:line="200" w:lineRule="atLeast"/>
        <w:ind w:firstLine="720"/>
        <w:jc w:val="both"/>
        <w:rPr>
          <w:sz w:val="12"/>
          <w:szCs w:val="12"/>
        </w:rPr>
      </w:pPr>
    </w:p>
    <w:p w:rsidR="001D5840" w:rsidRDefault="001D5840" w:rsidP="001D5840">
      <w:pPr>
        <w:ind w:firstLine="709"/>
        <w:jc w:val="both"/>
        <w:rPr>
          <w:sz w:val="28"/>
          <w:szCs w:val="28"/>
        </w:rPr>
      </w:pPr>
      <w:r w:rsidRPr="006F4031">
        <w:rPr>
          <w:sz w:val="28"/>
        </w:rPr>
        <w:t>Численность</w:t>
      </w:r>
      <w:r>
        <w:rPr>
          <w:sz w:val="28"/>
        </w:rPr>
        <w:t xml:space="preserve"> граждан, признанных </w:t>
      </w:r>
      <w:r w:rsidRPr="006F4031">
        <w:rPr>
          <w:sz w:val="28"/>
        </w:rPr>
        <w:t>безработны</w:t>
      </w:r>
      <w:r>
        <w:rPr>
          <w:sz w:val="28"/>
        </w:rPr>
        <w:t>ми в отчетном п</w:t>
      </w:r>
      <w:r>
        <w:rPr>
          <w:sz w:val="28"/>
        </w:rPr>
        <w:t>е</w:t>
      </w:r>
      <w:r>
        <w:rPr>
          <w:sz w:val="28"/>
        </w:rPr>
        <w:t>риоде</w:t>
      </w:r>
      <w:r w:rsidRPr="006F4031">
        <w:rPr>
          <w:sz w:val="28"/>
        </w:rPr>
        <w:t xml:space="preserve"> составила </w:t>
      </w:r>
      <w:r>
        <w:rPr>
          <w:sz w:val="28"/>
        </w:rPr>
        <w:t>242 человека.</w:t>
      </w:r>
    </w:p>
    <w:p w:rsidR="001D5840" w:rsidRDefault="001D5840" w:rsidP="001D5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01.01.2022 численность безработных граждан, состоящих на регистрационном учете 69</w:t>
      </w:r>
      <w:r w:rsidRPr="00737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человек: </w:t>
      </w:r>
    </w:p>
    <w:p w:rsidR="001D5840" w:rsidRDefault="001D5840" w:rsidP="001D5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город 41 человека, село 28 человек.</w:t>
      </w:r>
    </w:p>
    <w:p w:rsidR="001D5840" w:rsidRDefault="001D5840" w:rsidP="001D5840">
      <w:pPr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</w:rPr>
        <w:t>Своевременно, в</w:t>
      </w:r>
      <w:r>
        <w:rPr>
          <w:bCs/>
          <w:sz w:val="28"/>
          <w:szCs w:val="28"/>
        </w:rPr>
        <w:t xml:space="preserve"> полном объеме выплачивается пособие по безр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ботице.</w:t>
      </w:r>
    </w:p>
    <w:p w:rsidR="001D5840" w:rsidRPr="00376D41" w:rsidRDefault="001D5840" w:rsidP="001D5840">
      <w:pPr>
        <w:autoSpaceDE w:val="0"/>
        <w:autoSpaceDN w:val="0"/>
        <w:adjustRightInd w:val="0"/>
        <w:ind w:firstLine="540"/>
        <w:jc w:val="both"/>
        <w:rPr>
          <w:bCs/>
          <w:sz w:val="12"/>
          <w:szCs w:val="12"/>
        </w:rPr>
      </w:pPr>
    </w:p>
    <w:p w:rsidR="001D5840" w:rsidRPr="001A29F2" w:rsidRDefault="001D5840" w:rsidP="001D5840">
      <w:pPr>
        <w:jc w:val="center"/>
        <w:rPr>
          <w:b/>
          <w:sz w:val="28"/>
          <w:szCs w:val="28"/>
        </w:rPr>
      </w:pPr>
      <w:r w:rsidRPr="001A29F2">
        <w:rPr>
          <w:b/>
          <w:sz w:val="28"/>
          <w:szCs w:val="28"/>
        </w:rPr>
        <w:t>13. Перечень основных проблемных вопросов развития района, сдерживающих его социально-экономическое развитие</w:t>
      </w:r>
    </w:p>
    <w:p w:rsidR="001D5840" w:rsidRPr="001A29F2" w:rsidRDefault="001D5840" w:rsidP="001D5840">
      <w:pPr>
        <w:ind w:firstLine="709"/>
        <w:jc w:val="both"/>
        <w:rPr>
          <w:sz w:val="28"/>
          <w:szCs w:val="28"/>
        </w:rPr>
      </w:pPr>
      <w:r w:rsidRPr="001A29F2">
        <w:rPr>
          <w:sz w:val="28"/>
          <w:szCs w:val="28"/>
        </w:rPr>
        <w:t>Для развития Валдайского района наиболее важными является два направления – создание и развитие современной туристской индустрии, а так же решение вопросов по обеспечению специалистами существу</w:t>
      </w:r>
      <w:r w:rsidRPr="001A29F2">
        <w:rPr>
          <w:sz w:val="28"/>
          <w:szCs w:val="28"/>
        </w:rPr>
        <w:t>ю</w:t>
      </w:r>
      <w:r w:rsidRPr="001A29F2">
        <w:rPr>
          <w:sz w:val="28"/>
          <w:szCs w:val="28"/>
        </w:rPr>
        <w:t xml:space="preserve">щих сфер деятельности. </w:t>
      </w:r>
    </w:p>
    <w:p w:rsidR="001D5840" w:rsidRPr="001A29F2" w:rsidRDefault="001D5840" w:rsidP="001D5840">
      <w:pPr>
        <w:ind w:firstLine="709"/>
        <w:jc w:val="both"/>
        <w:rPr>
          <w:sz w:val="28"/>
          <w:szCs w:val="28"/>
        </w:rPr>
      </w:pPr>
      <w:r w:rsidRPr="001A29F2">
        <w:rPr>
          <w:sz w:val="28"/>
          <w:szCs w:val="28"/>
        </w:rPr>
        <w:t>Для развития указанных направлений в дальнейшем необходимо:</w:t>
      </w:r>
    </w:p>
    <w:p w:rsidR="001D5840" w:rsidRPr="001A29F2" w:rsidRDefault="001D5840" w:rsidP="001D5840">
      <w:pPr>
        <w:pStyle w:val="a6"/>
        <w:ind w:firstLine="709"/>
        <w:rPr>
          <w:szCs w:val="28"/>
        </w:rPr>
      </w:pPr>
      <w:r w:rsidRPr="001A29F2">
        <w:rPr>
          <w:szCs w:val="28"/>
        </w:rPr>
        <w:t>Привлечение ведущих туроператоров к сотрудничеству с т</w:t>
      </w:r>
      <w:r w:rsidRPr="001A29F2">
        <w:rPr>
          <w:szCs w:val="28"/>
        </w:rPr>
        <w:t>у</w:t>
      </w:r>
      <w:r w:rsidRPr="001A29F2">
        <w:rPr>
          <w:szCs w:val="28"/>
        </w:rPr>
        <w:t>ристским бизнесом Валдая;</w:t>
      </w:r>
    </w:p>
    <w:p w:rsidR="001D5840" w:rsidRPr="001A29F2" w:rsidRDefault="001D5840" w:rsidP="001D5840">
      <w:pPr>
        <w:pStyle w:val="a6"/>
        <w:ind w:firstLine="709"/>
        <w:rPr>
          <w:szCs w:val="28"/>
        </w:rPr>
      </w:pPr>
      <w:r w:rsidRPr="001A29F2">
        <w:rPr>
          <w:szCs w:val="28"/>
        </w:rPr>
        <w:t xml:space="preserve">Представление банкам и другим финансовым институтам перспективных проектов для привлечения инвестиций. Возможна также разработка этих проектов; </w:t>
      </w:r>
    </w:p>
    <w:p w:rsidR="001D5840" w:rsidRPr="001A29F2" w:rsidRDefault="001D5840" w:rsidP="001D5840">
      <w:pPr>
        <w:pStyle w:val="a6"/>
        <w:ind w:firstLine="709"/>
        <w:rPr>
          <w:szCs w:val="28"/>
        </w:rPr>
      </w:pPr>
      <w:r w:rsidRPr="001A29F2">
        <w:rPr>
          <w:szCs w:val="28"/>
        </w:rPr>
        <w:t>Предоставление методической, а возможно и практической помощи в создании кредитного союза малого бизнеса;</w:t>
      </w:r>
    </w:p>
    <w:p w:rsidR="001D5840" w:rsidRPr="009547D2" w:rsidRDefault="001D5840" w:rsidP="001D5840">
      <w:pPr>
        <w:pStyle w:val="a6"/>
        <w:autoSpaceDE w:val="0"/>
        <w:autoSpaceDN w:val="0"/>
        <w:adjustRightInd w:val="0"/>
        <w:ind w:firstLine="709"/>
        <w:rPr>
          <w:bCs/>
          <w:szCs w:val="28"/>
        </w:rPr>
      </w:pPr>
      <w:r w:rsidRPr="009547D2">
        <w:rPr>
          <w:szCs w:val="28"/>
        </w:rPr>
        <w:t>Внедрение современных подходов и методов социально-оздоровительной работы с населением и в первую очередь с молодым поколением</w:t>
      </w:r>
      <w:r w:rsidRPr="009547D2">
        <w:rPr>
          <w:szCs w:val="28"/>
          <w:lang w:val="ru-RU"/>
        </w:rPr>
        <w:t>.</w:t>
      </w:r>
    </w:p>
    <w:p w:rsidR="001D5840" w:rsidRPr="001D5840" w:rsidRDefault="001D5840" w:rsidP="002D707E">
      <w:pPr>
        <w:spacing w:line="240" w:lineRule="exact"/>
        <w:jc w:val="center"/>
        <w:rPr>
          <w:lang w:val="x-none"/>
        </w:rPr>
      </w:pPr>
    </w:p>
    <w:sectPr w:rsidR="001D5840" w:rsidRPr="001D5840" w:rsidSect="00376D41"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9C" w:rsidRDefault="00BB1A9C">
      <w:r>
        <w:separator/>
      </w:r>
    </w:p>
  </w:endnote>
  <w:endnote w:type="continuationSeparator" w:id="0">
    <w:p w:rsidR="00BB1A9C" w:rsidRDefault="00BB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9C" w:rsidRDefault="00BB1A9C">
      <w:r>
        <w:separator/>
      </w:r>
    </w:p>
  </w:footnote>
  <w:footnote w:type="continuationSeparator" w:id="0">
    <w:p w:rsidR="00BB1A9C" w:rsidRDefault="00BB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220" w:rsidRDefault="00B4222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2220" w:rsidRDefault="00B42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220" w:rsidRDefault="00B422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C36">
      <w:rPr>
        <w:noProof/>
      </w:rPr>
      <w:t>13</w:t>
    </w:r>
    <w:r>
      <w:fldChar w:fldCharType="end"/>
    </w:r>
  </w:p>
  <w:p w:rsidR="00B42220" w:rsidRDefault="00B42220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C54"/>
    <w:multiLevelType w:val="hybridMultilevel"/>
    <w:tmpl w:val="2020C13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5F71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84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D707E"/>
    <w:rsid w:val="002E0E8E"/>
    <w:rsid w:val="002E0FCC"/>
    <w:rsid w:val="002E225F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289C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76D41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1B9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4CD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1D12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F5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8A9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E4B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0AA1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47D2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947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2220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5C36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1A9C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578A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4FA"/>
    <w:rsid w:val="00D26B62"/>
    <w:rsid w:val="00D26C64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137D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023E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57F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E26EC24-97D9-447A-BA89-00A15E1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afa">
    <w:name w:val="Plain Text"/>
    <w:basedOn w:val="a"/>
    <w:link w:val="afb"/>
    <w:rsid w:val="009547D2"/>
    <w:pPr>
      <w:suppressAutoHyphens/>
    </w:pPr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9547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3E8B40840A4EAAF6674F36843327C2ABB9AA19123EAEC10747A2ACA0L9x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3E8B40840A4EAAF6674F36843327C2ABB9A3151A3DAEC10747A2ACA0L9xEJ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A35D983B09021073CACCE3C626D9A97A931AB0F943C17CE38CB999145dCzD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534031413612565E-2"/>
          <c:y val="6.358381502890173E-2"/>
          <c:w val="0.87260034904013961"/>
          <c:h val="0.7861271676300578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71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552239780900235E-2"/>
                  <c:y val="-5.6878721368653407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3838957751309349E-3"/>
                  <c:y val="-5.9037104421820558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366755875016451E-2"/>
                  <c:y val="-7.5322369827582031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9.6485253138810567E-2"/>
                  <c:y val="4.7221446531642897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5254081907910444E-2"/>
                  <c:y val="-7.7934831656152281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7129547691642208E-2"/>
                  <c:y val="6.723648620581435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7311989026187034E-2"/>
                  <c:y val="-7.8242998892877003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2869648510819185E-2"/>
                  <c:y val="-8.2034843866239715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7.6989968343177395E-4"/>
                  <c:y val="-7.0905938799702695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3361895441165181E-5"/>
                  <c:y val="-4.7137141939848304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3033028360876164E-2"/>
                  <c:y val="2.1156020338308879E-2"/>
                </c:manualLayout>
              </c:layout>
              <c:spPr>
                <a:noFill/>
                <a:ln w="25429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25564</c:v>
                </c:pt>
                <c:pt idx="1">
                  <c:v>24974</c:v>
                </c:pt>
                <c:pt idx="2">
                  <c:v>24585</c:v>
                </c:pt>
                <c:pt idx="3">
                  <c:v>24285</c:v>
                </c:pt>
                <c:pt idx="4">
                  <c:v>24168</c:v>
                </c:pt>
                <c:pt idx="5">
                  <c:v>23776</c:v>
                </c:pt>
                <c:pt idx="6">
                  <c:v>23548</c:v>
                </c:pt>
                <c:pt idx="7">
                  <c:v>23122</c:v>
                </c:pt>
                <c:pt idx="8">
                  <c:v>22854</c:v>
                </c:pt>
                <c:pt idx="9">
                  <c:v>22506</c:v>
                </c:pt>
                <c:pt idx="10">
                  <c:v>22189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5957752"/>
        <c:axId val="125954616"/>
      </c:lineChart>
      <c:catAx>
        <c:axId val="125957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9546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25954616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957752"/>
        <c:crosses val="autoZero"/>
        <c:crossBetween val="between"/>
        <c:majorUnit val="1000"/>
      </c:valAx>
      <c:spPr>
        <a:solidFill>
          <a:srgbClr val="FFFFFF"/>
        </a:solidFill>
        <a:ln w="12715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0645724258289703"/>
          <c:y val="0.54913294797687862"/>
          <c:w val="0.3368237347294939"/>
          <c:h val="0.24277456647398843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0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715231788079472E-2"/>
          <c:y val="3.8297872340425532E-2"/>
          <c:w val="0.70529801324503316"/>
          <c:h val="0.804255319148936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068209395741836E-2"/>
                  <c:y val="-5.7274064752578888E-2"/>
                </c:manualLayout>
              </c:layout>
              <c:spPr>
                <a:noFill/>
                <a:ln w="25449">
                  <a:noFill/>
                </a:ln>
              </c:spPr>
              <c:txPr>
                <a:bodyPr/>
                <a:lstStyle/>
                <a:p>
                  <a:pPr>
                    <a:defRPr sz="110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426694635078737E-2"/>
                  <c:y val="-4.7495483814401884E-2"/>
                </c:manualLayout>
              </c:layout>
              <c:spPr>
                <a:noFill/>
                <a:ln w="25449">
                  <a:noFill/>
                </a:ln>
              </c:spPr>
              <c:txPr>
                <a:bodyPr/>
                <a:lstStyle/>
                <a:p>
                  <a:pPr>
                    <a:defRPr sz="110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94039735099337751"/>
                  <c:y val="0"/>
                </c:manualLayout>
              </c:layout>
              <c:spPr>
                <a:noFill/>
                <a:ln w="25449">
                  <a:noFill/>
                </a:ln>
              </c:spPr>
              <c:txPr>
                <a:bodyPr/>
                <a:lstStyle/>
                <a:p>
                  <a:pPr>
                    <a:defRPr sz="110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12370</c:v>
                </c:pt>
                <c:pt idx="1">
                  <c:v>9753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82359856"/>
        <c:axId val="482360248"/>
        <c:axId val="0"/>
      </c:bar3DChart>
      <c:catAx>
        <c:axId val="48235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2360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2360248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2359856"/>
        <c:crosses val="autoZero"/>
        <c:crossBetween val="between"/>
        <c:majorUnit val="3000"/>
      </c:valAx>
      <c:spPr>
        <a:noFill/>
        <a:ln w="25449">
          <a:noFill/>
        </a:ln>
      </c:spPr>
    </c:plotArea>
    <c:legend>
      <c:legendPos val="r"/>
      <c:layout>
        <c:manualLayout>
          <c:xMode val="edge"/>
          <c:yMode val="edge"/>
          <c:x val="0.81622516556291391"/>
          <c:y val="0.45106382978723403"/>
          <c:w val="0.17715231788079469"/>
          <c:h val="9.7872340425531917E-2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94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1729200652528548"/>
          <c:y val="2.06611570247933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464926590538338E-2"/>
          <c:y val="0.26033057851239672"/>
          <c:w val="0.83849918433931481"/>
          <c:h val="0.574380165289256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902120717781402"/>
                  <c:y val="0.5867768595041322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7569331158238175"/>
                  <c:y val="0.4504132231404958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99347471451876024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3605220228384991"/>
                  <c:y val="0.1528925619834710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99347471451876024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2.6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82357896"/>
        <c:axId val="482358288"/>
        <c:axId val="0"/>
      </c:bar3DChart>
      <c:catAx>
        <c:axId val="482357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2358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23582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2357896"/>
        <c:crosses val="autoZero"/>
        <c:crossBetween val="between"/>
        <c:majorUnit val="0.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19086460032626"/>
          <c:y val="0.42148760330578511"/>
          <c:w val="8.1566068515497553E-2"/>
          <c:h val="0.367768595041322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88DF-77A1-4994-8A76-CF223476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7163</Words>
  <Characters>41878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48944</CharactersWithSpaces>
  <SharedDoc>false</SharedDoc>
  <HLinks>
    <vt:vector size="18" baseType="variant">
      <vt:variant>
        <vt:i4>131164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consultantplus://offline/ref=A53E8B40840A4EAAF6674F36843327C2ABB9A3151A3DAEC10747A2ACA0L9xEJ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2022-11-21T09:06:00Z</cp:lastPrinted>
  <dcterms:created xsi:type="dcterms:W3CDTF">2022-11-21T10:32:00Z</dcterms:created>
  <dcterms:modified xsi:type="dcterms:W3CDTF">2022-11-21T10:32:00Z</dcterms:modified>
</cp:coreProperties>
</file>