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27CC8">
        <w:rPr>
          <w:color w:val="000000"/>
          <w:sz w:val="28"/>
        </w:rPr>
        <w:t>10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027CC8">
        <w:rPr>
          <w:color w:val="000000"/>
          <w:sz w:val="28"/>
        </w:rPr>
        <w:t>23</w:t>
      </w:r>
      <w:r w:rsidR="00F37F8C">
        <w:rPr>
          <w:color w:val="000000"/>
          <w:sz w:val="28"/>
        </w:rPr>
        <w:t>21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27CC8" w:rsidRDefault="00027CC8" w:rsidP="00027CC8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унитарного </w:t>
      </w:r>
    </w:p>
    <w:p w:rsidR="00027CC8" w:rsidRDefault="00027CC8" w:rsidP="00027CC8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предприятия Валдайского муниципального района </w:t>
      </w:r>
    </w:p>
    <w:p w:rsidR="00027CC8" w:rsidRDefault="00027CC8" w:rsidP="00027CC8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Валдайкоммунсервис</w:t>
      </w:r>
      <w:proofErr w:type="spellEnd"/>
      <w:r>
        <w:rPr>
          <w:b/>
          <w:sz w:val="28"/>
          <w:szCs w:val="28"/>
        </w:rPr>
        <w:t>»</w:t>
      </w:r>
    </w:p>
    <w:p w:rsidR="00027CC8" w:rsidRPr="00027CC8" w:rsidRDefault="00027CC8" w:rsidP="00027CC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27CC8" w:rsidRPr="00027CC8" w:rsidRDefault="00027CC8" w:rsidP="00027CC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27CC8" w:rsidRDefault="00027CC8" w:rsidP="00027C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14 ноября 2002 года № 161-ФЗ «О государственных и муниципальных унитарных предприятиях»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 </w:t>
      </w:r>
      <w:r>
        <w:rPr>
          <w:b/>
          <w:sz w:val="28"/>
          <w:szCs w:val="28"/>
        </w:rPr>
        <w:t>ПОСТАНОВЛЯЕТ: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муниципального унитарного предприятия Валдайского муниципального района «</w:t>
      </w:r>
      <w:proofErr w:type="spellStart"/>
      <w:r>
        <w:rPr>
          <w:sz w:val="28"/>
          <w:szCs w:val="28"/>
        </w:rPr>
        <w:t>Валдайкоммунсервис</w:t>
      </w:r>
      <w:proofErr w:type="spellEnd"/>
      <w:r>
        <w:rPr>
          <w:sz w:val="28"/>
          <w:szCs w:val="28"/>
        </w:rPr>
        <w:t>», утвержденный постановлением Администрации Валдайского муниципального района от 20.03.2013  № 381: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1.7 раздела 1 «Общие положения» в редакции:</w:t>
      </w:r>
    </w:p>
    <w:p w:rsidR="00027CC8" w:rsidRDefault="00027CC8" w:rsidP="00027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«1.7.  Предприятие отвечает по своим обязательствам всем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ему имуществом. Предприятие не несет ответственность по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 собственника его имущества. Собственник имущества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не несет ответственность по обязательствам Предприятия,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случаев, если несостоятельность (банкротство) такого предприятия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звана собственником его имущества. В указанных случаях на собственника при недостаточности имущества Предприятия может быть возложена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диарная ответственность по его обязательствам.»;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пункт 1.8 раздела 1 «Общие положения.»;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пункты 2.1, 2.2, 2.3 раздела 2 «Предмет, цели и виды деятельности предприятия» в  редакции:</w:t>
      </w:r>
    </w:p>
    <w:p w:rsidR="00027CC8" w:rsidRDefault="00027CC8" w:rsidP="00027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«2.1.Предприятие создано в целях обеспечения безопасности гидроте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сооружений на территории Валдайского муниципального района и получения прибыли.</w:t>
      </w:r>
    </w:p>
    <w:p w:rsidR="00027CC8" w:rsidRDefault="00027CC8" w:rsidP="00027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Предметом деятельности Предприятия является выполнение работ по разработке и осуществление мер по предупреждению аварий гидротехн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сооружения в целях защиты жизни, здоровья и законных интересов людей, окружающей среды и хозяйственных объектов.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2.3.Для достижения целей, установленных в пункте 2.1 Устава,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 вправе осуществлять следующие виды деятельности:</w:t>
      </w:r>
    </w:p>
    <w:p w:rsidR="00027CC8" w:rsidRDefault="00027CC8" w:rsidP="00027C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деятельность инфраструктуры речных портов и гидротехнических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эксплуатация инженерных сооружений, включая 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технические сооружения;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удаление и обработка твердых отходов;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 и аналогичная деятельность;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чистка и уборка производственных и жилых помещений и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санитарно-технических работ;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прочих отделочных и завершающих  работ;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стирка, химическая чистка и окрашивание текстильных и меховых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делий;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сдача внаем нежилого недвижимого имущества;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эксплуатацией жилого фонда;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эксплуатацией нежилого фонда;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лесозаготовки;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пиломатериалов;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деревянных строительных конструкций и столярных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делий;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изделий из дерева;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прочей мебели;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метел и щеток;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обеспечению работоспособности электрических сетей;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электромонтажных работ;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общестроительных работ по возведению зданий;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рынков и ярмарок;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изыскания для строительства;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монтажу, ремонту и техническому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машин специального назначения;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 ремонт автотранспортных средств;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хранение и складирование грузов;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перевозок грузов;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сухопутного пассажирского транспорта;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мест для временного проживания;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деятельность;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рекламная деятельность;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деятельность;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транспортирование по трубопроводам прочих видов грузов;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гравийных и песчаных карьеров;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монтажу, ремонту и техническому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подъемно-транспортного оборудования;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общестроительных работ по строительству прочих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сооружений, не включенных в другие группировки;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монтаж прочего инженерного оборудования;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цветами и другими растениями, семенами и 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рениями;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бытовым жидким котельным топливом, газом в баллонах, углем, древесным топливом, топливным торфом;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издание книг, брошюр, буклетов и аналогичных публикаций, в том числе для слепых;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оптовая торговля через агентов (за вознаграждение или на договорной основе);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посредничество, не включенное в другие группировки;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оптовая торговля лесоматериалами, строительными материалами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 техническим оборудованием;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лесоматериалами;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котлов центрального отопления;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осуществление других работ и оказание других услуг,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прещенных и не противоречащих действующему законодательству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027CC8" w:rsidRDefault="00027CC8" w:rsidP="00027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иной деятельности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конами.»;</w:t>
      </w:r>
    </w:p>
    <w:p w:rsidR="00027CC8" w:rsidRDefault="00027CC8" w:rsidP="00027C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раздел 4 «Управление Предприятием»  пунктом 4.11 следующего содержания:</w:t>
      </w:r>
    </w:p>
    <w:p w:rsidR="00027CC8" w:rsidRDefault="00027CC8" w:rsidP="00027C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«4.11.Прием на работу главного бухгалтера Предприятия, заключение, изменение и прекращение трудового договора производится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 Главой Валдайского муниципального района.».</w:t>
      </w:r>
    </w:p>
    <w:p w:rsidR="00027CC8" w:rsidRDefault="00027CC8" w:rsidP="0002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Уполномочить директора муниципального унитарного предприятия Валдайского муниципального района «</w:t>
      </w:r>
      <w:proofErr w:type="spellStart"/>
      <w:r>
        <w:rPr>
          <w:sz w:val="28"/>
          <w:szCs w:val="28"/>
        </w:rPr>
        <w:t>Валдайкоммунсервис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Абдулашевича</w:t>
      </w:r>
      <w:proofErr w:type="spellEnd"/>
      <w:r>
        <w:rPr>
          <w:sz w:val="28"/>
          <w:szCs w:val="28"/>
        </w:rPr>
        <w:t xml:space="preserve"> выступить заявителем при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изменений учредительного документа в межрайонной инспекции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налоговой службы России №1 по Новгородской области.</w:t>
      </w:r>
    </w:p>
    <w:p w:rsidR="00E01984" w:rsidRPr="00800A1C" w:rsidRDefault="00027CC8" w:rsidP="00800A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Разместить постановление на официальном сайте Администрации Валдайского муниципального района  в сети «Интернет».</w:t>
      </w:r>
    </w:p>
    <w:p w:rsidR="00E01984" w:rsidRPr="00E01984" w:rsidRDefault="00E01984" w:rsidP="003A543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027CC8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62" w:rsidRDefault="00E20862">
      <w:r>
        <w:separator/>
      </w:r>
    </w:p>
  </w:endnote>
  <w:endnote w:type="continuationSeparator" w:id="0">
    <w:p w:rsidR="00E20862" w:rsidRDefault="00E2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62" w:rsidRDefault="00E20862">
      <w:r>
        <w:separator/>
      </w:r>
    </w:p>
  </w:footnote>
  <w:footnote w:type="continuationSeparator" w:id="0">
    <w:p w:rsidR="00E20862" w:rsidRDefault="00E2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4045C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CC8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3EA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45C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862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37F8C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2017-11-13T07:10:00Z</cp:lastPrinted>
  <dcterms:created xsi:type="dcterms:W3CDTF">2017-11-13T08:18:00Z</dcterms:created>
  <dcterms:modified xsi:type="dcterms:W3CDTF">2017-11-13T08:18:00Z</dcterms:modified>
</cp:coreProperties>
</file>