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4C5BB5">
      <w:pPr>
        <w:jc w:val="center"/>
        <w:rPr>
          <w:sz w:val="28"/>
        </w:rPr>
      </w:pPr>
      <w:r>
        <w:rPr>
          <w:sz w:val="28"/>
        </w:rPr>
        <w:t>10</w:t>
      </w:r>
      <w:r w:rsidR="001D53B4">
        <w:rPr>
          <w:sz w:val="28"/>
        </w:rPr>
        <w:t>.1</w:t>
      </w:r>
      <w:r w:rsidR="00B308A5">
        <w:rPr>
          <w:sz w:val="28"/>
        </w:rPr>
        <w:t>1</w:t>
      </w:r>
      <w:r w:rsidR="00D87DEB">
        <w:rPr>
          <w:sz w:val="28"/>
        </w:rPr>
        <w:t xml:space="preserve">.2025 № </w:t>
      </w:r>
      <w:r>
        <w:rPr>
          <w:sz w:val="28"/>
        </w:rPr>
        <w:t>2651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4C5BB5" w:rsidRPr="00D73AA6" w:rsidRDefault="004C5BB5" w:rsidP="004C5BB5">
      <w:pPr>
        <w:spacing w:line="240" w:lineRule="exact"/>
        <w:jc w:val="center"/>
        <w:rPr>
          <w:b/>
          <w:bCs/>
          <w:sz w:val="28"/>
          <w:szCs w:val="28"/>
        </w:rPr>
      </w:pPr>
      <w:r w:rsidRPr="00D73AA6">
        <w:rPr>
          <w:b/>
          <w:bCs/>
          <w:sz w:val="28"/>
          <w:szCs w:val="28"/>
        </w:rPr>
        <w:t>Об одобрении прогноза социально-экономического</w:t>
      </w:r>
    </w:p>
    <w:p w:rsidR="004C5BB5" w:rsidRPr="00D73AA6" w:rsidRDefault="004C5BB5" w:rsidP="004C5BB5">
      <w:pPr>
        <w:spacing w:line="240" w:lineRule="exact"/>
        <w:jc w:val="center"/>
        <w:rPr>
          <w:b/>
          <w:bCs/>
          <w:sz w:val="28"/>
          <w:szCs w:val="28"/>
        </w:rPr>
      </w:pPr>
      <w:r w:rsidRPr="00D73AA6">
        <w:rPr>
          <w:b/>
          <w:bCs/>
          <w:sz w:val="28"/>
          <w:szCs w:val="28"/>
        </w:rPr>
        <w:t xml:space="preserve">развития Валдайского муниципального </w:t>
      </w:r>
      <w:r w:rsidR="00AE5588">
        <w:rPr>
          <w:b/>
          <w:bCs/>
          <w:sz w:val="28"/>
          <w:szCs w:val="28"/>
        </w:rPr>
        <w:t>округа</w:t>
      </w:r>
    </w:p>
    <w:p w:rsidR="004C5BB5" w:rsidRPr="00D73AA6" w:rsidRDefault="004C5BB5" w:rsidP="004C5BB5">
      <w:pPr>
        <w:spacing w:line="240" w:lineRule="exact"/>
        <w:jc w:val="center"/>
        <w:rPr>
          <w:sz w:val="28"/>
          <w:szCs w:val="28"/>
        </w:rPr>
      </w:pPr>
      <w:r w:rsidRPr="00D73AA6">
        <w:rPr>
          <w:b/>
          <w:bCs/>
          <w:sz w:val="28"/>
          <w:szCs w:val="28"/>
        </w:rPr>
        <w:t>на 20</w:t>
      </w:r>
      <w:r w:rsidRPr="00840C64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6</w:t>
      </w:r>
      <w:r w:rsidRPr="00D73AA6">
        <w:rPr>
          <w:b/>
          <w:bCs/>
          <w:sz w:val="28"/>
          <w:szCs w:val="28"/>
        </w:rPr>
        <w:t xml:space="preserve"> год и </w:t>
      </w:r>
      <w:r>
        <w:rPr>
          <w:b/>
          <w:bCs/>
          <w:sz w:val="28"/>
          <w:szCs w:val="28"/>
        </w:rPr>
        <w:t xml:space="preserve">среднесрочный </w:t>
      </w:r>
      <w:r w:rsidRPr="00D73AA6">
        <w:rPr>
          <w:b/>
          <w:bCs/>
          <w:sz w:val="28"/>
          <w:szCs w:val="28"/>
        </w:rPr>
        <w:t xml:space="preserve">период </w:t>
      </w:r>
      <w:r>
        <w:rPr>
          <w:b/>
          <w:bCs/>
          <w:sz w:val="28"/>
          <w:szCs w:val="28"/>
        </w:rPr>
        <w:t>до</w:t>
      </w:r>
      <w:r w:rsidRPr="00D73AA6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>28</w:t>
      </w:r>
      <w:r w:rsidRPr="00D73AA6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а</w:t>
      </w:r>
    </w:p>
    <w:p w:rsidR="004C5BB5" w:rsidRDefault="004C5BB5" w:rsidP="004C5BB5">
      <w:pPr>
        <w:ind w:firstLine="709"/>
        <w:jc w:val="both"/>
        <w:rPr>
          <w:sz w:val="28"/>
          <w:szCs w:val="28"/>
        </w:rPr>
      </w:pPr>
    </w:p>
    <w:p w:rsidR="004C5BB5" w:rsidRPr="00D73AA6" w:rsidRDefault="004C5BB5" w:rsidP="004C5BB5">
      <w:pPr>
        <w:ind w:firstLine="709"/>
        <w:jc w:val="both"/>
        <w:rPr>
          <w:sz w:val="28"/>
          <w:szCs w:val="28"/>
        </w:rPr>
      </w:pPr>
    </w:p>
    <w:p w:rsidR="004C5BB5" w:rsidRDefault="004C5BB5" w:rsidP="004C5BB5">
      <w:pPr>
        <w:ind w:firstLine="709"/>
        <w:jc w:val="both"/>
        <w:rPr>
          <w:b/>
          <w:sz w:val="28"/>
          <w:szCs w:val="28"/>
        </w:rPr>
      </w:pPr>
      <w:r w:rsidRPr="00D73AA6">
        <w:rPr>
          <w:sz w:val="28"/>
          <w:szCs w:val="28"/>
        </w:rPr>
        <w:t xml:space="preserve">В соответствии со статьёй 173 Бюджетного кодекса Российской Федерации Администрация Валдайского муниципального района </w:t>
      </w:r>
      <w:r w:rsidRPr="00D73AA6">
        <w:rPr>
          <w:b/>
          <w:sz w:val="28"/>
          <w:szCs w:val="28"/>
        </w:rPr>
        <w:t>ПОСТАНОВЛЯЕТ:</w:t>
      </w:r>
    </w:p>
    <w:p w:rsidR="004C5BB5" w:rsidRDefault="004C5BB5" w:rsidP="004C5BB5">
      <w:pPr>
        <w:ind w:firstLine="709"/>
        <w:jc w:val="both"/>
        <w:rPr>
          <w:sz w:val="28"/>
          <w:szCs w:val="28"/>
        </w:rPr>
      </w:pPr>
      <w:r w:rsidRPr="00D73AA6">
        <w:rPr>
          <w:sz w:val="28"/>
          <w:szCs w:val="28"/>
        </w:rPr>
        <w:t xml:space="preserve">1. Одобрить прилагаемый прогноз социально-экономического развития Валдайского муниципального </w:t>
      </w:r>
      <w:r w:rsidR="00AE5588">
        <w:rPr>
          <w:sz w:val="28"/>
          <w:szCs w:val="28"/>
        </w:rPr>
        <w:t xml:space="preserve">округа </w:t>
      </w:r>
      <w:r w:rsidRPr="00D73AA6">
        <w:rPr>
          <w:sz w:val="28"/>
          <w:szCs w:val="28"/>
        </w:rPr>
        <w:t>на 20</w:t>
      </w:r>
      <w:r>
        <w:rPr>
          <w:sz w:val="28"/>
          <w:szCs w:val="28"/>
        </w:rPr>
        <w:t>26</w:t>
      </w:r>
      <w:r w:rsidRPr="00D73AA6">
        <w:rPr>
          <w:sz w:val="28"/>
          <w:szCs w:val="28"/>
        </w:rPr>
        <w:t xml:space="preserve"> год и </w:t>
      </w:r>
      <w:r>
        <w:rPr>
          <w:sz w:val="28"/>
          <w:szCs w:val="28"/>
        </w:rPr>
        <w:t xml:space="preserve">среднесрочный </w:t>
      </w:r>
      <w:r w:rsidRPr="00D73AA6">
        <w:rPr>
          <w:sz w:val="28"/>
          <w:szCs w:val="28"/>
        </w:rPr>
        <w:t xml:space="preserve">период </w:t>
      </w:r>
      <w:r>
        <w:rPr>
          <w:sz w:val="28"/>
          <w:szCs w:val="28"/>
        </w:rPr>
        <w:t xml:space="preserve">до </w:t>
      </w:r>
      <w:r w:rsidRPr="00D73AA6">
        <w:rPr>
          <w:sz w:val="28"/>
          <w:szCs w:val="28"/>
        </w:rPr>
        <w:t>20</w:t>
      </w:r>
      <w:r>
        <w:rPr>
          <w:sz w:val="28"/>
          <w:szCs w:val="28"/>
        </w:rPr>
        <w:t>28 года.</w:t>
      </w:r>
    </w:p>
    <w:p w:rsidR="004C5BB5" w:rsidRDefault="004C5BB5" w:rsidP="004C5BB5">
      <w:pPr>
        <w:ind w:firstLine="709"/>
        <w:jc w:val="both"/>
        <w:rPr>
          <w:sz w:val="28"/>
          <w:szCs w:val="28"/>
        </w:rPr>
      </w:pPr>
      <w:r w:rsidRPr="00D73AA6">
        <w:rPr>
          <w:sz w:val="28"/>
          <w:szCs w:val="28"/>
        </w:rPr>
        <w:t>2. Постановление вступает</w:t>
      </w:r>
      <w:r>
        <w:rPr>
          <w:sz w:val="28"/>
          <w:szCs w:val="28"/>
        </w:rPr>
        <w:t xml:space="preserve"> в силу со дня его подписания.</w:t>
      </w:r>
    </w:p>
    <w:p w:rsidR="004C5BB5" w:rsidRPr="00D73AA6" w:rsidRDefault="004C5BB5" w:rsidP="004C5BB5">
      <w:pPr>
        <w:ind w:firstLine="709"/>
        <w:jc w:val="both"/>
        <w:rPr>
          <w:b/>
          <w:sz w:val="28"/>
          <w:szCs w:val="28"/>
        </w:rPr>
      </w:pPr>
      <w:r w:rsidRPr="00D73AA6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Опубликовать постановление в бюллетене </w:t>
      </w:r>
      <w:r w:rsidR="009C298F">
        <w:rPr>
          <w:sz w:val="28"/>
          <w:szCs w:val="28"/>
        </w:rPr>
        <w:t>«</w:t>
      </w:r>
      <w:r>
        <w:rPr>
          <w:sz w:val="28"/>
          <w:szCs w:val="28"/>
        </w:rPr>
        <w:t>Валдайский вестник</w:t>
      </w:r>
      <w:r w:rsidR="009C298F">
        <w:rPr>
          <w:sz w:val="28"/>
          <w:szCs w:val="28"/>
        </w:rPr>
        <w:t>»</w:t>
      </w:r>
      <w:r>
        <w:rPr>
          <w:sz w:val="28"/>
          <w:szCs w:val="28"/>
        </w:rPr>
        <w:t xml:space="preserve"> и р</w:t>
      </w:r>
      <w:r w:rsidRPr="00D73AA6">
        <w:rPr>
          <w:sz w:val="28"/>
          <w:szCs w:val="28"/>
        </w:rPr>
        <w:t xml:space="preserve">азместить на официальном сайте Администрации Валдайского муниципального района в сети </w:t>
      </w:r>
      <w:r w:rsidR="009C298F">
        <w:rPr>
          <w:sz w:val="28"/>
          <w:szCs w:val="28"/>
        </w:rPr>
        <w:t>«</w:t>
      </w:r>
      <w:r w:rsidRPr="00D73AA6">
        <w:rPr>
          <w:sz w:val="28"/>
          <w:szCs w:val="28"/>
        </w:rPr>
        <w:t>Интернет</w:t>
      </w:r>
      <w:r w:rsidR="009C298F">
        <w:rPr>
          <w:sz w:val="28"/>
          <w:szCs w:val="28"/>
        </w:rPr>
        <w:t>»</w:t>
      </w:r>
      <w:r w:rsidRPr="00D73AA6">
        <w:rPr>
          <w:sz w:val="28"/>
          <w:szCs w:val="28"/>
        </w:rPr>
        <w:t>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AE5588">
        <w:rPr>
          <w:b/>
          <w:sz w:val="28"/>
        </w:rPr>
        <w:tab/>
        <w:t>Ю.</w:t>
      </w:r>
      <w:r>
        <w:rPr>
          <w:b/>
          <w:sz w:val="28"/>
        </w:rPr>
        <w:t>В.Стадэ</w:t>
      </w:r>
    </w:p>
    <w:p w:rsidR="004C5BB5" w:rsidRDefault="004C5BB5">
      <w:pPr>
        <w:jc w:val="both"/>
        <w:rPr>
          <w:b/>
          <w:sz w:val="28"/>
        </w:rPr>
        <w:sectPr w:rsidR="004C5BB5" w:rsidSect="00E62ADA">
          <w:headerReference w:type="default" r:id="rId9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1A1467" w:rsidRDefault="001A1467" w:rsidP="00B37075">
      <w:pPr>
        <w:ind w:left="10773"/>
        <w:jc w:val="center"/>
        <w:rPr>
          <w:sz w:val="24"/>
          <w:szCs w:val="24"/>
        </w:rPr>
      </w:pPr>
      <w:r w:rsidRPr="001A1467">
        <w:rPr>
          <w:sz w:val="24"/>
          <w:szCs w:val="24"/>
        </w:rPr>
        <w:lastRenderedPageBreak/>
        <w:t>Приложение</w:t>
      </w:r>
    </w:p>
    <w:p w:rsidR="006F6D7A" w:rsidRPr="006F6D7A" w:rsidRDefault="006F6D7A" w:rsidP="00B37075">
      <w:pPr>
        <w:ind w:left="10773"/>
        <w:jc w:val="center"/>
      </w:pPr>
    </w:p>
    <w:p w:rsidR="004C5BB5" w:rsidRDefault="004C5BB5" w:rsidP="004C5BB5">
      <w:pPr>
        <w:spacing w:line="240" w:lineRule="exact"/>
        <w:jc w:val="center"/>
        <w:rPr>
          <w:b/>
          <w:sz w:val="28"/>
        </w:rPr>
      </w:pPr>
      <w:r w:rsidRPr="004C5BB5">
        <w:rPr>
          <w:b/>
          <w:sz w:val="28"/>
        </w:rPr>
        <w:t>Основные показатели прогноза социально-экономического развития</w:t>
      </w:r>
    </w:p>
    <w:p w:rsidR="004C5BB5" w:rsidRDefault="004C5BB5" w:rsidP="004C5BB5">
      <w:pPr>
        <w:spacing w:line="240" w:lineRule="exact"/>
        <w:jc w:val="center"/>
        <w:rPr>
          <w:b/>
          <w:sz w:val="28"/>
        </w:rPr>
      </w:pPr>
      <w:r w:rsidRPr="004C5BB5">
        <w:rPr>
          <w:b/>
          <w:sz w:val="28"/>
        </w:rPr>
        <w:t>Валдайского муниципального округа на 2026 - 2028 годы</w:t>
      </w:r>
    </w:p>
    <w:tbl>
      <w:tblPr>
        <w:tblStyle w:val="aff8"/>
        <w:tblW w:w="5000" w:type="pct"/>
        <w:tblLayout w:type="fixed"/>
        <w:tblLook w:val="04A0"/>
      </w:tblPr>
      <w:tblGrid>
        <w:gridCol w:w="651"/>
        <w:gridCol w:w="3980"/>
        <w:gridCol w:w="1872"/>
        <w:gridCol w:w="645"/>
        <w:gridCol w:w="645"/>
        <w:gridCol w:w="887"/>
        <w:gridCol w:w="1068"/>
        <w:gridCol w:w="967"/>
        <w:gridCol w:w="1227"/>
        <w:gridCol w:w="807"/>
        <w:gridCol w:w="1227"/>
        <w:gridCol w:w="810"/>
      </w:tblGrid>
      <w:tr w:rsidR="004C5BB5" w:rsidRPr="004C5BB5" w:rsidTr="00A5189F">
        <w:trPr>
          <w:trHeight w:val="20"/>
        </w:trPr>
        <w:tc>
          <w:tcPr>
            <w:tcW w:w="220" w:type="pct"/>
            <w:noWrap/>
            <w:hideMark/>
          </w:tcPr>
          <w:p w:rsidR="004C5BB5" w:rsidRPr="00A5189F" w:rsidRDefault="004C5BB5" w:rsidP="00A5189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46" w:type="pct"/>
            <w:noWrap/>
            <w:hideMark/>
          </w:tcPr>
          <w:p w:rsidR="004C5BB5" w:rsidRPr="00A5189F" w:rsidRDefault="004C5BB5" w:rsidP="00A5189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noWrap/>
            <w:hideMark/>
          </w:tcPr>
          <w:p w:rsidR="004C5BB5" w:rsidRPr="00A5189F" w:rsidRDefault="004C5BB5" w:rsidP="00A5189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18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  <w:r w:rsidRPr="00A5189F">
              <w:rPr>
                <w:b/>
                <w:color w:val="auto"/>
              </w:rPr>
              <w:t>отчет</w:t>
            </w:r>
          </w:p>
        </w:tc>
        <w:tc>
          <w:tcPr>
            <w:tcW w:w="218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  <w:r w:rsidRPr="00A5189F">
              <w:rPr>
                <w:b/>
                <w:color w:val="auto"/>
              </w:rPr>
              <w:t>отчет</w:t>
            </w:r>
          </w:p>
        </w:tc>
        <w:tc>
          <w:tcPr>
            <w:tcW w:w="300" w:type="pct"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  <w:r w:rsidRPr="00A5189F">
              <w:rPr>
                <w:b/>
                <w:color w:val="auto"/>
              </w:rPr>
              <w:t>оценка показателя</w:t>
            </w:r>
          </w:p>
        </w:tc>
        <w:tc>
          <w:tcPr>
            <w:tcW w:w="2065" w:type="pct"/>
            <w:gridSpan w:val="6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  <w:r w:rsidRPr="00A5189F">
              <w:rPr>
                <w:b/>
                <w:color w:val="auto"/>
              </w:rPr>
              <w:t>прогноз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5189F">
              <w:rPr>
                <w:b/>
                <w:color w:val="auto"/>
                <w:sz w:val="22"/>
                <w:szCs w:val="22"/>
              </w:rPr>
              <w:t>Показатели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5189F">
              <w:rPr>
                <w:b/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300" w:type="pct"/>
            <w:vMerge w:val="restar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  <w:r w:rsidRPr="00A5189F">
              <w:rPr>
                <w:b/>
                <w:color w:val="auto"/>
              </w:rPr>
              <w:t>2025</w:t>
            </w:r>
          </w:p>
        </w:tc>
        <w:tc>
          <w:tcPr>
            <w:tcW w:w="688" w:type="pct"/>
            <w:gridSpan w:val="2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  <w:r w:rsidRPr="00A5189F">
              <w:rPr>
                <w:b/>
                <w:color w:val="auto"/>
              </w:rPr>
              <w:t>2026</w:t>
            </w:r>
          </w:p>
        </w:tc>
        <w:tc>
          <w:tcPr>
            <w:tcW w:w="688" w:type="pct"/>
            <w:gridSpan w:val="2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  <w:r w:rsidRPr="00A5189F">
              <w:rPr>
                <w:b/>
                <w:color w:val="auto"/>
              </w:rPr>
              <w:t>2027</w:t>
            </w:r>
          </w:p>
        </w:tc>
        <w:tc>
          <w:tcPr>
            <w:tcW w:w="688" w:type="pct"/>
            <w:gridSpan w:val="2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  <w:r w:rsidRPr="00A5189F">
              <w:rPr>
                <w:b/>
                <w:color w:val="auto"/>
              </w:rPr>
              <w:t>2028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  <w:r w:rsidRPr="00A5189F">
              <w:rPr>
                <w:b/>
                <w:color w:val="auto"/>
              </w:rPr>
              <w:t>2023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  <w:r w:rsidRPr="00A5189F">
              <w:rPr>
                <w:b/>
                <w:color w:val="auto"/>
              </w:rPr>
              <w:t>2024</w:t>
            </w:r>
          </w:p>
        </w:tc>
        <w:tc>
          <w:tcPr>
            <w:tcW w:w="300" w:type="pct"/>
            <w:vMerge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  <w:r w:rsidRPr="00A5189F">
              <w:rPr>
                <w:b/>
                <w:color w:val="auto"/>
              </w:rPr>
              <w:t>консервативный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  <w:r w:rsidRPr="00A5189F">
              <w:rPr>
                <w:b/>
                <w:color w:val="auto"/>
              </w:rPr>
              <w:t>базовый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  <w:r w:rsidRPr="00A5189F">
              <w:rPr>
                <w:b/>
                <w:color w:val="auto"/>
              </w:rPr>
              <w:t>консервативный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  <w:r w:rsidRPr="00A5189F">
              <w:rPr>
                <w:b/>
                <w:color w:val="auto"/>
              </w:rPr>
              <w:t>базовый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  <w:r w:rsidRPr="00A5189F">
              <w:rPr>
                <w:b/>
                <w:color w:val="auto"/>
              </w:rPr>
              <w:t>консервативный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  <w:r w:rsidRPr="00A5189F">
              <w:rPr>
                <w:b/>
                <w:color w:val="auto"/>
              </w:rPr>
              <w:t>базовый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300" w:type="pct"/>
            <w:vMerge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  <w:r w:rsidRPr="00A5189F">
              <w:rPr>
                <w:b/>
                <w:color w:val="auto"/>
              </w:rPr>
              <w:t>1 вариант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  <w:r w:rsidRPr="00A5189F">
              <w:rPr>
                <w:b/>
                <w:color w:val="auto"/>
              </w:rPr>
              <w:t>2 вариант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  <w:r w:rsidRPr="00A5189F">
              <w:rPr>
                <w:b/>
                <w:color w:val="auto"/>
              </w:rPr>
              <w:t>1 вариант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  <w:r w:rsidRPr="00A5189F">
              <w:rPr>
                <w:b/>
                <w:color w:val="auto"/>
              </w:rPr>
              <w:t>2 вариант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  <w:r w:rsidRPr="00A5189F">
              <w:rPr>
                <w:b/>
                <w:color w:val="auto"/>
              </w:rPr>
              <w:t>1 вариант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b/>
                <w:color w:val="auto"/>
              </w:rPr>
            </w:pPr>
            <w:r w:rsidRPr="00A5189F">
              <w:rPr>
                <w:b/>
                <w:color w:val="auto"/>
              </w:rPr>
              <w:t>2 вариант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5189F">
              <w:rPr>
                <w:b/>
                <w:bCs/>
                <w:color w:val="auto"/>
                <w:sz w:val="22"/>
                <w:szCs w:val="22"/>
              </w:rPr>
              <w:t>Население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Численность населения (в среднегодовом исчислении)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21,8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21,8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21,7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21,7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21,7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21,6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21,6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21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21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1.2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Численность населения (на 1 января года)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21,7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21,7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21,7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21,7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21,7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21,6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21,6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21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21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1.3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Численность населения трудоспособного возраста(на 1 января года)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11,8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11,8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10,9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10,9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10,9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10,8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10,8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10,7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10,7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1.4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Численность населения старше трудоспособного возраста</w:t>
            </w:r>
            <w:r w:rsidR="006F6D7A">
              <w:rPr>
                <w:color w:val="auto"/>
                <w:sz w:val="22"/>
                <w:szCs w:val="22"/>
              </w:rPr>
              <w:t xml:space="preserve"> </w:t>
            </w:r>
            <w:r w:rsidRPr="00A5189F">
              <w:rPr>
                <w:color w:val="auto"/>
                <w:sz w:val="22"/>
                <w:szCs w:val="22"/>
              </w:rPr>
              <w:t>(на 1 января года)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7,6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6,5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7,4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7,4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7,4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7,3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7,3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7,2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7,2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1.6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Общий коэффициент рождаемости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число родившихся живымина 1000 человек населения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4,05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4,23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9,1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9,1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9,2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9,2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1.8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Общий коэффициент смертности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число умерших на 1000 человек населения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10,54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10,97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19,2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19,2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19,2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19,2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19,2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19,1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19,1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1.9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Коэффициент естественного прироста населения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на 1000 человек населения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-0,08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-0,001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-0,001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-0,001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-0,001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-0,001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-0,001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-0,001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-0,001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1.10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Миграционный прирост (убыль)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-0,11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-0,03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-0,05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-0,05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-0,05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-0,05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-0,05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-0,05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-0,05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5189F">
              <w:rPr>
                <w:b/>
                <w:bCs/>
                <w:color w:val="auto"/>
                <w:sz w:val="22"/>
                <w:szCs w:val="22"/>
              </w:rPr>
              <w:t>Промышленное производство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3.1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12732,9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1558,3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2750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2750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2750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2800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2800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2850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2850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lastRenderedPageBreak/>
              <w:t>3.2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400,0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0,1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101,8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101,8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101,8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101,8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101,8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101,8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101,8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iCs/>
                <w:color w:val="auto"/>
                <w:sz w:val="22"/>
                <w:szCs w:val="22"/>
              </w:rPr>
            </w:pPr>
            <w:r w:rsidRPr="00A5189F">
              <w:rPr>
                <w:iCs/>
                <w:color w:val="auto"/>
                <w:sz w:val="22"/>
                <w:szCs w:val="22"/>
              </w:rPr>
              <w:t>Индексы производства по видам экономической деятельности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3.3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iCs/>
                <w:color w:val="auto"/>
                <w:sz w:val="22"/>
                <w:szCs w:val="22"/>
              </w:rPr>
            </w:pPr>
            <w:r w:rsidRPr="00A5189F">
              <w:rPr>
                <w:iCs/>
                <w:color w:val="auto"/>
                <w:sz w:val="22"/>
                <w:szCs w:val="22"/>
              </w:rPr>
              <w:t>Добыча полезных ископаемых (раздел B)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3.7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Добыча прочих полезных ископаемых (08)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3.9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iCs/>
                <w:color w:val="auto"/>
                <w:sz w:val="22"/>
                <w:szCs w:val="22"/>
              </w:rPr>
            </w:pPr>
            <w:r w:rsidRPr="00A5189F">
              <w:rPr>
                <w:iCs/>
                <w:color w:val="auto"/>
                <w:sz w:val="22"/>
                <w:szCs w:val="22"/>
              </w:rPr>
              <w:t>Обрабатывающие производства (раздел C)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3.10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Производство пищевых продуктов (10)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3.11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Производство напитков (11)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3.12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Производство табачных изделий (12)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3.13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Производство текстильных изделий (13)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3.14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Производство одежды (14)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 xml:space="preserve">% к предыдущему годув </w:t>
            </w:r>
            <w:r w:rsidRPr="00A5189F">
              <w:rPr>
                <w:color w:val="auto"/>
                <w:sz w:val="22"/>
                <w:szCs w:val="22"/>
              </w:rPr>
              <w:lastRenderedPageBreak/>
              <w:t>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lastRenderedPageBreak/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lastRenderedPageBreak/>
              <w:t>3.15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Производство кожи и изделий из кожи (15)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3.16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 (16)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3.17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Производство бумаги и бумажных изделий (17)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3.18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Деятельность полиграфическая и копирование носителей информации (18)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3.19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Производство кокса и нефтепродуктов (19)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3.20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Производство химических веществ и химических продуктов (20)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3.21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Производство лекарственных средств и материалов, применяемых в медицинских целях (21)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3.22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Производство резиновых и пластмассовых изделий (22)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3.23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Производство прочей неметаллической минеральной продукции (23)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 xml:space="preserve">% к предыдущему годув </w:t>
            </w:r>
            <w:r w:rsidRPr="00A5189F">
              <w:rPr>
                <w:color w:val="auto"/>
                <w:sz w:val="22"/>
                <w:szCs w:val="22"/>
              </w:rPr>
              <w:lastRenderedPageBreak/>
              <w:t>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lastRenderedPageBreak/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lastRenderedPageBreak/>
              <w:t>3.24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Производство металлургическое (24)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3.25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Производство готовых металлических изделий, кроме машин и оборудования (25)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3.26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Производство компьютеров, электронных и оптических изделий (26)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3.27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Производство электрического оборудования (27)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3.28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Производство машин и оборудования, не включенных в другие группировки (28)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3.29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Производство автотранспортных средств, прицепов иполуприцепов (29)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3.30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Производство прочих транспортных средств и оборудования (30)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3.31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Производство мебели (31)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3.32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Производство прочих готовых изделий (32)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 xml:space="preserve">% к предыдущему годув </w:t>
            </w:r>
            <w:r w:rsidRPr="00A5189F">
              <w:rPr>
                <w:color w:val="auto"/>
                <w:sz w:val="22"/>
                <w:szCs w:val="22"/>
              </w:rPr>
              <w:lastRenderedPageBreak/>
              <w:t>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lastRenderedPageBreak/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lastRenderedPageBreak/>
              <w:t>3.33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Ремонт и монтаж машин и оборудования (33)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3.34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iCs/>
                <w:color w:val="auto"/>
                <w:sz w:val="22"/>
                <w:szCs w:val="22"/>
              </w:rPr>
            </w:pPr>
            <w:r w:rsidRPr="00A5189F">
              <w:rPr>
                <w:iCs/>
                <w:color w:val="auto"/>
                <w:sz w:val="22"/>
                <w:szCs w:val="22"/>
              </w:rPr>
              <w:t>Обеспечение электрической энергией, газом и паром;кондиционирование воздуха (раздел D)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3.35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iCs/>
                <w:color w:val="auto"/>
                <w:sz w:val="22"/>
                <w:szCs w:val="22"/>
              </w:rPr>
            </w:pPr>
            <w:r w:rsidRPr="00A5189F">
              <w:rPr>
                <w:iCs/>
                <w:color w:val="auto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3.36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Потребление электроэнергии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кВт.ч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3.37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Средние тарифы на электроэнергию, отпущенную различным категориям потребителей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руб./тыс.кВт.ч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3.38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Индекс тарифов на электроэнергию, отпущенную различным категориям потребителей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за период с начала годак соотв. периодупредыдущего года, %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5189F">
              <w:rPr>
                <w:b/>
                <w:bCs/>
                <w:color w:val="auto"/>
                <w:sz w:val="22"/>
                <w:szCs w:val="22"/>
              </w:rPr>
              <w:t>Сельское хозяйство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4.1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Продукция сельского хозяйства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3785,7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3743,7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3700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3700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3700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3700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3700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3700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3700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4.2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Индекс производства продукции сельского хозяйства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106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91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4.3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Продукция растениеводства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288,2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285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245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245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245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248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248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250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250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4.4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Индекс производства продукции растениеводства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92,8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101,1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102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102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102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101,2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101,2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100,1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100,1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4.5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Продукция животноводства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3497,5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3458,7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2845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2845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2845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2847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2847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2850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2850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4.6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Индекс производства продукции животноводства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 xml:space="preserve">% к предыдущему годув </w:t>
            </w:r>
            <w:r w:rsidRPr="00A5189F">
              <w:rPr>
                <w:color w:val="auto"/>
                <w:sz w:val="22"/>
                <w:szCs w:val="22"/>
              </w:rPr>
              <w:lastRenderedPageBreak/>
              <w:t>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lastRenderedPageBreak/>
              <w:t>101,3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100,5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100,1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100,1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5189F">
              <w:rPr>
                <w:b/>
                <w:bCs/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5.1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 xml:space="preserve">Объем работ, выполненных по виду деятельности </w:t>
            </w:r>
            <w:r w:rsidR="009C298F">
              <w:rPr>
                <w:color w:val="auto"/>
                <w:sz w:val="22"/>
                <w:szCs w:val="22"/>
              </w:rPr>
              <w:t>«</w:t>
            </w:r>
            <w:r w:rsidRPr="00A5189F">
              <w:rPr>
                <w:color w:val="auto"/>
                <w:sz w:val="22"/>
                <w:szCs w:val="22"/>
              </w:rPr>
              <w:t>Строительство</w:t>
            </w:r>
            <w:r w:rsidR="009C298F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в ценах соответствующих лет; 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5.2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 xml:space="preserve">Индекс физического объема работ, выполненных по виду деятельности </w:t>
            </w:r>
            <w:r w:rsidR="009C298F">
              <w:rPr>
                <w:color w:val="auto"/>
                <w:sz w:val="22"/>
                <w:szCs w:val="22"/>
              </w:rPr>
              <w:t>«</w:t>
            </w:r>
            <w:r w:rsidRPr="00A5189F">
              <w:rPr>
                <w:color w:val="auto"/>
                <w:sz w:val="22"/>
                <w:szCs w:val="22"/>
              </w:rPr>
              <w:t>Строительство</w:t>
            </w:r>
            <w:r w:rsidR="009C298F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5.3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 xml:space="preserve">Индекс-дефлятор по виду деятельности </w:t>
            </w:r>
            <w:r w:rsidR="009C298F">
              <w:rPr>
                <w:color w:val="auto"/>
                <w:sz w:val="22"/>
                <w:szCs w:val="22"/>
              </w:rPr>
              <w:t>«</w:t>
            </w:r>
            <w:r w:rsidRPr="00A5189F">
              <w:rPr>
                <w:color w:val="auto"/>
                <w:sz w:val="22"/>
                <w:szCs w:val="22"/>
              </w:rPr>
              <w:t>Строительство</w:t>
            </w:r>
            <w:r w:rsidR="009C298F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г/г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5.4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Ввод в действие жилых домов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тыс. кв. м общей площади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19,8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17,9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19,9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16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16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16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16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16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16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5189F">
              <w:rPr>
                <w:b/>
                <w:bCs/>
                <w:color w:val="auto"/>
                <w:sz w:val="22"/>
                <w:szCs w:val="22"/>
              </w:rPr>
              <w:t>Торговля и услуги населению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6.1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Индекс потребительских цен на товары и услуги, на конец года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декабрюпредыдущего года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6.2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Индекс потребительских цен на товары и услуги, в среднем за год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г/г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6.3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Оборот розничной торговли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рублей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5476,7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5978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4902,9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4160,3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4160,3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4165,2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4165,2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4167,9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4167,9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6.4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101,9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102,0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102,8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100,5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100,5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100,1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100,1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100,1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100,1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6.5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Индекс-дефлятор оборота розничной торговли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г/г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6.6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Объем платных услуг населению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рублей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320,6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325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325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325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325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350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350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352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352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6.7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100,0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135,0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100,0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100,0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100,0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107,7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107,7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100,6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100,6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6.8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Индекс-дефлятор объема платных услуг населению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г/г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5189F">
              <w:rPr>
                <w:b/>
                <w:bCs/>
                <w:color w:val="auto"/>
                <w:sz w:val="22"/>
                <w:szCs w:val="22"/>
              </w:rPr>
              <w:t>Внешнеэкономическая деятельность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7.1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Экспорт товаров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долл. США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lastRenderedPageBreak/>
              <w:t>7.2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Импорт товаров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долл. США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iCs/>
                <w:color w:val="auto"/>
                <w:sz w:val="22"/>
                <w:szCs w:val="22"/>
              </w:rPr>
            </w:pPr>
            <w:r w:rsidRPr="00A5189F">
              <w:rPr>
                <w:iCs/>
                <w:color w:val="auto"/>
                <w:sz w:val="22"/>
                <w:szCs w:val="22"/>
              </w:rPr>
              <w:t>Страны дальнего зарубежья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7.3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Экспорт товаров - всего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долл. США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7.4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Экспорт ТЭК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долл. США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7.5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Импорт товаров - всего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долл. США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iCs/>
                <w:color w:val="auto"/>
                <w:sz w:val="22"/>
                <w:szCs w:val="22"/>
              </w:rPr>
            </w:pPr>
            <w:r w:rsidRPr="00A5189F">
              <w:rPr>
                <w:iCs/>
                <w:color w:val="auto"/>
                <w:sz w:val="22"/>
                <w:szCs w:val="22"/>
              </w:rPr>
              <w:t>Государства - участники СНГ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7.6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Экспорт товаров - всего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долл. США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7.7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Импорт товаров - всего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долл. США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5189F">
              <w:rPr>
                <w:b/>
                <w:bCs/>
                <w:color w:val="auto"/>
                <w:sz w:val="22"/>
                <w:szCs w:val="22"/>
              </w:rPr>
              <w:t>Малое и среднее предпринимательство, включая микропредприятия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8.1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Количество малых и средних предприятий, включая микропредприятия (на конец года)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150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151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183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183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183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183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183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183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183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8.2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Среднесписочная численность работников на предприятиях малого и среднего предпринимательства (включая микропредприятия) (без внешних совместителей)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1,3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1,3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1,3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1,3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1,4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1,3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1,4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1,4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1,5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8.3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Оборот малых и средних предприятий, включая микропредприятия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млрд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5189F">
              <w:rPr>
                <w:b/>
                <w:bCs/>
                <w:color w:val="auto"/>
                <w:sz w:val="22"/>
                <w:szCs w:val="22"/>
              </w:rPr>
              <w:t>Инвестиции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9.1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Инвестиции в основной капитал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рублей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2397,9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3271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1294,9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1360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1360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1428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1428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1500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1500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9.2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к предыдущему годув сопоставимых ценах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120,1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101,1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102,5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105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105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105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105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105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105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9.3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Индекс-дефлятор инвестиций в основной капитал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г/г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113,9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104,7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107,4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105,8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105,5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104,6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104,1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104,3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104,1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iCs/>
                <w:color w:val="auto"/>
                <w:sz w:val="22"/>
                <w:szCs w:val="22"/>
              </w:rPr>
            </w:pPr>
            <w:r w:rsidRPr="00A5189F">
              <w:rPr>
                <w:iCs/>
                <w:color w:val="auto"/>
                <w:sz w:val="22"/>
                <w:szCs w:val="22"/>
              </w:rPr>
              <w:t>Инвестиции в основной капитал по источникамфинансирования (без субъектов малого и среднего предпринимательства и объема инвестиций, не наблюдаемых прямыми статистическими методами)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2397,9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3271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1294,9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1360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1360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1428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1428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1500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1500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9.5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Собственные средства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рублей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971,9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1443,5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914,4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952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952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1000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1000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1050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1050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lastRenderedPageBreak/>
              <w:t>9.6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Привлеченные средства, из них: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рублей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1425,9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1827,5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380,5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408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408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428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428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450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450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9.6.1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кредиты банков, в том числе: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рублей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9.6.1.1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кредиты иностранных банков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рублей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9.6.2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заемные средства других организаций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рублей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_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9.6.3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бюджетные средства, в том числе: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рублей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1103,2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837,8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257,1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273,4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273,4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286,8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286,8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315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315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9.6.3.1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рублей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698,6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328,6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235,6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251,3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246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258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258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283,5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283,5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9.6.3.2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бюджеты субъектов Российской Федерации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рублей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399,2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481,2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21,3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21,9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21,9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23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23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25,2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25,2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9.6.3.3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из местных бюджетов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рублей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5,4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27,9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0,19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0,22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0,22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0,23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0,23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0,25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0,25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9.6.4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прочие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рублей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191,5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803,2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88,4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50,5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50,5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50,1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50,1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50,1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50,1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5189F">
              <w:rPr>
                <w:b/>
                <w:bCs/>
                <w:color w:val="auto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10.1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iCs/>
                <w:color w:val="auto"/>
                <w:sz w:val="22"/>
                <w:szCs w:val="22"/>
              </w:rPr>
            </w:pPr>
            <w:r w:rsidRPr="00A5189F">
              <w:rPr>
                <w:iCs/>
                <w:color w:val="auto"/>
                <w:sz w:val="22"/>
                <w:szCs w:val="22"/>
              </w:rPr>
              <w:t>Доходы муниципального округа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1 225,44</w:t>
            </w:r>
          </w:p>
        </w:tc>
        <w:tc>
          <w:tcPr>
            <w:tcW w:w="218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1 548,21</w:t>
            </w:r>
          </w:p>
        </w:tc>
        <w:tc>
          <w:tcPr>
            <w:tcW w:w="300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1 191,34</w:t>
            </w:r>
          </w:p>
        </w:tc>
        <w:tc>
          <w:tcPr>
            <w:tcW w:w="361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998,39</w:t>
            </w: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1 038,30</w:t>
            </w:r>
          </w:p>
        </w:tc>
        <w:tc>
          <w:tcPr>
            <w:tcW w:w="415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923,40</w:t>
            </w:r>
          </w:p>
        </w:tc>
        <w:tc>
          <w:tcPr>
            <w:tcW w:w="273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960,34</w:t>
            </w:r>
          </w:p>
        </w:tc>
        <w:tc>
          <w:tcPr>
            <w:tcW w:w="415" w:type="pct"/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946,72</w:t>
            </w:r>
          </w:p>
        </w:tc>
        <w:tc>
          <w:tcPr>
            <w:tcW w:w="273" w:type="pct"/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984,59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10.2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iCs/>
                <w:color w:val="auto"/>
                <w:sz w:val="22"/>
                <w:szCs w:val="22"/>
              </w:rPr>
            </w:pPr>
            <w:r w:rsidRPr="00A5189F">
              <w:rPr>
                <w:iCs/>
                <w:color w:val="auto"/>
                <w:sz w:val="22"/>
                <w:szCs w:val="22"/>
              </w:rPr>
              <w:t>Налоговые и неналоговые доходы, всего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469,58</w:t>
            </w:r>
          </w:p>
        </w:tc>
        <w:tc>
          <w:tcPr>
            <w:tcW w:w="218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646,55</w:t>
            </w:r>
          </w:p>
        </w:tc>
        <w:tc>
          <w:tcPr>
            <w:tcW w:w="300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513,00</w:t>
            </w:r>
          </w:p>
        </w:tc>
        <w:tc>
          <w:tcPr>
            <w:tcW w:w="361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543,29</w:t>
            </w: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565,02</w:t>
            </w:r>
          </w:p>
        </w:tc>
        <w:tc>
          <w:tcPr>
            <w:tcW w:w="415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547,01</w:t>
            </w:r>
          </w:p>
        </w:tc>
        <w:tc>
          <w:tcPr>
            <w:tcW w:w="273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568,89</w:t>
            </w:r>
          </w:p>
        </w:tc>
        <w:tc>
          <w:tcPr>
            <w:tcW w:w="415" w:type="pct"/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570,74</w:t>
            </w:r>
          </w:p>
        </w:tc>
        <w:tc>
          <w:tcPr>
            <w:tcW w:w="273" w:type="pct"/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593,57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10.3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iCs/>
                <w:color w:val="auto"/>
                <w:sz w:val="22"/>
                <w:szCs w:val="22"/>
              </w:rPr>
            </w:pPr>
            <w:r w:rsidRPr="00A5189F">
              <w:rPr>
                <w:iCs/>
                <w:color w:val="auto"/>
                <w:sz w:val="22"/>
                <w:szCs w:val="22"/>
              </w:rPr>
              <w:t>Налоговые доходы всего, в том числе: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433,41</w:t>
            </w:r>
          </w:p>
        </w:tc>
        <w:tc>
          <w:tcPr>
            <w:tcW w:w="218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585,50</w:t>
            </w:r>
          </w:p>
        </w:tc>
        <w:tc>
          <w:tcPr>
            <w:tcW w:w="300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471,57</w:t>
            </w:r>
          </w:p>
        </w:tc>
        <w:tc>
          <w:tcPr>
            <w:tcW w:w="361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507,77</w:t>
            </w: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528,08</w:t>
            </w:r>
          </w:p>
        </w:tc>
        <w:tc>
          <w:tcPr>
            <w:tcW w:w="415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517,08</w:t>
            </w:r>
          </w:p>
        </w:tc>
        <w:tc>
          <w:tcPr>
            <w:tcW w:w="273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537,76</w:t>
            </w:r>
          </w:p>
        </w:tc>
        <w:tc>
          <w:tcPr>
            <w:tcW w:w="415" w:type="pct"/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542,71</w:t>
            </w:r>
          </w:p>
        </w:tc>
        <w:tc>
          <w:tcPr>
            <w:tcW w:w="273" w:type="pct"/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564,42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10.3.2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325,39</w:t>
            </w:r>
          </w:p>
        </w:tc>
        <w:tc>
          <w:tcPr>
            <w:tcW w:w="218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405,97</w:t>
            </w:r>
          </w:p>
        </w:tc>
        <w:tc>
          <w:tcPr>
            <w:tcW w:w="300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314,12</w:t>
            </w:r>
          </w:p>
        </w:tc>
        <w:tc>
          <w:tcPr>
            <w:tcW w:w="361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298,78</w:t>
            </w: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310,73</w:t>
            </w:r>
          </w:p>
        </w:tc>
        <w:tc>
          <w:tcPr>
            <w:tcW w:w="415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289,26</w:t>
            </w:r>
          </w:p>
        </w:tc>
        <w:tc>
          <w:tcPr>
            <w:tcW w:w="273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300,83</w:t>
            </w:r>
          </w:p>
        </w:tc>
        <w:tc>
          <w:tcPr>
            <w:tcW w:w="415" w:type="pct"/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287,91</w:t>
            </w:r>
          </w:p>
        </w:tc>
        <w:tc>
          <w:tcPr>
            <w:tcW w:w="273" w:type="pct"/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299,43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10.3.4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акцизы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19,47</w:t>
            </w:r>
          </w:p>
        </w:tc>
        <w:tc>
          <w:tcPr>
            <w:tcW w:w="218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20,98</w:t>
            </w:r>
          </w:p>
        </w:tc>
        <w:tc>
          <w:tcPr>
            <w:tcW w:w="300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25,47</w:t>
            </w:r>
          </w:p>
        </w:tc>
        <w:tc>
          <w:tcPr>
            <w:tcW w:w="361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25,60</w:t>
            </w: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26,62</w:t>
            </w:r>
          </w:p>
        </w:tc>
        <w:tc>
          <w:tcPr>
            <w:tcW w:w="415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34,03</w:t>
            </w:r>
          </w:p>
        </w:tc>
        <w:tc>
          <w:tcPr>
            <w:tcW w:w="273" w:type="pct"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35,39</w:t>
            </w:r>
          </w:p>
        </w:tc>
        <w:tc>
          <w:tcPr>
            <w:tcW w:w="415" w:type="pct"/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35,37</w:t>
            </w:r>
          </w:p>
        </w:tc>
        <w:tc>
          <w:tcPr>
            <w:tcW w:w="273" w:type="pct"/>
            <w:vAlign w:val="center"/>
            <w:hideMark/>
          </w:tcPr>
          <w:p w:rsidR="004C5BB5" w:rsidRPr="00A5189F" w:rsidRDefault="004C5BB5" w:rsidP="00A5189F">
            <w:pPr>
              <w:jc w:val="center"/>
            </w:pPr>
            <w:r w:rsidRPr="00A5189F">
              <w:t>36,78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10.3.5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2,48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106,08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79,85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109,45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113,83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116,63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121,3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138,13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143,66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10.3.6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7,05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7,73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7,59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11,09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11,53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11,21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11,66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11,33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11,78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10.3.10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земельный налог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30,8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32,83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31,37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38,74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40,29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39,15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40,72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39,56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41,14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10.4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iCs/>
                <w:color w:val="auto"/>
                <w:sz w:val="22"/>
                <w:szCs w:val="22"/>
              </w:rPr>
            </w:pPr>
            <w:r w:rsidRPr="00A5189F">
              <w:rPr>
                <w:iCs/>
                <w:color w:val="auto"/>
                <w:sz w:val="22"/>
                <w:szCs w:val="22"/>
              </w:rPr>
              <w:t>Неналоговые доходы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36,17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61,05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41,41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35,52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36,94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29,93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31,13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28,03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29,15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10.5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iCs/>
                <w:color w:val="auto"/>
                <w:sz w:val="22"/>
                <w:szCs w:val="22"/>
              </w:rPr>
            </w:pPr>
            <w:r w:rsidRPr="00A5189F">
              <w:rPr>
                <w:iCs/>
                <w:color w:val="auto"/>
                <w:sz w:val="22"/>
                <w:szCs w:val="22"/>
              </w:rPr>
              <w:t>Безвозмездные поступления всего, в том числе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755,86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901,66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678,34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455,1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473,3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376,39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391,45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375,98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391,02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10.5.1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субсидии из бюджета Новгородской области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387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560,19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321,01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119,39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124,17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68,95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71,71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68,38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71,12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10.5.2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субвенции из бюджета Новгородской области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268,68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297,88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315,03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292,02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303,7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292,25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303,94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292,4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304,1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10.5.4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дотации из бюджета Новгородской области, в том числе: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58,15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5,37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3,5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28,56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29,7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0,008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0,008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10.6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iCs/>
                <w:color w:val="auto"/>
                <w:sz w:val="22"/>
                <w:szCs w:val="22"/>
              </w:rPr>
            </w:pPr>
            <w:r w:rsidRPr="00A5189F">
              <w:rPr>
                <w:iCs/>
                <w:color w:val="auto"/>
                <w:sz w:val="22"/>
                <w:szCs w:val="22"/>
              </w:rPr>
              <w:t>Расходы  бюджета муниципального округа в том числе по направлениям: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1211,95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1471,43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1348,05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1109,98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1154,38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941,56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979,22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957,37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995,66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10.6.1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117,67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141,46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157,4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164,63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171,22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133,18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138,51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133,32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138,65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10.6.3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4,34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4,28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6,74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5,46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5,68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4,55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4,73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4,55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4,73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lastRenderedPageBreak/>
              <w:t>10.6.4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национальная экономика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286,85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369,72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190,91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135,77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141,2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91,84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95,51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93,18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96,91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10.6.5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92,93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121,43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191,49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90,39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94,01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79,19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82,36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79,15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82,32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10.6.6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охрана окружающей среды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2,53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66,22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12,98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1,04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1,08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10.6.7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образование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533,71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536,88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582,95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522,16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543,05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461,82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480,29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461,1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479,54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10.6.8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92,54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108,76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104,37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103,88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108,04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85,23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88,64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85,23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88,64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10.6.10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социальная политика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37,18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40,05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47,28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37,23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38,72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29,31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30,48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29,31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30,48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10.6.11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41,99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81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52,2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48,8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50,75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41,65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43,32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41,65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43,32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10.6.12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1,07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0,26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0,36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10.6.13</w:t>
            </w: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0,05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0,05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0,05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0,04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0,04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0,02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0,02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0,006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0,006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10.7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iCs/>
                <w:color w:val="auto"/>
                <w:sz w:val="22"/>
                <w:szCs w:val="22"/>
              </w:rPr>
            </w:pPr>
            <w:r w:rsidRPr="00A5189F">
              <w:rPr>
                <w:iCs/>
                <w:color w:val="auto"/>
                <w:sz w:val="22"/>
                <w:szCs w:val="22"/>
              </w:rPr>
              <w:t>Дефицит(-), профицит(+) консолидированного бюджета субъекта Российской Федерации, млн рублей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13,49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76,78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-156,71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-111,59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-116,08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-18,16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-18,88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-10,66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-11,07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10.9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Муниципальный долг муниципальных образований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 руб.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51,9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50,56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39,61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22,22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6,43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4,03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46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5189F">
              <w:rPr>
                <w:b/>
                <w:bCs/>
                <w:color w:val="auto"/>
                <w:sz w:val="22"/>
                <w:szCs w:val="22"/>
              </w:rPr>
              <w:t>Труд и занятость</w:t>
            </w:r>
          </w:p>
        </w:tc>
        <w:tc>
          <w:tcPr>
            <w:tcW w:w="633" w:type="pct"/>
            <w:noWrap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FF0000"/>
              </w:rPr>
            </w:pP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12.3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Численность занятых в экономике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тыс. человек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5513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5520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5520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5520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5520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5520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5520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12.3.1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Номинальная начисленная заработная плата работников организаций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рублей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51060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55730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66846,1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70188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70188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73697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73697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77382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77382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12.3.2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%г/г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116,4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122,2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119,9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105,0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108,0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106,0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106,0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106,0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106,0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12.3.4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уровень зарегистрированной безработицы (на конц года)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0,1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0,1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0,2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0,1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0,1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0,1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0,1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0,1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0,1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12.3.5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тыс. человек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0,01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0,01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0,01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0,01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0,01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0,01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0,01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0,01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0,01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12.3.6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Фонд заработной платы работников организаций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млн.рублей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3269,5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3531,1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3707,6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3707,6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3707,6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3893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3893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4087,7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4087,7</w:t>
            </w:r>
          </w:p>
        </w:tc>
      </w:tr>
      <w:tr w:rsidR="004C5BB5" w:rsidRPr="004C5BB5" w:rsidTr="00A5189F">
        <w:trPr>
          <w:trHeight w:val="20"/>
        </w:trPr>
        <w:tc>
          <w:tcPr>
            <w:tcW w:w="220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12.3.7</w:t>
            </w:r>
          </w:p>
        </w:tc>
        <w:tc>
          <w:tcPr>
            <w:tcW w:w="1346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Темп роста заработной платы работников организаций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hideMark/>
          </w:tcPr>
          <w:p w:rsidR="004C5BB5" w:rsidRPr="00A5189F" w:rsidRDefault="004C5BB5" w:rsidP="00A5189F">
            <w:pPr>
              <w:rPr>
                <w:color w:val="auto"/>
                <w:sz w:val="22"/>
                <w:szCs w:val="22"/>
              </w:rPr>
            </w:pPr>
            <w:r w:rsidRPr="00A5189F">
              <w:rPr>
                <w:color w:val="auto"/>
                <w:sz w:val="22"/>
                <w:szCs w:val="22"/>
              </w:rPr>
              <w:t>% г/г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124,8</w:t>
            </w:r>
          </w:p>
        </w:tc>
        <w:tc>
          <w:tcPr>
            <w:tcW w:w="218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108,0</w:t>
            </w:r>
          </w:p>
        </w:tc>
        <w:tc>
          <w:tcPr>
            <w:tcW w:w="300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105,0</w:t>
            </w:r>
          </w:p>
        </w:tc>
        <w:tc>
          <w:tcPr>
            <w:tcW w:w="361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105,0</w:t>
            </w:r>
          </w:p>
        </w:tc>
        <w:tc>
          <w:tcPr>
            <w:tcW w:w="327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105,0</w:t>
            </w:r>
          </w:p>
        </w:tc>
        <w:tc>
          <w:tcPr>
            <w:tcW w:w="415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105,0</w:t>
            </w:r>
          </w:p>
        </w:tc>
        <w:tc>
          <w:tcPr>
            <w:tcW w:w="273" w:type="pct"/>
            <w:noWrap/>
            <w:tcMar>
              <w:left w:w="0" w:type="dxa"/>
              <w:right w:w="0" w:type="dxa"/>
            </w:tcMar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105,0</w:t>
            </w:r>
          </w:p>
        </w:tc>
        <w:tc>
          <w:tcPr>
            <w:tcW w:w="415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105,0</w:t>
            </w:r>
          </w:p>
        </w:tc>
        <w:tc>
          <w:tcPr>
            <w:tcW w:w="273" w:type="pct"/>
            <w:noWrap/>
            <w:vAlign w:val="center"/>
            <w:hideMark/>
          </w:tcPr>
          <w:p w:rsidR="004C5BB5" w:rsidRPr="00A5189F" w:rsidRDefault="004C5BB5" w:rsidP="00A5189F">
            <w:pPr>
              <w:jc w:val="center"/>
              <w:rPr>
                <w:color w:val="auto"/>
              </w:rPr>
            </w:pPr>
            <w:r w:rsidRPr="00A5189F">
              <w:rPr>
                <w:color w:val="auto"/>
              </w:rPr>
              <w:t>105,0</w:t>
            </w:r>
          </w:p>
        </w:tc>
      </w:tr>
    </w:tbl>
    <w:p w:rsidR="00A5189F" w:rsidRDefault="00A5189F">
      <w:pPr>
        <w:jc w:val="both"/>
        <w:rPr>
          <w:b/>
          <w:sz w:val="28"/>
        </w:rPr>
        <w:sectPr w:rsidR="00A5189F" w:rsidSect="004C5BB5">
          <w:pgSz w:w="16838" w:h="11906" w:orient="landscape"/>
          <w:pgMar w:top="1985" w:right="1134" w:bottom="567" w:left="1134" w:header="720" w:footer="442" w:gutter="0"/>
          <w:cols w:space="720"/>
          <w:titlePg/>
          <w:docGrid w:linePitch="272"/>
        </w:sectPr>
      </w:pPr>
    </w:p>
    <w:p w:rsidR="00355813" w:rsidRDefault="00355813" w:rsidP="00355813">
      <w:pPr>
        <w:pStyle w:val="aff2"/>
        <w:tabs>
          <w:tab w:val="left" w:pos="3369"/>
        </w:tabs>
        <w:rPr>
          <w:b/>
        </w:rPr>
      </w:pPr>
      <w:r>
        <w:rPr>
          <w:b/>
        </w:rPr>
        <w:lastRenderedPageBreak/>
        <w:t>Пояснительная записка</w:t>
      </w:r>
    </w:p>
    <w:p w:rsidR="00355813" w:rsidRDefault="00355813" w:rsidP="00355813">
      <w:pPr>
        <w:pStyle w:val="aff2"/>
        <w:tabs>
          <w:tab w:val="left" w:pos="3369"/>
        </w:tabs>
        <w:rPr>
          <w:b/>
        </w:rPr>
      </w:pPr>
      <w:r>
        <w:rPr>
          <w:b/>
        </w:rPr>
        <w:t>к основным показателям прогноза социально-экономического развития Валдайского муниципального округа на 2026 год и на среднесрочный период до 2028 года.</w:t>
      </w:r>
    </w:p>
    <w:p w:rsidR="00355813" w:rsidRDefault="00355813" w:rsidP="00355813">
      <w:pPr>
        <w:jc w:val="both"/>
        <w:rPr>
          <w:sz w:val="28"/>
          <w:szCs w:val="28"/>
        </w:rPr>
      </w:pPr>
    </w:p>
    <w:p w:rsidR="00355813" w:rsidRPr="002A1B69" w:rsidRDefault="00355813" w:rsidP="00355813">
      <w:pPr>
        <w:jc w:val="center"/>
        <w:rPr>
          <w:b/>
          <w:bCs/>
          <w:sz w:val="26"/>
          <w:szCs w:val="26"/>
        </w:rPr>
      </w:pPr>
      <w:r w:rsidRPr="002A1B69">
        <w:rPr>
          <w:b/>
          <w:bCs/>
          <w:sz w:val="26"/>
          <w:szCs w:val="26"/>
        </w:rPr>
        <w:t xml:space="preserve">Общая оценка социально-экономической ситуации </w:t>
      </w:r>
    </w:p>
    <w:p w:rsidR="00355813" w:rsidRPr="00E1191B" w:rsidRDefault="00355813" w:rsidP="00355813">
      <w:pPr>
        <w:pStyle w:val="afe"/>
        <w:spacing w:before="0" w:after="0"/>
        <w:ind w:firstLine="709"/>
        <w:jc w:val="both"/>
        <w:rPr>
          <w:sz w:val="28"/>
          <w:szCs w:val="28"/>
        </w:rPr>
      </w:pPr>
      <w:r w:rsidRPr="00E1191B">
        <w:rPr>
          <w:sz w:val="28"/>
          <w:szCs w:val="28"/>
        </w:rPr>
        <w:t>Базой для разработки прогноза социально-экономического развития на 20</w:t>
      </w:r>
      <w:r>
        <w:rPr>
          <w:sz w:val="28"/>
          <w:szCs w:val="28"/>
        </w:rPr>
        <w:t>26</w:t>
      </w:r>
      <w:r w:rsidRPr="00E1191B">
        <w:rPr>
          <w:sz w:val="28"/>
          <w:szCs w:val="28"/>
        </w:rPr>
        <w:t xml:space="preserve"> год и параметров прогноза до 20</w:t>
      </w:r>
      <w:r>
        <w:rPr>
          <w:sz w:val="28"/>
          <w:szCs w:val="28"/>
        </w:rPr>
        <w:t>28</w:t>
      </w:r>
      <w:r w:rsidRPr="00E1191B">
        <w:rPr>
          <w:sz w:val="28"/>
          <w:szCs w:val="28"/>
        </w:rPr>
        <w:t xml:space="preserve"> года являются основные  показатели социально-экономического развития </w:t>
      </w:r>
      <w:r>
        <w:rPr>
          <w:sz w:val="28"/>
          <w:szCs w:val="28"/>
        </w:rPr>
        <w:t>округ</w:t>
      </w:r>
      <w:r w:rsidRPr="00E1191B">
        <w:rPr>
          <w:sz w:val="28"/>
          <w:szCs w:val="28"/>
        </w:rPr>
        <w:t>а за два предыдущих года</w:t>
      </w:r>
      <w:r>
        <w:rPr>
          <w:sz w:val="28"/>
          <w:szCs w:val="28"/>
        </w:rPr>
        <w:t xml:space="preserve"> и</w:t>
      </w:r>
      <w:r w:rsidRPr="00E1191B">
        <w:rPr>
          <w:sz w:val="28"/>
          <w:szCs w:val="28"/>
        </w:rPr>
        <w:t xml:space="preserve"> ожидаемые итоги за </w:t>
      </w:r>
      <w:r>
        <w:rPr>
          <w:sz w:val="28"/>
          <w:szCs w:val="28"/>
        </w:rPr>
        <w:t>9 месяцев</w:t>
      </w:r>
      <w:r w:rsidRPr="00E1191B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E1191B">
        <w:rPr>
          <w:sz w:val="28"/>
          <w:szCs w:val="28"/>
        </w:rPr>
        <w:t xml:space="preserve"> года, сценарные условия </w:t>
      </w:r>
      <w:r>
        <w:rPr>
          <w:sz w:val="28"/>
          <w:szCs w:val="28"/>
        </w:rPr>
        <w:t xml:space="preserve">и основные параметры прогноза социально-экономического </w:t>
      </w:r>
      <w:r w:rsidRPr="00E1191B">
        <w:rPr>
          <w:sz w:val="28"/>
          <w:szCs w:val="28"/>
        </w:rPr>
        <w:t>развития Российской Федерации на 20</w:t>
      </w:r>
      <w:r>
        <w:rPr>
          <w:sz w:val="28"/>
          <w:szCs w:val="28"/>
        </w:rPr>
        <w:t>26</w:t>
      </w:r>
      <w:r w:rsidRPr="00E1191B">
        <w:rPr>
          <w:sz w:val="28"/>
          <w:szCs w:val="28"/>
        </w:rPr>
        <w:t>-20</w:t>
      </w:r>
      <w:r>
        <w:rPr>
          <w:sz w:val="28"/>
          <w:szCs w:val="28"/>
        </w:rPr>
        <w:t>28</w:t>
      </w:r>
      <w:r w:rsidRPr="00E1191B">
        <w:rPr>
          <w:sz w:val="28"/>
          <w:szCs w:val="28"/>
        </w:rPr>
        <w:t xml:space="preserve"> годы.</w:t>
      </w:r>
    </w:p>
    <w:p w:rsidR="00355813" w:rsidRDefault="00355813" w:rsidP="0035581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со сценарными условиями р</w:t>
      </w:r>
      <w:r w:rsidRPr="00E1191B">
        <w:rPr>
          <w:sz w:val="28"/>
          <w:szCs w:val="28"/>
        </w:rPr>
        <w:t>азработка прогноза социально-экономического развития и параметров прогноза на период до 20</w:t>
      </w:r>
      <w:r>
        <w:rPr>
          <w:sz w:val="28"/>
          <w:szCs w:val="28"/>
        </w:rPr>
        <w:t>28</w:t>
      </w:r>
      <w:r w:rsidRPr="00E1191B">
        <w:rPr>
          <w:sz w:val="28"/>
          <w:szCs w:val="28"/>
        </w:rPr>
        <w:t xml:space="preserve"> года о</w:t>
      </w:r>
      <w:r>
        <w:rPr>
          <w:sz w:val="28"/>
          <w:szCs w:val="28"/>
        </w:rPr>
        <w:t xml:space="preserve">существлялась по двум </w:t>
      </w:r>
      <w:r w:rsidRPr="00E70778">
        <w:rPr>
          <w:sz w:val="28"/>
          <w:szCs w:val="28"/>
        </w:rPr>
        <w:t>вариантам</w:t>
      </w:r>
      <w:r>
        <w:rPr>
          <w:sz w:val="28"/>
          <w:szCs w:val="28"/>
        </w:rPr>
        <w:t xml:space="preserve">: вариант </w:t>
      </w:r>
      <w:r w:rsidRPr="00E70778">
        <w:rPr>
          <w:sz w:val="28"/>
          <w:szCs w:val="28"/>
        </w:rPr>
        <w:t>1</w:t>
      </w:r>
      <w:r>
        <w:rPr>
          <w:sz w:val="28"/>
          <w:szCs w:val="28"/>
        </w:rPr>
        <w:t xml:space="preserve"> - консервативный, </w:t>
      </w:r>
      <w:r w:rsidRPr="00E70778">
        <w:rPr>
          <w:sz w:val="28"/>
          <w:szCs w:val="28"/>
        </w:rPr>
        <w:t>вариант 2</w:t>
      </w:r>
      <w:r>
        <w:rPr>
          <w:sz w:val="28"/>
          <w:szCs w:val="28"/>
        </w:rPr>
        <w:t xml:space="preserve"> – базовый.</w:t>
      </w:r>
    </w:p>
    <w:p w:rsidR="00355813" w:rsidRPr="00F00218" w:rsidRDefault="00355813" w:rsidP="00355813">
      <w:pPr>
        <w:jc w:val="center"/>
        <w:rPr>
          <w:b/>
          <w:sz w:val="28"/>
          <w:szCs w:val="28"/>
        </w:rPr>
      </w:pPr>
      <w:r w:rsidRPr="00F0021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F00218">
        <w:rPr>
          <w:b/>
          <w:sz w:val="28"/>
          <w:szCs w:val="28"/>
        </w:rPr>
        <w:t>Население.</w:t>
      </w:r>
    </w:p>
    <w:p w:rsidR="00355813" w:rsidRPr="00F00218" w:rsidRDefault="00355813" w:rsidP="00355813">
      <w:pPr>
        <w:shd w:val="clear" w:color="auto" w:fill="FFFFFF"/>
        <w:ind w:firstLine="709"/>
        <w:jc w:val="both"/>
        <w:rPr>
          <w:sz w:val="28"/>
          <w:szCs w:val="28"/>
        </w:rPr>
      </w:pPr>
      <w:r w:rsidRPr="00F00218">
        <w:rPr>
          <w:sz w:val="28"/>
          <w:szCs w:val="28"/>
        </w:rPr>
        <w:t xml:space="preserve">Население Валдайского муниципального </w:t>
      </w:r>
      <w:r>
        <w:rPr>
          <w:sz w:val="28"/>
          <w:szCs w:val="28"/>
        </w:rPr>
        <w:t>округ</w:t>
      </w:r>
      <w:r w:rsidRPr="00F00218">
        <w:rPr>
          <w:sz w:val="28"/>
          <w:szCs w:val="28"/>
        </w:rPr>
        <w:t>а на начало 202</w:t>
      </w:r>
      <w:r>
        <w:rPr>
          <w:sz w:val="28"/>
          <w:szCs w:val="28"/>
        </w:rPr>
        <w:t>4</w:t>
      </w:r>
      <w:r w:rsidRPr="00F00218">
        <w:rPr>
          <w:sz w:val="28"/>
          <w:szCs w:val="28"/>
        </w:rPr>
        <w:t xml:space="preserve"> года составляло 2</w:t>
      </w:r>
      <w:r>
        <w:rPr>
          <w:sz w:val="28"/>
          <w:szCs w:val="28"/>
        </w:rPr>
        <w:t>1712</w:t>
      </w:r>
      <w:r w:rsidRPr="00F00218">
        <w:rPr>
          <w:sz w:val="28"/>
          <w:szCs w:val="28"/>
        </w:rPr>
        <w:t xml:space="preserve"> человек. На 1 января 202</w:t>
      </w:r>
      <w:r>
        <w:rPr>
          <w:sz w:val="28"/>
          <w:szCs w:val="28"/>
        </w:rPr>
        <w:t>5</w:t>
      </w:r>
      <w:r w:rsidRPr="00F00218">
        <w:rPr>
          <w:sz w:val="28"/>
          <w:szCs w:val="28"/>
        </w:rPr>
        <w:t xml:space="preserve"> г. составляет</w:t>
      </w:r>
      <w:r>
        <w:rPr>
          <w:sz w:val="28"/>
          <w:szCs w:val="28"/>
        </w:rPr>
        <w:t xml:space="preserve"> 2</w:t>
      </w:r>
      <w:r w:rsidRPr="003966AE">
        <w:rPr>
          <w:sz w:val="28"/>
          <w:szCs w:val="28"/>
        </w:rPr>
        <w:t>1</w:t>
      </w:r>
      <w:r>
        <w:rPr>
          <w:sz w:val="28"/>
          <w:szCs w:val="28"/>
        </w:rPr>
        <w:t>425</w:t>
      </w:r>
      <w:r w:rsidRPr="00F00218">
        <w:rPr>
          <w:sz w:val="28"/>
          <w:szCs w:val="28"/>
        </w:rPr>
        <w:t xml:space="preserve"> чел. в том числе 13</w:t>
      </w:r>
      <w:r>
        <w:rPr>
          <w:sz w:val="28"/>
          <w:szCs w:val="28"/>
        </w:rPr>
        <w:t>601</w:t>
      </w:r>
      <w:r w:rsidRPr="00F00218">
        <w:rPr>
          <w:sz w:val="28"/>
          <w:szCs w:val="28"/>
        </w:rPr>
        <w:t xml:space="preserve"> человек - городское население, </w:t>
      </w:r>
      <w:r>
        <w:rPr>
          <w:sz w:val="28"/>
          <w:szCs w:val="28"/>
        </w:rPr>
        <w:t>7824</w:t>
      </w:r>
      <w:r w:rsidRPr="00F00218">
        <w:rPr>
          <w:sz w:val="28"/>
          <w:szCs w:val="28"/>
        </w:rPr>
        <w:t xml:space="preserve"> человек – сельское население.</w:t>
      </w:r>
    </w:p>
    <w:p w:rsidR="00355813" w:rsidRPr="0093792A" w:rsidRDefault="00355813" w:rsidP="00355813">
      <w:pPr>
        <w:shd w:val="clear" w:color="auto" w:fill="FFFFFF"/>
        <w:ind w:firstLine="709"/>
        <w:jc w:val="both"/>
        <w:rPr>
          <w:sz w:val="28"/>
          <w:szCs w:val="28"/>
        </w:rPr>
      </w:pPr>
      <w:r w:rsidRPr="0093792A">
        <w:rPr>
          <w:sz w:val="28"/>
          <w:szCs w:val="28"/>
        </w:rPr>
        <w:t>Демографическая ситуация за 202</w:t>
      </w:r>
      <w:r>
        <w:rPr>
          <w:sz w:val="28"/>
          <w:szCs w:val="28"/>
        </w:rPr>
        <w:t>4</w:t>
      </w:r>
      <w:r w:rsidRPr="0093792A">
        <w:rPr>
          <w:sz w:val="28"/>
          <w:szCs w:val="28"/>
        </w:rPr>
        <w:t xml:space="preserve"> год характеризовалась естественной убылью населения. Число умерших превысило число родившихся в 2,</w:t>
      </w:r>
      <w:r>
        <w:rPr>
          <w:sz w:val="28"/>
          <w:szCs w:val="28"/>
        </w:rPr>
        <w:t>7</w:t>
      </w:r>
      <w:r w:rsidRPr="0093792A">
        <w:rPr>
          <w:sz w:val="28"/>
          <w:szCs w:val="28"/>
        </w:rPr>
        <w:t xml:space="preserve"> раза (в аналогичном периоде 202</w:t>
      </w:r>
      <w:r>
        <w:rPr>
          <w:sz w:val="28"/>
          <w:szCs w:val="28"/>
        </w:rPr>
        <w:t>2</w:t>
      </w:r>
      <w:r w:rsidRPr="0093792A">
        <w:rPr>
          <w:sz w:val="28"/>
          <w:szCs w:val="28"/>
        </w:rPr>
        <w:t xml:space="preserve"> года – 2</w:t>
      </w:r>
      <w:r>
        <w:rPr>
          <w:sz w:val="28"/>
          <w:szCs w:val="28"/>
        </w:rPr>
        <w:t>,5</w:t>
      </w:r>
      <w:r w:rsidRPr="0093792A">
        <w:rPr>
          <w:sz w:val="28"/>
          <w:szCs w:val="28"/>
        </w:rPr>
        <w:t xml:space="preserve"> раза).</w:t>
      </w:r>
    </w:p>
    <w:p w:rsidR="00355813" w:rsidRPr="0093792A" w:rsidRDefault="00355813" w:rsidP="00355813">
      <w:pPr>
        <w:shd w:val="clear" w:color="auto" w:fill="FFFFFF"/>
        <w:jc w:val="center"/>
        <w:rPr>
          <w:b/>
          <w:sz w:val="28"/>
          <w:szCs w:val="28"/>
        </w:rPr>
      </w:pPr>
      <w:r w:rsidRPr="0093792A">
        <w:rPr>
          <w:b/>
          <w:sz w:val="28"/>
          <w:szCs w:val="28"/>
        </w:rPr>
        <w:t xml:space="preserve">Демографическая ситуация </w:t>
      </w:r>
      <w:r>
        <w:rPr>
          <w:b/>
          <w:sz w:val="28"/>
          <w:szCs w:val="28"/>
        </w:rPr>
        <w:t>округ</w:t>
      </w:r>
      <w:r w:rsidRPr="0093792A">
        <w:rPr>
          <w:b/>
          <w:sz w:val="28"/>
          <w:szCs w:val="28"/>
        </w:rPr>
        <w:t>а</w:t>
      </w:r>
    </w:p>
    <w:p w:rsidR="00355813" w:rsidRPr="00355813" w:rsidRDefault="00355813" w:rsidP="00355813">
      <w:pPr>
        <w:shd w:val="clear" w:color="auto" w:fill="FFFFFF"/>
        <w:jc w:val="both"/>
        <w:rPr>
          <w:sz w:val="22"/>
          <w:szCs w:val="22"/>
        </w:rPr>
      </w:pPr>
    </w:p>
    <w:tbl>
      <w:tblPr>
        <w:tblW w:w="5000" w:type="pct"/>
        <w:tblLook w:val="04A0"/>
      </w:tblPr>
      <w:tblGrid>
        <w:gridCol w:w="2895"/>
        <w:gridCol w:w="953"/>
        <w:gridCol w:w="1085"/>
        <w:gridCol w:w="953"/>
        <w:gridCol w:w="1020"/>
        <w:gridCol w:w="1349"/>
        <w:gridCol w:w="1315"/>
      </w:tblGrid>
      <w:tr w:rsidR="00355813" w:rsidRPr="0093792A" w:rsidTr="00355813">
        <w:trPr>
          <w:cantSplit/>
          <w:trHeight w:val="634"/>
        </w:trPr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3792A" w:rsidRDefault="00355813" w:rsidP="009C298F">
            <w:pPr>
              <w:shd w:val="clear" w:color="auto" w:fill="FFFFFF"/>
              <w:spacing w:before="60"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3792A" w:rsidRDefault="00355813" w:rsidP="009C298F">
            <w:pPr>
              <w:shd w:val="clear" w:color="auto" w:fill="FFFFFF"/>
              <w:spacing w:before="60"/>
              <w:jc w:val="both"/>
              <w:rPr>
                <w:sz w:val="28"/>
                <w:szCs w:val="28"/>
              </w:rPr>
            </w:pPr>
            <w:r w:rsidRPr="0093792A">
              <w:rPr>
                <w:sz w:val="28"/>
                <w:szCs w:val="28"/>
              </w:rPr>
              <w:t xml:space="preserve">Родившиеся 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3792A" w:rsidRDefault="00355813" w:rsidP="009C298F">
            <w:pPr>
              <w:shd w:val="clear" w:color="auto" w:fill="FFFFFF"/>
              <w:spacing w:before="60"/>
              <w:jc w:val="both"/>
              <w:rPr>
                <w:sz w:val="28"/>
                <w:szCs w:val="28"/>
              </w:rPr>
            </w:pPr>
            <w:r w:rsidRPr="0093792A">
              <w:rPr>
                <w:sz w:val="28"/>
                <w:szCs w:val="28"/>
              </w:rPr>
              <w:t>Умершие</w:t>
            </w:r>
          </w:p>
        </w:tc>
        <w:tc>
          <w:tcPr>
            <w:tcW w:w="1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3792A" w:rsidRDefault="00355813" w:rsidP="00355813">
            <w:pPr>
              <w:shd w:val="clear" w:color="auto" w:fill="FFFFFF"/>
              <w:spacing w:before="60"/>
              <w:jc w:val="both"/>
              <w:rPr>
                <w:sz w:val="28"/>
                <w:szCs w:val="28"/>
              </w:rPr>
            </w:pPr>
            <w:r w:rsidRPr="0093792A">
              <w:rPr>
                <w:sz w:val="28"/>
                <w:szCs w:val="28"/>
              </w:rPr>
              <w:t>Естественная</w:t>
            </w:r>
            <w:r>
              <w:rPr>
                <w:sz w:val="28"/>
                <w:szCs w:val="28"/>
              </w:rPr>
              <w:t xml:space="preserve"> </w:t>
            </w:r>
            <w:r w:rsidRPr="0093792A">
              <w:rPr>
                <w:sz w:val="28"/>
                <w:szCs w:val="28"/>
              </w:rPr>
              <w:t>убыль (-), прирост</w:t>
            </w:r>
          </w:p>
        </w:tc>
      </w:tr>
      <w:tr w:rsidR="00355813" w:rsidRPr="0093792A" w:rsidTr="00355813">
        <w:trPr>
          <w:cantSplit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13" w:rsidRPr="0093792A" w:rsidRDefault="00355813" w:rsidP="009C29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3792A" w:rsidRDefault="00355813" w:rsidP="009C298F">
            <w:pPr>
              <w:shd w:val="clear" w:color="auto" w:fill="FFFFFF"/>
              <w:spacing w:after="60"/>
              <w:jc w:val="both"/>
              <w:rPr>
                <w:sz w:val="28"/>
                <w:szCs w:val="28"/>
              </w:rPr>
            </w:pPr>
            <w:r w:rsidRPr="0093792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3792A" w:rsidRDefault="00355813" w:rsidP="009C298F">
            <w:pPr>
              <w:shd w:val="clear" w:color="auto" w:fill="FFFFFF"/>
              <w:spacing w:after="60"/>
              <w:jc w:val="both"/>
              <w:rPr>
                <w:sz w:val="28"/>
                <w:szCs w:val="28"/>
              </w:rPr>
            </w:pPr>
            <w:r w:rsidRPr="0093792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3792A" w:rsidRDefault="00355813" w:rsidP="009C298F">
            <w:pPr>
              <w:shd w:val="clear" w:color="auto" w:fill="FFFFFF"/>
              <w:spacing w:after="60"/>
              <w:jc w:val="both"/>
              <w:rPr>
                <w:sz w:val="28"/>
                <w:szCs w:val="28"/>
              </w:rPr>
            </w:pPr>
            <w:r w:rsidRPr="0093792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3792A" w:rsidRDefault="00355813" w:rsidP="009C298F">
            <w:pPr>
              <w:shd w:val="clear" w:color="auto" w:fill="FFFFFF"/>
              <w:spacing w:after="60"/>
              <w:jc w:val="both"/>
              <w:rPr>
                <w:sz w:val="28"/>
                <w:szCs w:val="28"/>
              </w:rPr>
            </w:pPr>
            <w:r w:rsidRPr="0093792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3792A" w:rsidRDefault="00355813" w:rsidP="009C298F">
            <w:pPr>
              <w:shd w:val="clear" w:color="auto" w:fill="FFFFFF"/>
              <w:spacing w:after="60"/>
              <w:jc w:val="both"/>
              <w:rPr>
                <w:sz w:val="28"/>
                <w:szCs w:val="28"/>
              </w:rPr>
            </w:pPr>
            <w:r w:rsidRPr="0093792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3792A" w:rsidRDefault="00355813" w:rsidP="009C298F">
            <w:pPr>
              <w:shd w:val="clear" w:color="auto" w:fill="FFFFFF"/>
              <w:spacing w:after="60"/>
              <w:jc w:val="both"/>
              <w:rPr>
                <w:sz w:val="28"/>
                <w:szCs w:val="28"/>
              </w:rPr>
            </w:pPr>
            <w:r w:rsidRPr="0093792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355813" w:rsidRPr="0093792A" w:rsidTr="00355813">
        <w:trPr>
          <w:cantSplit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5813" w:rsidRPr="0093792A" w:rsidRDefault="00355813" w:rsidP="009C298F">
            <w:pPr>
              <w:shd w:val="clear" w:color="auto" w:fill="FFFFFF"/>
              <w:spacing w:before="120" w:after="120"/>
              <w:jc w:val="both"/>
              <w:rPr>
                <w:b/>
                <w:sz w:val="28"/>
                <w:szCs w:val="28"/>
              </w:rPr>
            </w:pPr>
            <w:bookmarkStart w:id="0" w:name="_Hlk326052680"/>
            <w:r w:rsidRPr="0093792A">
              <w:rPr>
                <w:b/>
                <w:sz w:val="28"/>
                <w:szCs w:val="28"/>
              </w:rPr>
              <w:t>Все население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3792A" w:rsidRDefault="00355813" w:rsidP="009C298F">
            <w:pPr>
              <w:shd w:val="clear" w:color="auto" w:fill="FFFFFF"/>
              <w:spacing w:before="120" w:after="120"/>
              <w:ind w:right="113"/>
              <w:jc w:val="both"/>
              <w:rPr>
                <w:b/>
                <w:sz w:val="28"/>
                <w:szCs w:val="28"/>
              </w:rPr>
            </w:pPr>
            <w:r w:rsidRPr="0093792A"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3792A" w:rsidRDefault="00355813" w:rsidP="009C298F">
            <w:pPr>
              <w:shd w:val="clear" w:color="auto" w:fill="FFFFFF"/>
              <w:spacing w:before="120" w:after="120"/>
              <w:ind w:right="113"/>
              <w:jc w:val="both"/>
              <w:rPr>
                <w:b/>
                <w:sz w:val="28"/>
                <w:szCs w:val="28"/>
              </w:rPr>
            </w:pPr>
            <w:r w:rsidRPr="0093792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3792A" w:rsidRDefault="00355813" w:rsidP="009C298F">
            <w:pPr>
              <w:shd w:val="clear" w:color="auto" w:fill="FFFFFF"/>
              <w:spacing w:before="120" w:after="120"/>
              <w:ind w:left="-57" w:right="57"/>
              <w:jc w:val="both"/>
              <w:rPr>
                <w:b/>
                <w:sz w:val="28"/>
                <w:szCs w:val="28"/>
              </w:rPr>
            </w:pPr>
            <w:r w:rsidRPr="0093792A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3792A" w:rsidRDefault="00355813" w:rsidP="009C298F">
            <w:pPr>
              <w:shd w:val="clear" w:color="auto" w:fill="FFFFFF"/>
              <w:spacing w:before="120" w:after="120"/>
              <w:ind w:left="-57" w:right="5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3792A" w:rsidRDefault="00355813" w:rsidP="009C298F">
            <w:pPr>
              <w:shd w:val="clear" w:color="auto" w:fill="FFFFFF"/>
              <w:spacing w:before="120" w:after="120"/>
              <w:ind w:left="-57" w:right="113"/>
              <w:jc w:val="both"/>
              <w:rPr>
                <w:b/>
                <w:sz w:val="28"/>
                <w:szCs w:val="28"/>
              </w:rPr>
            </w:pPr>
            <w:r w:rsidRPr="0093792A">
              <w:rPr>
                <w:b/>
                <w:sz w:val="28"/>
                <w:szCs w:val="28"/>
              </w:rPr>
              <w:t>-2</w:t>
            </w: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3792A" w:rsidRDefault="00355813" w:rsidP="009C298F">
            <w:pPr>
              <w:shd w:val="clear" w:color="auto" w:fill="FFFFFF"/>
              <w:spacing w:before="120" w:after="120"/>
              <w:ind w:left="-57" w:right="113"/>
              <w:jc w:val="both"/>
              <w:rPr>
                <w:b/>
                <w:sz w:val="28"/>
                <w:szCs w:val="28"/>
              </w:rPr>
            </w:pPr>
            <w:r w:rsidRPr="0093792A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251</w:t>
            </w:r>
          </w:p>
        </w:tc>
      </w:tr>
      <w:bookmarkEnd w:id="0"/>
    </w:tbl>
    <w:p w:rsidR="00355813" w:rsidRPr="00355813" w:rsidRDefault="00355813" w:rsidP="00355813">
      <w:pPr>
        <w:jc w:val="both"/>
      </w:pPr>
    </w:p>
    <w:p w:rsidR="00355813" w:rsidRPr="0093792A" w:rsidRDefault="00355813" w:rsidP="00355813">
      <w:pPr>
        <w:ind w:firstLine="709"/>
        <w:jc w:val="both"/>
        <w:rPr>
          <w:sz w:val="28"/>
          <w:szCs w:val="28"/>
        </w:rPr>
      </w:pPr>
      <w:r w:rsidRPr="0093792A">
        <w:rPr>
          <w:sz w:val="28"/>
          <w:szCs w:val="28"/>
        </w:rPr>
        <w:t>Ежегодное снижение числа родившихся привело к изменению возрастной структуры населения. Происходит старение населения, что рассматривается как неблагополучный фактор, увеличивающий демографическую нагрузку на трудоспособное население. По оценке 202</w:t>
      </w:r>
      <w:r>
        <w:rPr>
          <w:sz w:val="28"/>
          <w:szCs w:val="28"/>
        </w:rPr>
        <w:t>3</w:t>
      </w:r>
      <w:r w:rsidRPr="0093792A">
        <w:rPr>
          <w:sz w:val="28"/>
          <w:szCs w:val="28"/>
        </w:rPr>
        <w:t xml:space="preserve"> года сохранится тенденция к уменьшению среднегодовой численности постоянного населения </w:t>
      </w:r>
      <w:r>
        <w:rPr>
          <w:sz w:val="28"/>
          <w:szCs w:val="28"/>
        </w:rPr>
        <w:t>округ</w:t>
      </w:r>
      <w:r w:rsidRPr="0093792A">
        <w:rPr>
          <w:sz w:val="28"/>
          <w:szCs w:val="28"/>
        </w:rPr>
        <w:t>а. К 202</w:t>
      </w:r>
      <w:r>
        <w:rPr>
          <w:sz w:val="28"/>
          <w:szCs w:val="28"/>
        </w:rPr>
        <w:t>7</w:t>
      </w:r>
      <w:r w:rsidRPr="0093792A">
        <w:rPr>
          <w:sz w:val="28"/>
          <w:szCs w:val="28"/>
        </w:rPr>
        <w:t xml:space="preserve"> г. численность постоянного населения уменьшится и составит на конец года около 21,0 тысяч человек.</w:t>
      </w:r>
    </w:p>
    <w:p w:rsidR="00355813" w:rsidRDefault="00355813" w:rsidP="00355813">
      <w:pPr>
        <w:shd w:val="clear" w:color="auto" w:fill="FFFFFF"/>
        <w:spacing w:line="360" w:lineRule="auto"/>
        <w:ind w:firstLine="708"/>
        <w:jc w:val="center"/>
        <w:rPr>
          <w:b/>
          <w:sz w:val="28"/>
          <w:szCs w:val="28"/>
        </w:rPr>
      </w:pPr>
    </w:p>
    <w:p w:rsidR="00355813" w:rsidRDefault="00355813" w:rsidP="00355813">
      <w:pPr>
        <w:shd w:val="clear" w:color="auto" w:fill="FFFFFF"/>
        <w:spacing w:line="360" w:lineRule="auto"/>
        <w:ind w:firstLine="708"/>
        <w:jc w:val="center"/>
        <w:rPr>
          <w:b/>
          <w:sz w:val="28"/>
          <w:szCs w:val="28"/>
        </w:rPr>
      </w:pPr>
    </w:p>
    <w:p w:rsidR="00355813" w:rsidRDefault="00355813" w:rsidP="00355813">
      <w:pPr>
        <w:shd w:val="clear" w:color="auto" w:fill="FFFFFF"/>
        <w:spacing w:line="360" w:lineRule="auto"/>
        <w:ind w:firstLine="708"/>
        <w:jc w:val="center"/>
        <w:rPr>
          <w:b/>
          <w:sz w:val="28"/>
          <w:szCs w:val="28"/>
        </w:rPr>
      </w:pPr>
    </w:p>
    <w:p w:rsidR="00355813" w:rsidRDefault="00355813" w:rsidP="00355813">
      <w:pPr>
        <w:shd w:val="clear" w:color="auto" w:fill="FFFFFF"/>
        <w:spacing w:line="360" w:lineRule="auto"/>
        <w:ind w:firstLine="708"/>
        <w:jc w:val="center"/>
        <w:rPr>
          <w:b/>
          <w:sz w:val="28"/>
          <w:szCs w:val="28"/>
        </w:rPr>
      </w:pPr>
    </w:p>
    <w:p w:rsidR="00355813" w:rsidRPr="0093792A" w:rsidRDefault="00355813" w:rsidP="00355813">
      <w:pPr>
        <w:shd w:val="clear" w:color="auto" w:fill="FFFFFF"/>
        <w:spacing w:line="360" w:lineRule="auto"/>
        <w:ind w:firstLine="708"/>
        <w:jc w:val="center"/>
        <w:rPr>
          <w:b/>
          <w:sz w:val="28"/>
          <w:szCs w:val="28"/>
        </w:rPr>
      </w:pPr>
      <w:r w:rsidRPr="0093792A">
        <w:rPr>
          <w:b/>
          <w:sz w:val="28"/>
          <w:szCs w:val="28"/>
        </w:rPr>
        <w:lastRenderedPageBreak/>
        <w:t xml:space="preserve">Динамика численности населения </w:t>
      </w:r>
      <w:r>
        <w:rPr>
          <w:b/>
          <w:sz w:val="28"/>
          <w:szCs w:val="28"/>
        </w:rPr>
        <w:t>округ</w:t>
      </w:r>
      <w:r w:rsidRPr="0093792A">
        <w:rPr>
          <w:b/>
          <w:sz w:val="28"/>
          <w:szCs w:val="28"/>
        </w:rPr>
        <w:t>а</w:t>
      </w:r>
    </w:p>
    <w:p w:rsidR="00355813" w:rsidRPr="00F00218" w:rsidRDefault="00355813" w:rsidP="00355813">
      <w:pPr>
        <w:jc w:val="both"/>
        <w:rPr>
          <w:color w:val="FF0000"/>
          <w:sz w:val="28"/>
          <w:szCs w:val="28"/>
        </w:rPr>
      </w:pPr>
      <w:r w:rsidRPr="00F00218">
        <w:rPr>
          <w:color w:val="FF0000"/>
          <w:sz w:val="28"/>
          <w:szCs w:val="28"/>
        </w:rPr>
        <w:tab/>
      </w:r>
      <w:r>
        <w:rPr>
          <w:noProof/>
          <w:color w:val="FF0000"/>
          <w:sz w:val="28"/>
          <w:szCs w:val="28"/>
        </w:rPr>
        <w:drawing>
          <wp:inline distT="0" distB="0" distL="0" distR="0">
            <wp:extent cx="5629275" cy="2266950"/>
            <wp:effectExtent l="0" t="0" r="0" b="0"/>
            <wp:docPr id="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55813" w:rsidRPr="00355813" w:rsidRDefault="00355813" w:rsidP="00355813">
      <w:pPr>
        <w:pStyle w:val="27"/>
        <w:ind w:firstLine="708"/>
        <w:rPr>
          <w:rFonts w:ascii="Times New Roman" w:hAnsi="Times New Roman"/>
          <w:sz w:val="28"/>
          <w:szCs w:val="28"/>
        </w:rPr>
      </w:pPr>
      <w:r w:rsidRPr="00355813">
        <w:rPr>
          <w:rFonts w:ascii="Times New Roman" w:hAnsi="Times New Roman"/>
          <w:sz w:val="28"/>
          <w:szCs w:val="28"/>
        </w:rPr>
        <w:t>Миграционный оборот населения (сумма прибытий и выбытий) в 2024 году по Валдайскому округу составил 1533 человек, в 2021 г.- 1941 чел. Миграционная активность населения характеризуется следующими данными: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6204"/>
        <w:gridCol w:w="1418"/>
        <w:gridCol w:w="1275"/>
      </w:tblGrid>
      <w:tr w:rsidR="00355813" w:rsidRPr="00355813" w:rsidTr="009C298F"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55813" w:rsidRDefault="00355813" w:rsidP="00355813">
            <w:pPr>
              <w:pStyle w:val="27"/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 w:rsidRPr="0035581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55813" w:rsidRDefault="00355813" w:rsidP="009C298F">
            <w:pPr>
              <w:jc w:val="center"/>
              <w:rPr>
                <w:sz w:val="28"/>
                <w:szCs w:val="28"/>
              </w:rPr>
            </w:pPr>
            <w:r w:rsidRPr="00355813">
              <w:rPr>
                <w:sz w:val="28"/>
                <w:szCs w:val="28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55813" w:rsidRDefault="00355813" w:rsidP="009C298F">
            <w:pPr>
              <w:jc w:val="center"/>
              <w:rPr>
                <w:sz w:val="28"/>
                <w:szCs w:val="28"/>
                <w:lang w:val="en-US"/>
              </w:rPr>
            </w:pPr>
            <w:r w:rsidRPr="00355813">
              <w:rPr>
                <w:sz w:val="28"/>
                <w:szCs w:val="28"/>
              </w:rPr>
              <w:t>202</w:t>
            </w:r>
            <w:r w:rsidRPr="00355813">
              <w:rPr>
                <w:sz w:val="28"/>
                <w:szCs w:val="28"/>
                <w:lang w:val="en-US"/>
              </w:rPr>
              <w:t>4</w:t>
            </w:r>
          </w:p>
        </w:tc>
      </w:tr>
      <w:tr w:rsidR="00355813" w:rsidRPr="00355813" w:rsidTr="009C298F"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55813" w:rsidRDefault="00355813" w:rsidP="009C298F">
            <w:pPr>
              <w:pStyle w:val="27"/>
              <w:rPr>
                <w:rFonts w:ascii="Times New Roman" w:hAnsi="Times New Roman"/>
                <w:sz w:val="28"/>
                <w:szCs w:val="28"/>
              </w:rPr>
            </w:pPr>
            <w:r w:rsidRPr="00355813">
              <w:rPr>
                <w:rFonts w:ascii="Times New Roman" w:hAnsi="Times New Roman"/>
                <w:sz w:val="28"/>
                <w:szCs w:val="28"/>
              </w:rPr>
              <w:t>Прибыло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55813" w:rsidRDefault="00355813" w:rsidP="009C298F">
            <w:pPr>
              <w:pStyle w:val="2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813">
              <w:rPr>
                <w:rFonts w:ascii="Times New Roman" w:hAnsi="Times New Roman"/>
                <w:sz w:val="28"/>
                <w:szCs w:val="28"/>
                <w:lang w:val="en-US"/>
              </w:rPr>
              <w:t>733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55813" w:rsidRDefault="00355813" w:rsidP="009C298F">
            <w:pPr>
              <w:pStyle w:val="2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813">
              <w:rPr>
                <w:rFonts w:ascii="Times New Roman" w:hAnsi="Times New Roman"/>
                <w:sz w:val="28"/>
                <w:szCs w:val="28"/>
                <w:lang w:val="en-US"/>
              </w:rPr>
              <w:t>761</w:t>
            </w:r>
          </w:p>
        </w:tc>
      </w:tr>
      <w:tr w:rsidR="00355813" w:rsidRPr="00355813" w:rsidTr="009C298F"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55813" w:rsidRDefault="00355813" w:rsidP="009C298F">
            <w:pPr>
              <w:pStyle w:val="27"/>
              <w:rPr>
                <w:rFonts w:ascii="Times New Roman" w:hAnsi="Times New Roman"/>
                <w:sz w:val="28"/>
                <w:szCs w:val="28"/>
              </w:rPr>
            </w:pPr>
            <w:r w:rsidRPr="00355813">
              <w:rPr>
                <w:rFonts w:ascii="Times New Roman" w:hAnsi="Times New Roman"/>
                <w:sz w:val="28"/>
                <w:szCs w:val="28"/>
              </w:rPr>
              <w:t>Выбыло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55813" w:rsidRDefault="00355813" w:rsidP="009C298F">
            <w:pPr>
              <w:pStyle w:val="2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813">
              <w:rPr>
                <w:rFonts w:ascii="Times New Roman" w:hAnsi="Times New Roman"/>
                <w:sz w:val="28"/>
                <w:szCs w:val="28"/>
              </w:rPr>
              <w:t>7</w:t>
            </w:r>
            <w:r w:rsidRPr="00355813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55813" w:rsidRDefault="00355813" w:rsidP="009C298F">
            <w:pPr>
              <w:pStyle w:val="2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813">
              <w:rPr>
                <w:rFonts w:ascii="Times New Roman" w:hAnsi="Times New Roman"/>
                <w:sz w:val="28"/>
                <w:szCs w:val="28"/>
                <w:lang w:val="en-US"/>
              </w:rPr>
              <w:t>772</w:t>
            </w:r>
          </w:p>
        </w:tc>
      </w:tr>
      <w:tr w:rsidR="00355813" w:rsidRPr="00355813" w:rsidTr="009C298F">
        <w:trPr>
          <w:trHeight w:val="64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55813" w:rsidRDefault="00355813" w:rsidP="009C298F">
            <w:pPr>
              <w:pStyle w:val="27"/>
              <w:rPr>
                <w:rFonts w:ascii="Times New Roman" w:hAnsi="Times New Roman"/>
                <w:sz w:val="28"/>
                <w:szCs w:val="28"/>
              </w:rPr>
            </w:pPr>
            <w:r w:rsidRPr="00355813">
              <w:rPr>
                <w:rFonts w:ascii="Times New Roman" w:hAnsi="Times New Roman"/>
                <w:sz w:val="28"/>
                <w:szCs w:val="28"/>
              </w:rPr>
              <w:t>Миграционный прирост (+), снижение (-)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55813" w:rsidRDefault="00355813" w:rsidP="009C298F">
            <w:pPr>
              <w:pStyle w:val="2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81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55813" w:rsidRDefault="00355813" w:rsidP="009C298F">
            <w:pPr>
              <w:pStyle w:val="2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813">
              <w:rPr>
                <w:rFonts w:ascii="Times New Roman" w:hAnsi="Times New Roman"/>
                <w:sz w:val="28"/>
                <w:szCs w:val="28"/>
                <w:lang w:val="en-US"/>
              </w:rPr>
              <w:t>-11</w:t>
            </w:r>
          </w:p>
        </w:tc>
      </w:tr>
      <w:tr w:rsidR="00355813" w:rsidRPr="00355813" w:rsidTr="009C298F">
        <w:trPr>
          <w:trHeight w:val="64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55813" w:rsidRDefault="00355813" w:rsidP="009C298F">
            <w:pPr>
              <w:pStyle w:val="27"/>
              <w:rPr>
                <w:rFonts w:ascii="Times New Roman" w:hAnsi="Times New Roman"/>
                <w:sz w:val="28"/>
                <w:szCs w:val="28"/>
              </w:rPr>
            </w:pPr>
            <w:r w:rsidRPr="00355813">
              <w:rPr>
                <w:rFonts w:ascii="Times New Roman" w:hAnsi="Times New Roman"/>
                <w:sz w:val="28"/>
                <w:szCs w:val="28"/>
              </w:rPr>
              <w:t>Миграционный оборот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55813" w:rsidRDefault="00355813" w:rsidP="009C298F">
            <w:pPr>
              <w:pStyle w:val="2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813">
              <w:rPr>
                <w:rFonts w:ascii="Times New Roman" w:hAnsi="Times New Roman"/>
                <w:sz w:val="28"/>
                <w:szCs w:val="28"/>
                <w:lang w:val="en-US"/>
              </w:rPr>
              <w:t>1458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55813" w:rsidRDefault="00355813" w:rsidP="009C298F">
            <w:pPr>
              <w:pStyle w:val="2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813">
              <w:rPr>
                <w:rFonts w:ascii="Times New Roman" w:hAnsi="Times New Roman"/>
                <w:sz w:val="28"/>
                <w:szCs w:val="28"/>
                <w:lang w:val="en-US"/>
              </w:rPr>
              <w:t>1533</w:t>
            </w:r>
          </w:p>
        </w:tc>
      </w:tr>
    </w:tbl>
    <w:p w:rsidR="00355813" w:rsidRPr="00355813" w:rsidRDefault="00355813" w:rsidP="00355813">
      <w:pPr>
        <w:pStyle w:val="27"/>
        <w:ind w:firstLine="720"/>
        <w:rPr>
          <w:rFonts w:ascii="Times New Roman" w:hAnsi="Times New Roman"/>
          <w:sz w:val="28"/>
          <w:szCs w:val="28"/>
        </w:rPr>
      </w:pPr>
      <w:r w:rsidRPr="00355813">
        <w:rPr>
          <w:rFonts w:ascii="Times New Roman" w:hAnsi="Times New Roman"/>
          <w:sz w:val="28"/>
          <w:szCs w:val="28"/>
        </w:rPr>
        <w:t xml:space="preserve">Из приведенных данных видно, что в целом миграционная активность населения высокая.  Продолжается отток молодёжи в крупные города России, в их числе г. Великий Новгород, Москва, Санкт-Петербург. Эти причины влияют на сокращение численности постоянного населения. </w:t>
      </w:r>
    </w:p>
    <w:p w:rsidR="00355813" w:rsidRPr="00995EB7" w:rsidRDefault="00355813" w:rsidP="00355813">
      <w:pPr>
        <w:jc w:val="center"/>
        <w:rPr>
          <w:b/>
          <w:sz w:val="28"/>
          <w:szCs w:val="28"/>
        </w:rPr>
      </w:pPr>
      <w:r w:rsidRPr="00665FD8">
        <w:rPr>
          <w:b/>
          <w:sz w:val="28"/>
          <w:szCs w:val="28"/>
        </w:rPr>
        <w:t>2</w:t>
      </w:r>
      <w:r w:rsidRPr="00995EB7">
        <w:rPr>
          <w:b/>
          <w:sz w:val="28"/>
          <w:szCs w:val="28"/>
        </w:rPr>
        <w:t>.</w:t>
      </w:r>
      <w:r w:rsidR="009D2516">
        <w:rPr>
          <w:b/>
          <w:sz w:val="28"/>
          <w:szCs w:val="28"/>
        </w:rPr>
        <w:t xml:space="preserve"> </w:t>
      </w:r>
      <w:r w:rsidRPr="00995EB7">
        <w:rPr>
          <w:b/>
          <w:sz w:val="28"/>
          <w:szCs w:val="28"/>
        </w:rPr>
        <w:t>Промышленное производство.</w:t>
      </w:r>
    </w:p>
    <w:p w:rsidR="00355813" w:rsidRPr="00C72D63" w:rsidRDefault="00355813" w:rsidP="00355813">
      <w:pPr>
        <w:ind w:firstLine="709"/>
        <w:jc w:val="both"/>
        <w:rPr>
          <w:sz w:val="28"/>
          <w:szCs w:val="28"/>
        </w:rPr>
      </w:pPr>
      <w:r w:rsidRPr="00C72D63">
        <w:rPr>
          <w:sz w:val="28"/>
          <w:szCs w:val="28"/>
        </w:rPr>
        <w:t>Объём отгруженных товаров собственного производства, выполненных работ и услуг по фактическим видам экономической деятельности (без субъектов малого предпринимательства) за 202</w:t>
      </w:r>
      <w:r w:rsidRPr="00665FD8">
        <w:rPr>
          <w:sz w:val="28"/>
          <w:szCs w:val="28"/>
        </w:rPr>
        <w:t>4</w:t>
      </w:r>
      <w:r w:rsidRPr="00C72D63">
        <w:rPr>
          <w:sz w:val="28"/>
          <w:szCs w:val="28"/>
        </w:rPr>
        <w:t xml:space="preserve"> год составил </w:t>
      </w:r>
      <w:r w:rsidRPr="00665FD8">
        <w:rPr>
          <w:sz w:val="28"/>
          <w:szCs w:val="28"/>
        </w:rPr>
        <w:t>16559</w:t>
      </w:r>
      <w:r>
        <w:rPr>
          <w:sz w:val="28"/>
          <w:szCs w:val="28"/>
        </w:rPr>
        <w:t>,</w:t>
      </w:r>
      <w:r w:rsidRPr="00665FD8">
        <w:rPr>
          <w:sz w:val="28"/>
          <w:szCs w:val="28"/>
        </w:rPr>
        <w:t>3</w:t>
      </w:r>
      <w:r w:rsidRPr="00C72D63">
        <w:rPr>
          <w:sz w:val="28"/>
          <w:szCs w:val="28"/>
        </w:rPr>
        <w:t xml:space="preserve"> млн. руб. это </w:t>
      </w:r>
      <w:r w:rsidRPr="00665FD8">
        <w:rPr>
          <w:sz w:val="28"/>
          <w:szCs w:val="28"/>
        </w:rPr>
        <w:t>130</w:t>
      </w:r>
      <w:r>
        <w:rPr>
          <w:sz w:val="28"/>
          <w:szCs w:val="28"/>
        </w:rPr>
        <w:t xml:space="preserve">,1% </w:t>
      </w:r>
      <w:r w:rsidRPr="00C72D63">
        <w:rPr>
          <w:sz w:val="28"/>
          <w:szCs w:val="28"/>
        </w:rPr>
        <w:t>к уровню 202</w:t>
      </w:r>
      <w:r>
        <w:rPr>
          <w:sz w:val="28"/>
          <w:szCs w:val="28"/>
        </w:rPr>
        <w:t xml:space="preserve">3 года </w:t>
      </w:r>
      <w:r w:rsidRPr="008A3E21">
        <w:rPr>
          <w:sz w:val="28"/>
          <w:szCs w:val="28"/>
        </w:rPr>
        <w:t xml:space="preserve">за </w:t>
      </w:r>
      <w:r>
        <w:rPr>
          <w:sz w:val="28"/>
          <w:szCs w:val="28"/>
        </w:rPr>
        <w:t>9</w:t>
      </w:r>
      <w:r w:rsidRPr="008A3E21">
        <w:rPr>
          <w:sz w:val="28"/>
          <w:szCs w:val="28"/>
        </w:rPr>
        <w:t xml:space="preserve"> месяцев 202</w:t>
      </w:r>
      <w:r>
        <w:rPr>
          <w:sz w:val="28"/>
          <w:szCs w:val="28"/>
        </w:rPr>
        <w:t>5</w:t>
      </w:r>
      <w:r w:rsidRPr="008A3E21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8A3E21">
        <w:rPr>
          <w:sz w:val="28"/>
          <w:szCs w:val="28"/>
        </w:rPr>
        <w:t xml:space="preserve"> составил – </w:t>
      </w:r>
      <w:r>
        <w:rPr>
          <w:sz w:val="28"/>
          <w:szCs w:val="28"/>
        </w:rPr>
        <w:t>12460,9</w:t>
      </w:r>
      <w:r w:rsidRPr="008A3E21">
        <w:rPr>
          <w:sz w:val="28"/>
          <w:szCs w:val="28"/>
        </w:rPr>
        <w:t xml:space="preserve"> млн.руб. или </w:t>
      </w:r>
      <w:r>
        <w:rPr>
          <w:sz w:val="28"/>
          <w:szCs w:val="28"/>
        </w:rPr>
        <w:t>116,1</w:t>
      </w:r>
      <w:r w:rsidRPr="008A3E21">
        <w:rPr>
          <w:sz w:val="28"/>
          <w:szCs w:val="28"/>
        </w:rPr>
        <w:t>%</w:t>
      </w:r>
      <w:r>
        <w:rPr>
          <w:sz w:val="28"/>
          <w:szCs w:val="28"/>
        </w:rPr>
        <w:t xml:space="preserve"> к аналогичному уровню 2024 года</w:t>
      </w:r>
      <w:r w:rsidRPr="008A3E21">
        <w:rPr>
          <w:sz w:val="28"/>
          <w:szCs w:val="28"/>
        </w:rPr>
        <w:t>.</w:t>
      </w:r>
    </w:p>
    <w:p w:rsidR="00355813" w:rsidRPr="00C72D63" w:rsidRDefault="00355813" w:rsidP="00355813">
      <w:pPr>
        <w:ind w:firstLine="709"/>
        <w:jc w:val="both"/>
        <w:rPr>
          <w:sz w:val="28"/>
          <w:szCs w:val="28"/>
        </w:rPr>
      </w:pPr>
      <w:r w:rsidRPr="00C72D63">
        <w:rPr>
          <w:sz w:val="28"/>
          <w:szCs w:val="28"/>
        </w:rPr>
        <w:t>В связи с тем, что по видам экономической деятельности информация по объёму отгруженной продукции является конфиденциальной, оценка за 202</w:t>
      </w:r>
      <w:r>
        <w:rPr>
          <w:sz w:val="28"/>
          <w:szCs w:val="28"/>
        </w:rPr>
        <w:t>5</w:t>
      </w:r>
      <w:r w:rsidRPr="00C72D63">
        <w:rPr>
          <w:sz w:val="28"/>
          <w:szCs w:val="28"/>
        </w:rPr>
        <w:t xml:space="preserve"> год и прогноз на 202</w:t>
      </w:r>
      <w:r>
        <w:rPr>
          <w:sz w:val="28"/>
          <w:szCs w:val="28"/>
        </w:rPr>
        <w:t>6</w:t>
      </w:r>
      <w:r w:rsidRPr="00C72D63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C72D63">
        <w:rPr>
          <w:sz w:val="28"/>
          <w:szCs w:val="28"/>
        </w:rPr>
        <w:t xml:space="preserve"> годы представлен в целом по обрабатывающим производствам без разбивки по отраслям.</w:t>
      </w:r>
    </w:p>
    <w:p w:rsidR="00355813" w:rsidRPr="00355813" w:rsidRDefault="00355813" w:rsidP="00355813">
      <w:pPr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355813">
        <w:rPr>
          <w:sz w:val="28"/>
          <w:szCs w:val="28"/>
        </w:rPr>
        <w:t>Производство пищевых продуктов.</w:t>
      </w:r>
    </w:p>
    <w:p w:rsidR="00355813" w:rsidRPr="00473CD2" w:rsidRDefault="00355813" w:rsidP="00355813">
      <w:pPr>
        <w:ind w:firstLine="709"/>
        <w:jc w:val="both"/>
        <w:rPr>
          <w:sz w:val="28"/>
          <w:szCs w:val="28"/>
        </w:rPr>
      </w:pPr>
      <w:r w:rsidRPr="00473CD2">
        <w:rPr>
          <w:sz w:val="28"/>
          <w:szCs w:val="28"/>
        </w:rPr>
        <w:t xml:space="preserve">ООО </w:t>
      </w:r>
      <w:r w:rsidR="009C298F">
        <w:rPr>
          <w:sz w:val="28"/>
          <w:szCs w:val="28"/>
        </w:rPr>
        <w:t>«</w:t>
      </w:r>
      <w:r w:rsidRPr="00473CD2">
        <w:rPr>
          <w:sz w:val="28"/>
          <w:szCs w:val="28"/>
        </w:rPr>
        <w:t>Валдай</w:t>
      </w:r>
      <w:r w:rsidR="009C298F">
        <w:rPr>
          <w:sz w:val="28"/>
          <w:szCs w:val="28"/>
        </w:rPr>
        <w:t>»</w:t>
      </w:r>
      <w:r w:rsidRPr="00473CD2">
        <w:rPr>
          <w:sz w:val="28"/>
          <w:szCs w:val="28"/>
        </w:rPr>
        <w:t xml:space="preserve"> в 202</w:t>
      </w:r>
      <w:r>
        <w:rPr>
          <w:sz w:val="28"/>
          <w:szCs w:val="28"/>
        </w:rPr>
        <w:t>4</w:t>
      </w:r>
      <w:r w:rsidRPr="00473CD2">
        <w:rPr>
          <w:sz w:val="28"/>
          <w:szCs w:val="28"/>
        </w:rPr>
        <w:t xml:space="preserve"> году произвело пищевой продукции на сумму –</w:t>
      </w:r>
      <w:r>
        <w:rPr>
          <w:sz w:val="28"/>
          <w:szCs w:val="28"/>
        </w:rPr>
        <w:t>6</w:t>
      </w:r>
      <w:r w:rsidRPr="00473CD2">
        <w:rPr>
          <w:sz w:val="28"/>
          <w:szCs w:val="28"/>
        </w:rPr>
        <w:t>5,</w:t>
      </w:r>
      <w:r>
        <w:rPr>
          <w:sz w:val="28"/>
          <w:szCs w:val="28"/>
        </w:rPr>
        <w:t>4</w:t>
      </w:r>
      <w:r w:rsidRPr="00473CD2">
        <w:rPr>
          <w:sz w:val="28"/>
          <w:szCs w:val="28"/>
        </w:rPr>
        <w:t xml:space="preserve"> млн.руб. (146,0%). </w:t>
      </w:r>
      <w:r>
        <w:rPr>
          <w:sz w:val="28"/>
          <w:szCs w:val="28"/>
        </w:rPr>
        <w:t xml:space="preserve">За 9 месяцев 2025 года выпущено продукции на 41,8 млн.руб. наблюдается рост производства. </w:t>
      </w:r>
      <w:r w:rsidRPr="00473CD2">
        <w:rPr>
          <w:sz w:val="28"/>
          <w:szCs w:val="28"/>
        </w:rPr>
        <w:t xml:space="preserve">Выпущено более </w:t>
      </w:r>
      <w:r w:rsidRPr="000310DE">
        <w:rPr>
          <w:sz w:val="28"/>
          <w:szCs w:val="28"/>
        </w:rPr>
        <w:t>86</w:t>
      </w:r>
      <w:r w:rsidRPr="00473CD2">
        <w:rPr>
          <w:sz w:val="28"/>
          <w:szCs w:val="28"/>
        </w:rPr>
        <w:t xml:space="preserve"> наименований овощных консервов под маркой </w:t>
      </w:r>
      <w:r w:rsidR="009C298F">
        <w:rPr>
          <w:sz w:val="28"/>
          <w:szCs w:val="28"/>
        </w:rPr>
        <w:t>«</w:t>
      </w:r>
      <w:r w:rsidRPr="00473CD2">
        <w:rPr>
          <w:sz w:val="28"/>
          <w:szCs w:val="28"/>
        </w:rPr>
        <w:t>Валдайский погребок</w:t>
      </w:r>
      <w:r w:rsidR="009C298F">
        <w:rPr>
          <w:sz w:val="28"/>
          <w:szCs w:val="28"/>
        </w:rPr>
        <w:t>»</w:t>
      </w:r>
      <w:r w:rsidRPr="00473CD2">
        <w:rPr>
          <w:sz w:val="28"/>
          <w:szCs w:val="28"/>
        </w:rPr>
        <w:t xml:space="preserve">. Рынок сбыта готовой продукции плодозавода расширяется и его продукцию можно приобрести в магазинах торговых сетей </w:t>
      </w:r>
      <w:r w:rsidR="009C298F">
        <w:rPr>
          <w:sz w:val="28"/>
          <w:szCs w:val="28"/>
        </w:rPr>
        <w:t>«</w:t>
      </w:r>
      <w:r w:rsidRPr="00473CD2">
        <w:rPr>
          <w:sz w:val="28"/>
          <w:szCs w:val="28"/>
        </w:rPr>
        <w:t>Пятерочка</w:t>
      </w:r>
      <w:r w:rsidR="009C298F">
        <w:rPr>
          <w:sz w:val="28"/>
          <w:szCs w:val="28"/>
        </w:rPr>
        <w:t>»</w:t>
      </w:r>
      <w:r w:rsidRPr="00473CD2">
        <w:rPr>
          <w:sz w:val="28"/>
          <w:szCs w:val="28"/>
        </w:rPr>
        <w:t xml:space="preserve">, </w:t>
      </w:r>
      <w:r w:rsidR="009C298F">
        <w:rPr>
          <w:sz w:val="28"/>
          <w:szCs w:val="28"/>
        </w:rPr>
        <w:t>«</w:t>
      </w:r>
      <w:r w:rsidRPr="00473CD2">
        <w:rPr>
          <w:sz w:val="28"/>
          <w:szCs w:val="28"/>
        </w:rPr>
        <w:t>Магнит</w:t>
      </w:r>
      <w:r w:rsidR="009C298F">
        <w:rPr>
          <w:sz w:val="28"/>
          <w:szCs w:val="28"/>
        </w:rPr>
        <w:t>»</w:t>
      </w:r>
      <w:r w:rsidRPr="00473CD2">
        <w:rPr>
          <w:sz w:val="28"/>
          <w:szCs w:val="28"/>
        </w:rPr>
        <w:t xml:space="preserve">, </w:t>
      </w:r>
      <w:r w:rsidR="009C298F">
        <w:rPr>
          <w:sz w:val="28"/>
          <w:szCs w:val="28"/>
        </w:rPr>
        <w:t>«</w:t>
      </w:r>
      <w:r w:rsidRPr="00473CD2">
        <w:rPr>
          <w:sz w:val="28"/>
          <w:szCs w:val="28"/>
        </w:rPr>
        <w:t>Дикси</w:t>
      </w:r>
      <w:r w:rsidR="009C298F">
        <w:rPr>
          <w:sz w:val="28"/>
          <w:szCs w:val="28"/>
        </w:rPr>
        <w:t>»</w:t>
      </w:r>
      <w:r w:rsidRPr="00473CD2">
        <w:rPr>
          <w:sz w:val="28"/>
          <w:szCs w:val="28"/>
        </w:rPr>
        <w:t xml:space="preserve">, </w:t>
      </w:r>
      <w:r w:rsidR="009C298F">
        <w:rPr>
          <w:sz w:val="28"/>
          <w:szCs w:val="28"/>
        </w:rPr>
        <w:lastRenderedPageBreak/>
        <w:t>«</w:t>
      </w:r>
      <w:r w:rsidRPr="00473CD2">
        <w:rPr>
          <w:sz w:val="28"/>
          <w:szCs w:val="28"/>
        </w:rPr>
        <w:t>Светофор</w:t>
      </w:r>
      <w:r w:rsidR="009C298F">
        <w:rPr>
          <w:sz w:val="28"/>
          <w:szCs w:val="28"/>
        </w:rPr>
        <w:t>»</w:t>
      </w:r>
      <w:r w:rsidRPr="00473CD2">
        <w:rPr>
          <w:sz w:val="28"/>
          <w:szCs w:val="28"/>
        </w:rPr>
        <w:t xml:space="preserve">, а также в магазинах субъектов МСП. </w:t>
      </w:r>
      <w:r>
        <w:rPr>
          <w:sz w:val="28"/>
          <w:szCs w:val="28"/>
        </w:rPr>
        <w:t xml:space="preserve"> Завод в 2025 году для увеличения мощностей ввел в эксплуатацию ещё один цех по производству пищевой продукции, следовательно и оборот будет рости. </w:t>
      </w:r>
    </w:p>
    <w:p w:rsidR="00355813" w:rsidRPr="00473CD2" w:rsidRDefault="00355813" w:rsidP="00355813">
      <w:pPr>
        <w:ind w:firstLine="709"/>
        <w:jc w:val="both"/>
        <w:rPr>
          <w:sz w:val="28"/>
          <w:szCs w:val="28"/>
        </w:rPr>
      </w:pPr>
      <w:r w:rsidRPr="00473CD2">
        <w:rPr>
          <w:i/>
          <w:sz w:val="28"/>
          <w:szCs w:val="28"/>
        </w:rPr>
        <w:t>1.2.</w:t>
      </w:r>
      <w:r>
        <w:rPr>
          <w:i/>
          <w:sz w:val="28"/>
          <w:szCs w:val="28"/>
        </w:rPr>
        <w:t xml:space="preserve"> </w:t>
      </w:r>
      <w:r w:rsidRPr="00355813">
        <w:rPr>
          <w:sz w:val="28"/>
          <w:szCs w:val="28"/>
        </w:rPr>
        <w:t>К предприятиям металлургического производства и занятых производством машин и оборудования</w:t>
      </w:r>
      <w:r w:rsidRPr="00473CD2">
        <w:rPr>
          <w:sz w:val="28"/>
          <w:szCs w:val="28"/>
        </w:rPr>
        <w:t xml:space="preserve"> относится ООО </w:t>
      </w:r>
      <w:r w:rsidR="009C298F">
        <w:rPr>
          <w:sz w:val="28"/>
          <w:szCs w:val="28"/>
        </w:rPr>
        <w:t>«</w:t>
      </w:r>
      <w:r w:rsidRPr="00473CD2">
        <w:rPr>
          <w:sz w:val="28"/>
          <w:szCs w:val="28"/>
        </w:rPr>
        <w:t>Механический завод</w:t>
      </w:r>
      <w:r w:rsidR="009C298F">
        <w:rPr>
          <w:sz w:val="28"/>
          <w:szCs w:val="28"/>
        </w:rPr>
        <w:t>»</w:t>
      </w:r>
      <w:r w:rsidRPr="00473CD2">
        <w:rPr>
          <w:sz w:val="28"/>
          <w:szCs w:val="28"/>
        </w:rPr>
        <w:t>, который с 2010 года перешел на новую систему налогообложения и стал относиться к категории малых предприятий. Он не входят в перечень крупных и средних предприятий, которые учитываются Новгородстатом. Объём выпуска промышленной продукции: в 202</w:t>
      </w:r>
      <w:r>
        <w:rPr>
          <w:sz w:val="28"/>
          <w:szCs w:val="28"/>
        </w:rPr>
        <w:t>4</w:t>
      </w:r>
      <w:r w:rsidRPr="00473CD2">
        <w:rPr>
          <w:sz w:val="28"/>
          <w:szCs w:val="28"/>
        </w:rPr>
        <w:t xml:space="preserve"> года составил </w:t>
      </w:r>
      <w:r>
        <w:rPr>
          <w:sz w:val="28"/>
          <w:szCs w:val="28"/>
        </w:rPr>
        <w:t>87</w:t>
      </w:r>
      <w:r w:rsidRPr="00473CD2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473CD2">
        <w:rPr>
          <w:sz w:val="28"/>
          <w:szCs w:val="28"/>
        </w:rPr>
        <w:t xml:space="preserve"> млн.руб.,  отгружено на </w:t>
      </w:r>
      <w:r>
        <w:rPr>
          <w:sz w:val="28"/>
          <w:szCs w:val="28"/>
        </w:rPr>
        <w:t>86,1</w:t>
      </w:r>
      <w:r w:rsidRPr="00473CD2">
        <w:rPr>
          <w:sz w:val="28"/>
          <w:szCs w:val="28"/>
        </w:rPr>
        <w:t xml:space="preserve"> млн. руб. </w:t>
      </w:r>
      <w:r w:rsidRPr="00543A07">
        <w:rPr>
          <w:sz w:val="28"/>
          <w:szCs w:val="28"/>
        </w:rPr>
        <w:t>По итогам 9 месяцев 202</w:t>
      </w:r>
      <w:r>
        <w:rPr>
          <w:sz w:val="28"/>
          <w:szCs w:val="28"/>
        </w:rPr>
        <w:t>5</w:t>
      </w:r>
      <w:r w:rsidRPr="00543A07">
        <w:rPr>
          <w:sz w:val="28"/>
          <w:szCs w:val="28"/>
        </w:rPr>
        <w:t xml:space="preserve"> года выпуск продукции составил – 5</w:t>
      </w:r>
      <w:r>
        <w:rPr>
          <w:sz w:val="28"/>
          <w:szCs w:val="28"/>
        </w:rPr>
        <w:t>4</w:t>
      </w:r>
      <w:r w:rsidRPr="00543A07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543A07">
        <w:rPr>
          <w:sz w:val="28"/>
          <w:szCs w:val="28"/>
        </w:rPr>
        <w:t xml:space="preserve"> млн. руб</w:t>
      </w:r>
      <w:r>
        <w:rPr>
          <w:sz w:val="28"/>
          <w:szCs w:val="28"/>
        </w:rPr>
        <w:t>. показатель остается на прежнем уровне значительного роста производства не наблюдается.</w:t>
      </w:r>
    </w:p>
    <w:p w:rsidR="00355813" w:rsidRPr="00473CD2" w:rsidRDefault="00355813" w:rsidP="00355813">
      <w:pPr>
        <w:shd w:val="clear" w:color="auto" w:fill="FFFFFF"/>
        <w:ind w:firstLine="709"/>
        <w:jc w:val="both"/>
        <w:rPr>
          <w:sz w:val="28"/>
          <w:szCs w:val="28"/>
        </w:rPr>
      </w:pPr>
      <w:r w:rsidRPr="00473CD2">
        <w:rPr>
          <w:i/>
          <w:sz w:val="28"/>
          <w:szCs w:val="28"/>
        </w:rPr>
        <w:t>1.3.</w:t>
      </w:r>
      <w:r w:rsidRPr="00355813">
        <w:rPr>
          <w:sz w:val="28"/>
          <w:szCs w:val="28"/>
        </w:rPr>
        <w:t>Производство электрооборудования, электронного и оптического оборудования.</w:t>
      </w:r>
      <w:r w:rsidRPr="00473CD2">
        <w:rPr>
          <w:sz w:val="28"/>
          <w:szCs w:val="28"/>
        </w:rPr>
        <w:t xml:space="preserve"> В промышленном производстве объем выпуска продукции на заводе </w:t>
      </w:r>
      <w:r w:rsidR="009C298F">
        <w:rPr>
          <w:sz w:val="28"/>
          <w:szCs w:val="28"/>
        </w:rPr>
        <w:t>«</w:t>
      </w:r>
      <w:r w:rsidRPr="00473CD2">
        <w:rPr>
          <w:sz w:val="28"/>
          <w:szCs w:val="28"/>
        </w:rPr>
        <w:t>Юпитер</w:t>
      </w:r>
      <w:r w:rsidR="009C298F">
        <w:rPr>
          <w:sz w:val="28"/>
          <w:szCs w:val="28"/>
        </w:rPr>
        <w:t>»</w:t>
      </w:r>
      <w:r w:rsidRPr="00473CD2">
        <w:rPr>
          <w:sz w:val="28"/>
          <w:szCs w:val="28"/>
        </w:rPr>
        <w:t xml:space="preserve"> составил в 202</w:t>
      </w:r>
      <w:r>
        <w:rPr>
          <w:sz w:val="28"/>
          <w:szCs w:val="28"/>
        </w:rPr>
        <w:t>4</w:t>
      </w:r>
      <w:r w:rsidRPr="00473CD2">
        <w:rPr>
          <w:sz w:val="28"/>
          <w:szCs w:val="28"/>
        </w:rPr>
        <w:t xml:space="preserve"> г.- </w:t>
      </w:r>
      <w:r>
        <w:rPr>
          <w:sz w:val="28"/>
          <w:szCs w:val="28"/>
        </w:rPr>
        <w:t>2041,1</w:t>
      </w:r>
      <w:r w:rsidRPr="00473CD2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145,9</w:t>
      </w:r>
      <w:r w:rsidRPr="00473CD2">
        <w:rPr>
          <w:sz w:val="28"/>
          <w:szCs w:val="28"/>
        </w:rPr>
        <w:t xml:space="preserve">%), отгрузка продукции </w:t>
      </w:r>
      <w:r>
        <w:rPr>
          <w:sz w:val="28"/>
          <w:szCs w:val="28"/>
        </w:rPr>
        <w:t>2167,1</w:t>
      </w:r>
      <w:r w:rsidRPr="00473CD2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108,8</w:t>
      </w:r>
      <w:r w:rsidRPr="00473CD2">
        <w:rPr>
          <w:sz w:val="28"/>
          <w:szCs w:val="28"/>
        </w:rPr>
        <w:t xml:space="preserve">%), </w:t>
      </w:r>
      <w:r w:rsidRPr="008A3E21">
        <w:rPr>
          <w:sz w:val="28"/>
          <w:szCs w:val="28"/>
        </w:rPr>
        <w:t>по итогам 9 месяцев 202</w:t>
      </w:r>
      <w:r>
        <w:rPr>
          <w:sz w:val="28"/>
          <w:szCs w:val="28"/>
        </w:rPr>
        <w:t>5</w:t>
      </w:r>
      <w:r w:rsidRPr="008A3E21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выпуск продукции </w:t>
      </w:r>
      <w:r w:rsidRPr="008A3E21">
        <w:rPr>
          <w:sz w:val="28"/>
          <w:szCs w:val="28"/>
        </w:rPr>
        <w:t xml:space="preserve">составил – </w:t>
      </w:r>
      <w:r>
        <w:rPr>
          <w:sz w:val="28"/>
          <w:szCs w:val="28"/>
        </w:rPr>
        <w:t>2168,1</w:t>
      </w:r>
      <w:r w:rsidRPr="008A3E21">
        <w:rPr>
          <w:sz w:val="28"/>
          <w:szCs w:val="28"/>
        </w:rPr>
        <w:t xml:space="preserve"> млн.руб</w:t>
      </w:r>
      <w:r>
        <w:rPr>
          <w:sz w:val="28"/>
          <w:szCs w:val="28"/>
        </w:rPr>
        <w:t>. (116,6%) рост объема производства связан с выпускам продукции для Министерства обороны.</w:t>
      </w:r>
    </w:p>
    <w:p w:rsidR="00355813" w:rsidRPr="00473CD2" w:rsidRDefault="00355813" w:rsidP="00355813">
      <w:pPr>
        <w:shd w:val="clear" w:color="auto" w:fill="FFFFFF"/>
        <w:ind w:firstLine="709"/>
        <w:jc w:val="both"/>
        <w:rPr>
          <w:sz w:val="28"/>
        </w:rPr>
      </w:pPr>
      <w:r w:rsidRPr="00473CD2">
        <w:rPr>
          <w:sz w:val="28"/>
        </w:rPr>
        <w:t>З</w:t>
      </w:r>
      <w:r w:rsidRPr="00473CD2">
        <w:rPr>
          <w:sz w:val="28"/>
          <w:szCs w:val="28"/>
        </w:rPr>
        <w:t xml:space="preserve">авод выпускает узлы приборов, отдельные оптические и механические детали. Кроме того, производятся линзы, кольца, оправа, объективы, обработка крупногабаритных линз. На заводе разработано новое поколение не имеющих аналогов в мире голографических прицелов, в конструкции которых предусмотрена возможность менять изображение голографической прицельной марки. На основе разработанных конструктивных и технологических решений планируется создать целую линейку голографических прицелов. </w:t>
      </w:r>
      <w:r w:rsidRPr="00473CD2">
        <w:rPr>
          <w:sz w:val="28"/>
        </w:rPr>
        <w:t xml:space="preserve">Предприятие заключило с Министерством обороны и некоторыми спецструктурами контракты, которые успешно выполняются. Происходит модернизация производства, закупается новое оборудование и внедряются новые технологии, разрабатываются новые изделия, в том числе для бытовых нужд. </w:t>
      </w:r>
    </w:p>
    <w:p w:rsidR="00355813" w:rsidRDefault="00355813" w:rsidP="00355813">
      <w:pPr>
        <w:ind w:firstLine="709"/>
        <w:jc w:val="both"/>
        <w:rPr>
          <w:sz w:val="28"/>
          <w:szCs w:val="28"/>
        </w:rPr>
      </w:pPr>
      <w:r w:rsidRPr="00473CD2">
        <w:rPr>
          <w:sz w:val="28"/>
          <w:szCs w:val="28"/>
        </w:rPr>
        <w:t xml:space="preserve">В 2017 году завод учредил новое предприятие АО </w:t>
      </w:r>
      <w:r w:rsidR="009C298F">
        <w:rPr>
          <w:sz w:val="28"/>
          <w:szCs w:val="28"/>
        </w:rPr>
        <w:t>«</w:t>
      </w:r>
      <w:r w:rsidRPr="00473CD2">
        <w:rPr>
          <w:sz w:val="28"/>
          <w:szCs w:val="28"/>
        </w:rPr>
        <w:t xml:space="preserve">Оптико-механическое конструкторское бюро </w:t>
      </w:r>
      <w:r w:rsidR="009C298F">
        <w:rPr>
          <w:sz w:val="28"/>
          <w:szCs w:val="28"/>
        </w:rPr>
        <w:t>«</w:t>
      </w:r>
      <w:r w:rsidRPr="00473CD2">
        <w:rPr>
          <w:sz w:val="28"/>
          <w:szCs w:val="28"/>
        </w:rPr>
        <w:t>Валдай</w:t>
      </w:r>
      <w:r w:rsidR="009C298F">
        <w:rPr>
          <w:sz w:val="28"/>
          <w:szCs w:val="28"/>
        </w:rPr>
        <w:t>»</w:t>
      </w:r>
      <w:r w:rsidRPr="00473CD2">
        <w:rPr>
          <w:sz w:val="28"/>
          <w:szCs w:val="28"/>
        </w:rPr>
        <w:t xml:space="preserve">, которое осуществляет выпуск продукции для гражданских нужд и механических деталей для завода </w:t>
      </w:r>
      <w:r w:rsidR="009C298F">
        <w:rPr>
          <w:sz w:val="28"/>
          <w:szCs w:val="28"/>
        </w:rPr>
        <w:t>«</w:t>
      </w:r>
      <w:r w:rsidRPr="00473CD2">
        <w:rPr>
          <w:sz w:val="28"/>
          <w:szCs w:val="28"/>
        </w:rPr>
        <w:t>Юпитер</w:t>
      </w:r>
      <w:r w:rsidR="009C298F">
        <w:rPr>
          <w:sz w:val="28"/>
          <w:szCs w:val="28"/>
        </w:rPr>
        <w:t>»</w:t>
      </w:r>
      <w:r w:rsidRPr="00473CD2">
        <w:rPr>
          <w:sz w:val="28"/>
          <w:szCs w:val="28"/>
        </w:rPr>
        <w:t xml:space="preserve">. На предприятии трудятся более </w:t>
      </w:r>
      <w:r>
        <w:rPr>
          <w:sz w:val="28"/>
          <w:szCs w:val="28"/>
        </w:rPr>
        <w:t>120</w:t>
      </w:r>
      <w:r w:rsidRPr="00473CD2">
        <w:rPr>
          <w:sz w:val="28"/>
          <w:szCs w:val="28"/>
        </w:rPr>
        <w:t xml:space="preserve"> человек. За 202</w:t>
      </w:r>
      <w:r>
        <w:rPr>
          <w:sz w:val="28"/>
          <w:szCs w:val="28"/>
        </w:rPr>
        <w:t>4</w:t>
      </w:r>
      <w:r w:rsidRPr="00473CD2">
        <w:rPr>
          <w:sz w:val="28"/>
          <w:szCs w:val="28"/>
        </w:rPr>
        <w:t xml:space="preserve"> года выпущено продукции на 33</w:t>
      </w:r>
      <w:r>
        <w:rPr>
          <w:sz w:val="28"/>
          <w:szCs w:val="28"/>
        </w:rPr>
        <w:t>2</w:t>
      </w:r>
      <w:r w:rsidRPr="00473CD2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473CD2">
        <w:rPr>
          <w:sz w:val="28"/>
          <w:szCs w:val="28"/>
        </w:rPr>
        <w:t xml:space="preserve"> млн.руб. (1</w:t>
      </w:r>
      <w:r>
        <w:rPr>
          <w:sz w:val="28"/>
          <w:szCs w:val="28"/>
        </w:rPr>
        <w:t>00,5</w:t>
      </w:r>
      <w:r w:rsidRPr="00473CD2">
        <w:rPr>
          <w:sz w:val="28"/>
          <w:szCs w:val="28"/>
        </w:rPr>
        <w:t xml:space="preserve">%), отгружено продукции на </w:t>
      </w:r>
      <w:r>
        <w:rPr>
          <w:sz w:val="28"/>
          <w:szCs w:val="28"/>
        </w:rPr>
        <w:t>345,9</w:t>
      </w:r>
      <w:r w:rsidRPr="00473CD2">
        <w:rPr>
          <w:sz w:val="28"/>
          <w:szCs w:val="28"/>
        </w:rPr>
        <w:t xml:space="preserve"> млн.руб.(1</w:t>
      </w:r>
      <w:r>
        <w:rPr>
          <w:sz w:val="28"/>
          <w:szCs w:val="28"/>
        </w:rPr>
        <w:t>0</w:t>
      </w:r>
      <w:r w:rsidRPr="00473CD2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Pr="00473CD2">
        <w:rPr>
          <w:sz w:val="28"/>
          <w:szCs w:val="28"/>
        </w:rPr>
        <w:t xml:space="preserve">2 %). </w:t>
      </w:r>
      <w:r w:rsidRPr="00C34A07">
        <w:rPr>
          <w:sz w:val="28"/>
          <w:szCs w:val="28"/>
        </w:rPr>
        <w:t>Выпу</w:t>
      </w:r>
      <w:r>
        <w:rPr>
          <w:sz w:val="28"/>
          <w:szCs w:val="28"/>
        </w:rPr>
        <w:t>ск</w:t>
      </w:r>
      <w:r w:rsidRPr="00C34A07">
        <w:rPr>
          <w:sz w:val="28"/>
          <w:szCs w:val="28"/>
        </w:rPr>
        <w:t xml:space="preserve"> продукции за 9 месяцев 202</w:t>
      </w:r>
      <w:r>
        <w:rPr>
          <w:sz w:val="28"/>
          <w:szCs w:val="28"/>
        </w:rPr>
        <w:t>5</w:t>
      </w:r>
      <w:r w:rsidRPr="00C34A07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составил </w:t>
      </w:r>
      <w:r w:rsidRPr="00C34A07">
        <w:rPr>
          <w:sz w:val="28"/>
          <w:szCs w:val="28"/>
        </w:rPr>
        <w:t xml:space="preserve"> – </w:t>
      </w:r>
      <w:r>
        <w:rPr>
          <w:sz w:val="28"/>
          <w:szCs w:val="28"/>
        </w:rPr>
        <w:t>3</w:t>
      </w:r>
      <w:r w:rsidRPr="00C34A07">
        <w:rPr>
          <w:sz w:val="28"/>
          <w:szCs w:val="28"/>
        </w:rPr>
        <w:t>4</w:t>
      </w:r>
      <w:r>
        <w:rPr>
          <w:sz w:val="28"/>
          <w:szCs w:val="28"/>
        </w:rPr>
        <w:t>7</w:t>
      </w:r>
      <w:r w:rsidRPr="00C34A07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C34A07">
        <w:rPr>
          <w:sz w:val="28"/>
          <w:szCs w:val="28"/>
        </w:rPr>
        <w:t xml:space="preserve"> млн.руб.</w:t>
      </w:r>
      <w:r>
        <w:rPr>
          <w:sz w:val="28"/>
          <w:szCs w:val="28"/>
        </w:rPr>
        <w:t xml:space="preserve"> идет значительный рост выпускаемой продукции так же связанной с Министерством обороны.</w:t>
      </w:r>
    </w:p>
    <w:p w:rsidR="00355813" w:rsidRPr="00473CD2" w:rsidRDefault="00355813" w:rsidP="003558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показателей по округу обусловлен с увеличением выпуска продукции на заводах ЗАО </w:t>
      </w:r>
      <w:r w:rsidR="009C298F">
        <w:rPr>
          <w:sz w:val="28"/>
          <w:szCs w:val="28"/>
        </w:rPr>
        <w:t>«</w:t>
      </w:r>
      <w:r>
        <w:rPr>
          <w:sz w:val="28"/>
          <w:szCs w:val="28"/>
        </w:rPr>
        <w:t>Завод Юпитер</w:t>
      </w:r>
      <w:r w:rsidR="009C298F">
        <w:rPr>
          <w:sz w:val="28"/>
          <w:szCs w:val="28"/>
        </w:rPr>
        <w:t>»</w:t>
      </w:r>
      <w:r>
        <w:rPr>
          <w:sz w:val="28"/>
          <w:szCs w:val="28"/>
        </w:rPr>
        <w:t xml:space="preserve">, АО </w:t>
      </w:r>
      <w:r w:rsidR="009C298F">
        <w:rPr>
          <w:sz w:val="28"/>
          <w:szCs w:val="28"/>
        </w:rPr>
        <w:t>«</w:t>
      </w:r>
      <w:r>
        <w:rPr>
          <w:sz w:val="28"/>
          <w:szCs w:val="28"/>
        </w:rPr>
        <w:t>ОКБ Валдай</w:t>
      </w:r>
      <w:r w:rsidR="009C298F">
        <w:rPr>
          <w:sz w:val="28"/>
          <w:szCs w:val="28"/>
        </w:rPr>
        <w:t>»</w:t>
      </w:r>
      <w:r>
        <w:rPr>
          <w:sz w:val="28"/>
          <w:szCs w:val="28"/>
        </w:rPr>
        <w:t xml:space="preserve"> и введение в действие нового цеха в ООО </w:t>
      </w:r>
      <w:r w:rsidR="009C298F">
        <w:rPr>
          <w:sz w:val="28"/>
          <w:szCs w:val="28"/>
        </w:rPr>
        <w:t>«</w:t>
      </w:r>
      <w:r>
        <w:rPr>
          <w:sz w:val="28"/>
          <w:szCs w:val="28"/>
        </w:rPr>
        <w:t>Валдай</w:t>
      </w:r>
      <w:r w:rsidR="009C298F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</w:p>
    <w:p w:rsidR="00355813" w:rsidRDefault="00355813" w:rsidP="00355813">
      <w:pPr>
        <w:jc w:val="both"/>
        <w:rPr>
          <w:sz w:val="28"/>
          <w:szCs w:val="28"/>
        </w:rPr>
      </w:pPr>
    </w:p>
    <w:p w:rsidR="00355813" w:rsidRDefault="00355813" w:rsidP="00355813">
      <w:pPr>
        <w:jc w:val="both"/>
        <w:rPr>
          <w:sz w:val="28"/>
          <w:szCs w:val="28"/>
        </w:rPr>
      </w:pPr>
    </w:p>
    <w:p w:rsidR="00355813" w:rsidRDefault="00355813" w:rsidP="00355813">
      <w:pPr>
        <w:jc w:val="both"/>
        <w:rPr>
          <w:sz w:val="28"/>
          <w:szCs w:val="28"/>
        </w:rPr>
      </w:pPr>
    </w:p>
    <w:p w:rsidR="00355813" w:rsidRPr="00473CD2" w:rsidRDefault="00355813" w:rsidP="00355813">
      <w:pPr>
        <w:jc w:val="both"/>
        <w:rPr>
          <w:sz w:val="28"/>
          <w:szCs w:val="28"/>
        </w:rPr>
      </w:pPr>
    </w:p>
    <w:p w:rsidR="00355813" w:rsidRPr="009C6E88" w:rsidRDefault="00355813" w:rsidP="00355813">
      <w:pPr>
        <w:jc w:val="center"/>
        <w:rPr>
          <w:b/>
          <w:sz w:val="28"/>
          <w:szCs w:val="28"/>
        </w:rPr>
      </w:pPr>
      <w:r w:rsidRPr="001725DC">
        <w:rPr>
          <w:b/>
          <w:sz w:val="28"/>
          <w:szCs w:val="28"/>
        </w:rPr>
        <w:lastRenderedPageBreak/>
        <w:t>3.</w:t>
      </w:r>
      <w:r w:rsidR="009D2516">
        <w:rPr>
          <w:b/>
          <w:sz w:val="28"/>
          <w:szCs w:val="28"/>
        </w:rPr>
        <w:t xml:space="preserve"> </w:t>
      </w:r>
      <w:r w:rsidRPr="001725DC">
        <w:rPr>
          <w:b/>
          <w:sz w:val="28"/>
          <w:szCs w:val="28"/>
        </w:rPr>
        <w:t>Сельск</w:t>
      </w:r>
      <w:r w:rsidR="009D2516">
        <w:rPr>
          <w:b/>
          <w:sz w:val="28"/>
          <w:szCs w:val="28"/>
        </w:rPr>
        <w:t>о</w:t>
      </w:r>
      <w:r w:rsidRPr="001725DC">
        <w:rPr>
          <w:b/>
          <w:sz w:val="28"/>
          <w:szCs w:val="28"/>
        </w:rPr>
        <w:t>е хозяйство.</w:t>
      </w:r>
    </w:p>
    <w:p w:rsidR="00355813" w:rsidRPr="00647F11" w:rsidRDefault="00355813" w:rsidP="00355813">
      <w:pPr>
        <w:ind w:firstLine="709"/>
        <w:jc w:val="both"/>
        <w:rPr>
          <w:sz w:val="28"/>
          <w:szCs w:val="28"/>
        </w:rPr>
      </w:pPr>
      <w:r w:rsidRPr="00647F11">
        <w:rPr>
          <w:sz w:val="28"/>
          <w:szCs w:val="28"/>
        </w:rPr>
        <w:t xml:space="preserve">Сельскохозяйственная отрасль в </w:t>
      </w:r>
      <w:r>
        <w:rPr>
          <w:sz w:val="28"/>
          <w:szCs w:val="28"/>
        </w:rPr>
        <w:t>округ</w:t>
      </w:r>
      <w:r w:rsidRPr="00647F11">
        <w:rPr>
          <w:sz w:val="28"/>
          <w:szCs w:val="28"/>
        </w:rPr>
        <w:t xml:space="preserve">е представлена 5 сельскохозяйственными предприятиями, </w:t>
      </w:r>
      <w:r>
        <w:rPr>
          <w:sz w:val="28"/>
          <w:szCs w:val="28"/>
        </w:rPr>
        <w:t>17</w:t>
      </w:r>
      <w:r w:rsidRPr="00647F11">
        <w:rPr>
          <w:sz w:val="28"/>
          <w:szCs w:val="28"/>
        </w:rPr>
        <w:t xml:space="preserve"> крестьянскими (фермерскими) хозяйствами и </w:t>
      </w:r>
      <w:r>
        <w:rPr>
          <w:sz w:val="28"/>
          <w:szCs w:val="28"/>
        </w:rPr>
        <w:t>2</w:t>
      </w:r>
      <w:r w:rsidRPr="00647F11">
        <w:rPr>
          <w:sz w:val="28"/>
          <w:szCs w:val="28"/>
        </w:rPr>
        <w:t xml:space="preserve"> подсобными хозяйствами предприятий и организаций. В</w:t>
      </w:r>
      <w:r>
        <w:rPr>
          <w:sz w:val="28"/>
          <w:szCs w:val="28"/>
        </w:rPr>
        <w:t xml:space="preserve"> округе также насчитывается 8750</w:t>
      </w:r>
      <w:r w:rsidRPr="00647F11">
        <w:rPr>
          <w:sz w:val="28"/>
          <w:szCs w:val="28"/>
        </w:rPr>
        <w:t xml:space="preserve"> личных подсобных хозяйств.</w:t>
      </w:r>
    </w:p>
    <w:p w:rsidR="00355813" w:rsidRPr="009C6E88" w:rsidRDefault="00355813" w:rsidP="00355813">
      <w:pPr>
        <w:ind w:firstLine="709"/>
        <w:jc w:val="both"/>
        <w:rPr>
          <w:sz w:val="28"/>
          <w:szCs w:val="28"/>
        </w:rPr>
      </w:pPr>
      <w:r w:rsidRPr="009C6E88">
        <w:rPr>
          <w:sz w:val="28"/>
          <w:szCs w:val="28"/>
        </w:rPr>
        <w:t>Сокра</w:t>
      </w:r>
      <w:r>
        <w:rPr>
          <w:sz w:val="28"/>
          <w:szCs w:val="28"/>
        </w:rPr>
        <w:t xml:space="preserve">тилось поголовье </w:t>
      </w:r>
      <w:r w:rsidRPr="009C6E88">
        <w:rPr>
          <w:sz w:val="28"/>
          <w:szCs w:val="28"/>
        </w:rPr>
        <w:t>коров, свиней</w:t>
      </w:r>
      <w:r>
        <w:rPr>
          <w:sz w:val="28"/>
          <w:szCs w:val="28"/>
        </w:rPr>
        <w:t>, овец, птицы</w:t>
      </w:r>
      <w:r w:rsidRPr="009C6E88">
        <w:rPr>
          <w:sz w:val="28"/>
          <w:szCs w:val="28"/>
        </w:rPr>
        <w:t xml:space="preserve"> из-за снижения поголовья сельскохозяйственных животных в крестьянских (фермерских) хозяйствах после пр</w:t>
      </w:r>
      <w:r>
        <w:rPr>
          <w:sz w:val="28"/>
          <w:szCs w:val="28"/>
        </w:rPr>
        <w:t>екращения ведения деятельности 4</w:t>
      </w:r>
      <w:r w:rsidRPr="009C6E88">
        <w:rPr>
          <w:sz w:val="28"/>
          <w:szCs w:val="28"/>
        </w:rPr>
        <w:t xml:space="preserve"> крестьянских хозяйств и личных подсобных хозяйствах граждан. </w:t>
      </w:r>
    </w:p>
    <w:p w:rsidR="00355813" w:rsidRDefault="00355813" w:rsidP="00355813">
      <w:pPr>
        <w:ind w:firstLine="709"/>
        <w:jc w:val="both"/>
        <w:rPr>
          <w:sz w:val="28"/>
          <w:szCs w:val="28"/>
        </w:rPr>
      </w:pPr>
      <w:r w:rsidRPr="00647F11">
        <w:rPr>
          <w:sz w:val="28"/>
          <w:szCs w:val="28"/>
        </w:rPr>
        <w:t>Производство мяс</w:t>
      </w:r>
      <w:r>
        <w:rPr>
          <w:sz w:val="28"/>
          <w:szCs w:val="28"/>
        </w:rPr>
        <w:t>а на убой в живом весе в 2023 году составило 17181,1 тонна, в 2024 году – 14578,1  тонн,  за 9 месяцев 2025 года производство мяса увеличилось</w:t>
      </w:r>
      <w:r w:rsidRPr="00647F11">
        <w:rPr>
          <w:sz w:val="28"/>
          <w:szCs w:val="28"/>
        </w:rPr>
        <w:t xml:space="preserve"> во всех категориях хозяйств</w:t>
      </w:r>
      <w:r>
        <w:rPr>
          <w:sz w:val="28"/>
          <w:szCs w:val="28"/>
        </w:rPr>
        <w:t xml:space="preserve"> и составило 11790,4 тонн -  120,6% к уровню прошлого года.</w:t>
      </w:r>
    </w:p>
    <w:p w:rsidR="00355813" w:rsidRDefault="00355813" w:rsidP="00355813">
      <w:pPr>
        <w:ind w:firstLine="709"/>
        <w:jc w:val="both"/>
        <w:rPr>
          <w:sz w:val="28"/>
          <w:szCs w:val="28"/>
        </w:rPr>
      </w:pPr>
      <w:r w:rsidRPr="00DE015A">
        <w:rPr>
          <w:sz w:val="28"/>
          <w:szCs w:val="28"/>
        </w:rPr>
        <w:t xml:space="preserve">Основные производители яиц в </w:t>
      </w:r>
      <w:r>
        <w:rPr>
          <w:sz w:val="28"/>
          <w:szCs w:val="28"/>
        </w:rPr>
        <w:t>округ</w:t>
      </w:r>
      <w:r w:rsidRPr="00DE015A">
        <w:rPr>
          <w:sz w:val="28"/>
          <w:szCs w:val="28"/>
        </w:rPr>
        <w:t xml:space="preserve">е - обособленное подразделение </w:t>
      </w:r>
      <w:r w:rsidR="009C298F">
        <w:rPr>
          <w:sz w:val="28"/>
          <w:szCs w:val="28"/>
        </w:rPr>
        <w:t>«</w:t>
      </w:r>
      <w:r w:rsidRPr="00DE015A">
        <w:rPr>
          <w:sz w:val="28"/>
          <w:szCs w:val="28"/>
        </w:rPr>
        <w:t>Племптицерепродуктор</w:t>
      </w:r>
      <w:r w:rsidR="009C298F">
        <w:rPr>
          <w:sz w:val="28"/>
          <w:szCs w:val="28"/>
        </w:rPr>
        <w:t>»</w:t>
      </w:r>
      <w:r w:rsidRPr="00DE015A">
        <w:rPr>
          <w:sz w:val="28"/>
          <w:szCs w:val="28"/>
        </w:rPr>
        <w:t xml:space="preserve"> ООО </w:t>
      </w:r>
      <w:r w:rsidR="009C298F">
        <w:rPr>
          <w:sz w:val="28"/>
          <w:szCs w:val="28"/>
        </w:rPr>
        <w:t>«</w:t>
      </w:r>
      <w:r w:rsidRPr="00DE015A">
        <w:rPr>
          <w:sz w:val="28"/>
          <w:szCs w:val="28"/>
        </w:rPr>
        <w:t>Белгранкорм - Великий Новгород</w:t>
      </w:r>
      <w:r w:rsidR="009C298F">
        <w:rPr>
          <w:sz w:val="28"/>
          <w:szCs w:val="28"/>
        </w:rPr>
        <w:t>»</w:t>
      </w:r>
      <w:r>
        <w:rPr>
          <w:sz w:val="28"/>
          <w:szCs w:val="28"/>
        </w:rPr>
        <w:t xml:space="preserve">  в 2023 году производство яиц составило 66575  тыс. штук, в 2024 году -66416 тыс. штук, по итогам за 9 месяцев 2025 года произвели яиц  69211 тыс. штук , на 24 миллиона 563 тысяч штук больше, чем за 9 месяцев 2024 года, что составило 155,5% к уровню прошлого года.</w:t>
      </w:r>
    </w:p>
    <w:p w:rsidR="00355813" w:rsidRPr="009B4204" w:rsidRDefault="00355813" w:rsidP="00355813">
      <w:pPr>
        <w:ind w:firstLine="709"/>
        <w:jc w:val="both"/>
        <w:rPr>
          <w:sz w:val="28"/>
          <w:szCs w:val="28"/>
        </w:rPr>
      </w:pPr>
      <w:r w:rsidRPr="009B4204">
        <w:rPr>
          <w:sz w:val="28"/>
          <w:szCs w:val="28"/>
        </w:rPr>
        <w:t>В молочном животноводстве  за счет повышения надоя на 1 фуражную корову увеличилось валовое производство молока в сельскохозяйственных организациях, но из-за сокращения поголовья коров снизилось в крестьянских (фермерских) хозяйствах и в личных подсобных хозяйствах граждан.</w:t>
      </w:r>
    </w:p>
    <w:p w:rsidR="00355813" w:rsidRPr="00647F11" w:rsidRDefault="00355813" w:rsidP="003558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работы за 2023 год, 2024 год, за 9 месяцев 2025 года </w:t>
      </w:r>
      <w:r w:rsidRPr="00DE015A">
        <w:rPr>
          <w:sz w:val="28"/>
          <w:szCs w:val="28"/>
        </w:rPr>
        <w:t>все сельскохозяйственные предприятия имеют положительный финансовый результат.</w:t>
      </w:r>
      <w:r>
        <w:rPr>
          <w:sz w:val="28"/>
          <w:szCs w:val="28"/>
        </w:rPr>
        <w:t xml:space="preserve">  </w:t>
      </w:r>
    </w:p>
    <w:p w:rsidR="00355813" w:rsidRPr="009B4204" w:rsidRDefault="00355813" w:rsidP="00355813">
      <w:pPr>
        <w:ind w:firstLine="709"/>
        <w:jc w:val="both"/>
        <w:rPr>
          <w:spacing w:val="-2"/>
          <w:sz w:val="28"/>
          <w:szCs w:val="28"/>
        </w:rPr>
      </w:pPr>
      <w:r w:rsidRPr="009B4204">
        <w:rPr>
          <w:sz w:val="28"/>
          <w:szCs w:val="28"/>
        </w:rPr>
        <w:t xml:space="preserve">В отчетном периоде устойчиво работают крестьянские хозяйства Гаджиева А.И., Григорьева С.Н., Трущенковой С.Ю., Трущенкова А.Д. </w:t>
      </w:r>
    </w:p>
    <w:p w:rsidR="00355813" w:rsidRPr="009C6E88" w:rsidRDefault="00355813" w:rsidP="00355813">
      <w:pPr>
        <w:jc w:val="center"/>
        <w:rPr>
          <w:b/>
          <w:sz w:val="28"/>
        </w:rPr>
      </w:pPr>
      <w:r>
        <w:rPr>
          <w:b/>
          <w:sz w:val="28"/>
        </w:rPr>
        <w:t>4</w:t>
      </w:r>
      <w:r w:rsidRPr="009C6E88">
        <w:rPr>
          <w:b/>
          <w:sz w:val="28"/>
        </w:rPr>
        <w:t>.</w:t>
      </w:r>
      <w:r w:rsidR="009D2516">
        <w:rPr>
          <w:b/>
          <w:sz w:val="28"/>
        </w:rPr>
        <w:t xml:space="preserve"> </w:t>
      </w:r>
      <w:r w:rsidRPr="009C6E88">
        <w:rPr>
          <w:b/>
          <w:sz w:val="28"/>
        </w:rPr>
        <w:t>Строительство.</w:t>
      </w:r>
    </w:p>
    <w:p w:rsidR="00355813" w:rsidRPr="009C6E88" w:rsidRDefault="00355813" w:rsidP="00355813">
      <w:pPr>
        <w:ind w:firstLine="709"/>
        <w:jc w:val="both"/>
        <w:rPr>
          <w:sz w:val="28"/>
          <w:szCs w:val="28"/>
        </w:rPr>
      </w:pPr>
      <w:bookmarkStart w:id="1" w:name="_GoBack"/>
      <w:bookmarkEnd w:id="1"/>
      <w:r w:rsidRPr="009C6E88">
        <w:rPr>
          <w:sz w:val="28"/>
          <w:szCs w:val="28"/>
        </w:rPr>
        <w:t>За 202</w:t>
      </w:r>
      <w:r>
        <w:rPr>
          <w:sz w:val="28"/>
          <w:szCs w:val="28"/>
        </w:rPr>
        <w:t>4</w:t>
      </w:r>
      <w:r w:rsidRPr="009C6E88">
        <w:rPr>
          <w:sz w:val="28"/>
          <w:szCs w:val="28"/>
        </w:rPr>
        <w:t xml:space="preserve"> год индивидуальными застройщиками построены 1</w:t>
      </w:r>
      <w:r>
        <w:rPr>
          <w:sz w:val="28"/>
          <w:szCs w:val="28"/>
        </w:rPr>
        <w:t>25</w:t>
      </w:r>
      <w:r w:rsidRPr="009C6E88">
        <w:rPr>
          <w:sz w:val="28"/>
          <w:szCs w:val="28"/>
        </w:rPr>
        <w:t xml:space="preserve"> жилых дома общей площадью 1</w:t>
      </w:r>
      <w:r>
        <w:rPr>
          <w:sz w:val="28"/>
          <w:szCs w:val="28"/>
        </w:rPr>
        <w:t>7947</w:t>
      </w:r>
      <w:r w:rsidRPr="009C6E88">
        <w:rPr>
          <w:sz w:val="28"/>
          <w:szCs w:val="28"/>
        </w:rPr>
        <w:t xml:space="preserve"> кв.м. </w:t>
      </w:r>
      <w:r>
        <w:rPr>
          <w:sz w:val="28"/>
          <w:szCs w:val="28"/>
        </w:rPr>
        <w:t>90,6</w:t>
      </w:r>
      <w:r w:rsidRPr="009C6E88">
        <w:rPr>
          <w:sz w:val="28"/>
          <w:szCs w:val="28"/>
        </w:rPr>
        <w:t>% к соответствующему периоду прошлого года).</w:t>
      </w:r>
    </w:p>
    <w:p w:rsidR="00355813" w:rsidRPr="009C6E88" w:rsidRDefault="00355813" w:rsidP="00355813">
      <w:pPr>
        <w:ind w:firstLine="709"/>
        <w:jc w:val="both"/>
        <w:rPr>
          <w:sz w:val="28"/>
          <w:szCs w:val="28"/>
        </w:rPr>
      </w:pPr>
      <w:r w:rsidRPr="009C6E88">
        <w:rPr>
          <w:sz w:val="28"/>
          <w:szCs w:val="28"/>
        </w:rPr>
        <w:t>Ввод в действие жилья представлен на диаграмме:</w:t>
      </w:r>
    </w:p>
    <w:p w:rsidR="00355813" w:rsidRPr="00427AA3" w:rsidRDefault="00355813" w:rsidP="00355813">
      <w:pPr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4962525" cy="2333625"/>
            <wp:effectExtent l="0" t="0" r="0" b="0"/>
            <wp:docPr id="1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>Показатель ввода жилья на душу населения составил 0,91 кв.м. Средняя обеспеченность жильём на одного жителя составляет 59,3 кв.м.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 xml:space="preserve">За 9 месяцев 2025 года индивидуальными застройщиками построены жилые дома общей площадью 19951 кв.м. Выдано 90 уведомлений и 17 разрешений на строительство и 5 уведомления и 19 разрешений на ввод объектов в эксплуатацию. 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 xml:space="preserve">Объем работ планируемый к выполнению по виду деятельности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Строительство</w:t>
      </w:r>
      <w:r w:rsidR="009C298F">
        <w:rPr>
          <w:sz w:val="28"/>
          <w:szCs w:val="28"/>
        </w:rPr>
        <w:t>»</w:t>
      </w:r>
      <w:r w:rsidRPr="009D2516">
        <w:rPr>
          <w:sz w:val="28"/>
          <w:szCs w:val="28"/>
        </w:rPr>
        <w:t>, составит: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>В 2026 году – 16000 кв.м.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>В 2027 году – 16000 кв.м.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>В 2028 году – 16000 кв.м.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 xml:space="preserve">Снижения показателя не планируется. </w:t>
      </w:r>
    </w:p>
    <w:p w:rsidR="00355813" w:rsidRPr="003D0988" w:rsidRDefault="00355813" w:rsidP="0035581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3D0988">
        <w:rPr>
          <w:b/>
          <w:sz w:val="28"/>
          <w:szCs w:val="28"/>
        </w:rPr>
        <w:t>.</w:t>
      </w:r>
      <w:r w:rsidR="009D2516">
        <w:rPr>
          <w:b/>
          <w:sz w:val="28"/>
          <w:szCs w:val="28"/>
        </w:rPr>
        <w:t xml:space="preserve"> </w:t>
      </w:r>
      <w:r w:rsidRPr="003D0988">
        <w:rPr>
          <w:b/>
          <w:sz w:val="28"/>
          <w:szCs w:val="28"/>
        </w:rPr>
        <w:t>Торговля и услуги населению.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>Потребительский рынок муниципального округа имеет устойчивое состояние и его можно охарактеризовать как стабильный, с соответствующим уровнем насыщенности товаров и услуг, достаточно развитой сетью предприятий торговли и общественного питания общее количество действующих предприятий торговли – 282 единицы.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>В 2024 году оборот розничной торговли округа составил – 5978,0 млн.руб. по сравнению с аналогичным периодом прошлого года составил 102,0 %, по области 186446,0 млн.руб., (106 %) Оборот на душу населения составил – 275,3 тыс. руб. (102,7 %), по области – 327,6 тыс. руб. (106,8 %).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 xml:space="preserve">По итогам 9 месяцев 2025 года оборот розничной торговли округа составил – 4902,9 млн.руб. по сравнению с аналогичным периодом прошлого года составил 102,8 %, по области 1518,7 (103,2 %) Оборот на душу населения составил – 203,9 тыс. руб. (104,4 %), по области – 237,1 тыс. руб. (104,1 %). Проведя анализ видно, что оборот розничной торговли незначительно растет. 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>В округе осуществляют деятельность 32 магазина федеральных   торговых сетей (в т.ч. 26 – продовольственных, 6 промышленных), из них: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 xml:space="preserve">6 магазинов торговой сети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Магнит</w:t>
      </w:r>
      <w:r w:rsidR="009C298F">
        <w:rPr>
          <w:sz w:val="28"/>
          <w:szCs w:val="28"/>
        </w:rPr>
        <w:t>»</w:t>
      </w:r>
      <w:r w:rsidRPr="009D2516">
        <w:rPr>
          <w:sz w:val="28"/>
          <w:szCs w:val="28"/>
        </w:rPr>
        <w:t xml:space="preserve">, 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 xml:space="preserve">7 магазинов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Пятёрочка</w:t>
      </w:r>
      <w:r w:rsidR="009C298F">
        <w:rPr>
          <w:sz w:val="28"/>
          <w:szCs w:val="28"/>
        </w:rPr>
        <w:t>»</w:t>
      </w:r>
      <w:r w:rsidRPr="009D2516">
        <w:rPr>
          <w:sz w:val="28"/>
          <w:szCs w:val="28"/>
        </w:rPr>
        <w:t xml:space="preserve">, 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 xml:space="preserve">2 магазина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Великолукский мясокомбинат</w:t>
      </w:r>
      <w:r w:rsidR="009C298F">
        <w:rPr>
          <w:sz w:val="28"/>
          <w:szCs w:val="28"/>
        </w:rPr>
        <w:t>»</w:t>
      </w:r>
      <w:r w:rsidRPr="009D2516">
        <w:rPr>
          <w:sz w:val="28"/>
          <w:szCs w:val="28"/>
        </w:rPr>
        <w:t>,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lastRenderedPageBreak/>
        <w:t xml:space="preserve">2 магазина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Дикси</w:t>
      </w:r>
      <w:r w:rsidR="009C298F">
        <w:rPr>
          <w:sz w:val="28"/>
          <w:szCs w:val="28"/>
        </w:rPr>
        <w:t>»</w:t>
      </w:r>
      <w:r w:rsidRPr="009D2516">
        <w:rPr>
          <w:sz w:val="28"/>
          <w:szCs w:val="28"/>
        </w:rPr>
        <w:t>,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 xml:space="preserve">1 магазин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Ермолинские полуфабрикаты</w:t>
      </w:r>
      <w:r w:rsidR="009C298F">
        <w:rPr>
          <w:sz w:val="28"/>
          <w:szCs w:val="28"/>
        </w:rPr>
        <w:t>»</w:t>
      </w:r>
      <w:r w:rsidRPr="009D2516">
        <w:rPr>
          <w:sz w:val="28"/>
          <w:szCs w:val="28"/>
        </w:rPr>
        <w:t>,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 xml:space="preserve">1 магазин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Улыбка радуги</w:t>
      </w:r>
      <w:r w:rsidR="009C298F">
        <w:rPr>
          <w:sz w:val="28"/>
          <w:szCs w:val="28"/>
        </w:rPr>
        <w:t>»</w:t>
      </w:r>
      <w:r w:rsidRPr="009D2516">
        <w:rPr>
          <w:sz w:val="28"/>
          <w:szCs w:val="28"/>
        </w:rPr>
        <w:t xml:space="preserve">, 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 xml:space="preserve">3 магазина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Магнит косметик</w:t>
      </w:r>
      <w:r w:rsidR="009C298F">
        <w:rPr>
          <w:sz w:val="28"/>
          <w:szCs w:val="28"/>
        </w:rPr>
        <w:t>»</w:t>
      </w:r>
      <w:r w:rsidRPr="009D2516">
        <w:rPr>
          <w:sz w:val="28"/>
          <w:szCs w:val="28"/>
        </w:rPr>
        <w:t>,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 xml:space="preserve">по одному магазину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Элемент</w:t>
      </w:r>
      <w:r w:rsidR="009C298F">
        <w:rPr>
          <w:sz w:val="28"/>
          <w:szCs w:val="28"/>
        </w:rPr>
        <w:t>»</w:t>
      </w:r>
      <w:r w:rsidRPr="009D2516">
        <w:rPr>
          <w:sz w:val="28"/>
          <w:szCs w:val="28"/>
        </w:rPr>
        <w:t xml:space="preserve"> и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Энергия</w:t>
      </w:r>
      <w:r w:rsidR="009C298F">
        <w:rPr>
          <w:sz w:val="28"/>
          <w:szCs w:val="28"/>
        </w:rPr>
        <w:t>»</w:t>
      </w:r>
      <w:r w:rsidRPr="009D2516">
        <w:rPr>
          <w:sz w:val="28"/>
          <w:szCs w:val="28"/>
        </w:rPr>
        <w:t>,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 xml:space="preserve">1 магазин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Светофор</w:t>
      </w:r>
      <w:r w:rsidR="009C298F">
        <w:rPr>
          <w:sz w:val="28"/>
          <w:szCs w:val="28"/>
        </w:rPr>
        <w:t>»</w:t>
      </w:r>
      <w:r w:rsidRPr="009D2516">
        <w:rPr>
          <w:sz w:val="28"/>
          <w:szCs w:val="28"/>
        </w:rPr>
        <w:t>,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 xml:space="preserve">2 магазин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Красное и белое</w:t>
      </w:r>
      <w:r w:rsidR="009C298F">
        <w:rPr>
          <w:sz w:val="28"/>
          <w:szCs w:val="28"/>
        </w:rPr>
        <w:t>»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 xml:space="preserve">4 магазина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Эконом</w:t>
      </w:r>
      <w:r w:rsidR="009C298F">
        <w:rPr>
          <w:sz w:val="28"/>
          <w:szCs w:val="28"/>
        </w:rPr>
        <w:t>»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 xml:space="preserve">3 магазина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Градусы</w:t>
      </w:r>
      <w:r w:rsidR="009C298F">
        <w:rPr>
          <w:sz w:val="28"/>
          <w:szCs w:val="28"/>
        </w:rPr>
        <w:t>»</w:t>
      </w:r>
      <w:r w:rsidRPr="009D2516">
        <w:rPr>
          <w:sz w:val="28"/>
          <w:szCs w:val="28"/>
        </w:rPr>
        <w:t xml:space="preserve">. 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 xml:space="preserve">Для создания более комфортной среды для потребителей и расширения каналов сбыта, организована нестационарная торговля в 33 объектах, ежедневная торговля молочной продукцией в нестационарном торговом объекте ООО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Молочный дворик</w:t>
      </w:r>
      <w:r w:rsidR="009C298F">
        <w:rPr>
          <w:sz w:val="28"/>
          <w:szCs w:val="28"/>
        </w:rPr>
        <w:t>»</w:t>
      </w:r>
      <w:r w:rsidRPr="009D2516">
        <w:rPr>
          <w:sz w:val="28"/>
          <w:szCs w:val="28"/>
        </w:rPr>
        <w:t xml:space="preserve">. Сельское население, проживающее удаленно от больших населенных пунктов, обслуживается двумя автомагазинами. 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 xml:space="preserve">Сеть действующих предприятий общественного питания составляет 47 единиц. 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>Товарооборот общественного питания за 2024 год составил 201,7 млн.руб. (индекс физического объёма составляет 97 %), в расчете на душу населения 9,29 тыс.руб., (97,6% к 2023 году).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>Оборот общественного питания за 9 месяцев 2025 года составил 170,4 млн.руб. (к аналогичному периоду прошлого года 100,4%), в расчете на душу населения 7,95 тыс.руб., (101,7% к аналогичному уровню 2024 года). Увеличения оборота общественного питания не наблюдается.</w:t>
      </w:r>
    </w:p>
    <w:p w:rsidR="00355813" w:rsidRPr="009D2516" w:rsidRDefault="00355813" w:rsidP="009D251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>На территории округа</w:t>
      </w:r>
      <w:r w:rsidRPr="009D2516">
        <w:rPr>
          <w:b/>
          <w:sz w:val="28"/>
          <w:szCs w:val="28"/>
        </w:rPr>
        <w:t xml:space="preserve"> </w:t>
      </w:r>
      <w:r w:rsidRPr="009D2516">
        <w:rPr>
          <w:sz w:val="28"/>
          <w:szCs w:val="28"/>
        </w:rPr>
        <w:t xml:space="preserve">действуют три ярмарки (1 в городе Валдай, 1 в </w:t>
      </w:r>
      <w:r w:rsidR="009D2516">
        <w:rPr>
          <w:sz w:val="28"/>
          <w:szCs w:val="28"/>
        </w:rPr>
        <w:br/>
      </w:r>
      <w:r w:rsidRPr="009D2516">
        <w:rPr>
          <w:sz w:val="28"/>
          <w:szCs w:val="28"/>
        </w:rPr>
        <w:t>с.</w:t>
      </w:r>
      <w:r w:rsidR="009D2516">
        <w:rPr>
          <w:sz w:val="28"/>
          <w:szCs w:val="28"/>
        </w:rPr>
        <w:t xml:space="preserve"> </w:t>
      </w:r>
      <w:r w:rsidRPr="009D2516">
        <w:rPr>
          <w:sz w:val="28"/>
          <w:szCs w:val="28"/>
        </w:rPr>
        <w:t>Яжелбицы и 1 в с.</w:t>
      </w:r>
      <w:r w:rsidR="009D2516">
        <w:rPr>
          <w:sz w:val="28"/>
          <w:szCs w:val="28"/>
        </w:rPr>
        <w:t xml:space="preserve"> </w:t>
      </w:r>
      <w:r w:rsidRPr="009D2516">
        <w:rPr>
          <w:sz w:val="28"/>
          <w:szCs w:val="28"/>
        </w:rPr>
        <w:t>Едрово) на 1500 мест.</w:t>
      </w:r>
    </w:p>
    <w:p w:rsidR="00355813" w:rsidRPr="009D2516" w:rsidRDefault="00355813" w:rsidP="009D251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 xml:space="preserve">Бытовые услуги населению на территории округа оказывают 136 ( 9 юридических лиц и 127 индивидуальных предпринимателей)  </w:t>
      </w:r>
    </w:p>
    <w:p w:rsidR="00355813" w:rsidRPr="009D2516" w:rsidRDefault="00355813" w:rsidP="009D251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>Платные услуги населению (без субъектов малого предпринимательства) в 2024 году составили 308,1 млн.</w:t>
      </w:r>
      <w:r w:rsidR="009D2516">
        <w:rPr>
          <w:sz w:val="28"/>
          <w:szCs w:val="28"/>
        </w:rPr>
        <w:t xml:space="preserve"> </w:t>
      </w:r>
      <w:r w:rsidRPr="009D2516">
        <w:rPr>
          <w:sz w:val="28"/>
          <w:szCs w:val="28"/>
        </w:rPr>
        <w:t>руб., (100% к 2023 году) 14,2 тыс.руб. в расчете на душу населения.</w:t>
      </w:r>
    </w:p>
    <w:p w:rsidR="00355813" w:rsidRPr="009D2516" w:rsidRDefault="00355813" w:rsidP="009D251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>Платные услуги населению (без субъектов малого предпринимательства) 9 месяцев 2025 года составили 248,4 млн.</w:t>
      </w:r>
      <w:r w:rsidR="009D2516">
        <w:rPr>
          <w:sz w:val="28"/>
          <w:szCs w:val="28"/>
        </w:rPr>
        <w:t xml:space="preserve"> </w:t>
      </w:r>
      <w:r w:rsidRPr="009D2516">
        <w:rPr>
          <w:sz w:val="28"/>
          <w:szCs w:val="28"/>
        </w:rPr>
        <w:t>руб., (100% к аналогичному периоду 2024 года) 11,6 тыс.руб. в расчете на душу населения. При анализе видно, что значительного увеличения платных услуг не наблюдается.</w:t>
      </w:r>
    </w:p>
    <w:p w:rsidR="00355813" w:rsidRPr="009D2516" w:rsidRDefault="00355813" w:rsidP="009D251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>В течение 2024 года и 9 месяцев 2025 проводилась еженедельная работа по сбору и обобщению данных мониторинга цен на фиксированный набор продовольственных товаров и товаров первой необходимости промышленной группы товаров.</w:t>
      </w:r>
    </w:p>
    <w:p w:rsidR="00355813" w:rsidRPr="00510316" w:rsidRDefault="00355813" w:rsidP="00355813">
      <w:pPr>
        <w:jc w:val="center"/>
        <w:rPr>
          <w:b/>
          <w:sz w:val="28"/>
        </w:rPr>
      </w:pPr>
      <w:r w:rsidRPr="00CC4E1B">
        <w:rPr>
          <w:b/>
          <w:sz w:val="28"/>
        </w:rPr>
        <w:t>6.</w:t>
      </w:r>
      <w:r w:rsidR="009D2516">
        <w:rPr>
          <w:b/>
          <w:sz w:val="28"/>
        </w:rPr>
        <w:t xml:space="preserve"> </w:t>
      </w:r>
      <w:r w:rsidRPr="00CC4E1B">
        <w:rPr>
          <w:b/>
          <w:sz w:val="28"/>
        </w:rPr>
        <w:t>Внешнеэкономическая деятельность.</w:t>
      </w:r>
    </w:p>
    <w:p w:rsidR="00355813" w:rsidRPr="009C6E88" w:rsidRDefault="00355813" w:rsidP="009D2516">
      <w:pPr>
        <w:ind w:firstLine="709"/>
        <w:jc w:val="both"/>
        <w:rPr>
          <w:sz w:val="28"/>
        </w:rPr>
      </w:pPr>
      <w:r w:rsidRPr="009C6E88">
        <w:rPr>
          <w:sz w:val="28"/>
        </w:rPr>
        <w:t xml:space="preserve">Отсутствуют статистические данные о внешнеэкономической деятельности предприятий Валдайского </w:t>
      </w:r>
      <w:r>
        <w:rPr>
          <w:sz w:val="28"/>
        </w:rPr>
        <w:t>округ</w:t>
      </w:r>
      <w:r w:rsidRPr="009C6E88">
        <w:rPr>
          <w:sz w:val="28"/>
        </w:rPr>
        <w:t>а.</w:t>
      </w:r>
    </w:p>
    <w:p w:rsidR="009D2516" w:rsidRDefault="009D2516" w:rsidP="00355813">
      <w:pPr>
        <w:jc w:val="center"/>
        <w:rPr>
          <w:b/>
          <w:sz w:val="28"/>
        </w:rPr>
      </w:pPr>
    </w:p>
    <w:p w:rsidR="009D2516" w:rsidRDefault="009D2516" w:rsidP="00355813">
      <w:pPr>
        <w:jc w:val="center"/>
        <w:rPr>
          <w:b/>
          <w:sz w:val="28"/>
        </w:rPr>
      </w:pPr>
    </w:p>
    <w:p w:rsidR="00355813" w:rsidRPr="009C6E88" w:rsidRDefault="00355813" w:rsidP="0035581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7</w:t>
      </w:r>
      <w:r w:rsidRPr="009C6E88">
        <w:rPr>
          <w:b/>
          <w:sz w:val="28"/>
        </w:rPr>
        <w:t>.</w:t>
      </w:r>
      <w:r w:rsidR="009D2516">
        <w:rPr>
          <w:b/>
          <w:sz w:val="28"/>
        </w:rPr>
        <w:t xml:space="preserve"> </w:t>
      </w:r>
      <w:r w:rsidRPr="009C6E88">
        <w:rPr>
          <w:b/>
          <w:sz w:val="28"/>
        </w:rPr>
        <w:t>Малое и среднее предпринимательство, включая</w:t>
      </w:r>
    </w:p>
    <w:p w:rsidR="00355813" w:rsidRPr="009C6E88" w:rsidRDefault="00355813" w:rsidP="00355813">
      <w:pPr>
        <w:jc w:val="center"/>
        <w:rPr>
          <w:b/>
          <w:sz w:val="28"/>
        </w:rPr>
      </w:pPr>
      <w:r w:rsidRPr="009C6E88">
        <w:rPr>
          <w:b/>
          <w:sz w:val="28"/>
        </w:rPr>
        <w:t>микропредприятия.</w:t>
      </w:r>
    </w:p>
    <w:p w:rsidR="00355813" w:rsidRPr="009D2516" w:rsidRDefault="00355813" w:rsidP="009D2516">
      <w:pPr>
        <w:shd w:val="clear" w:color="auto" w:fill="FFFFFF"/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>Малое и среднее предпринимательство является одним из важных элементов стабильной рыночной экономики округа.</w:t>
      </w:r>
    </w:p>
    <w:p w:rsidR="00355813" w:rsidRPr="009D2516" w:rsidRDefault="00355813" w:rsidP="009D2516">
      <w:pPr>
        <w:shd w:val="clear" w:color="auto" w:fill="FFFFFF"/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 xml:space="preserve">Количество малого и среднего предпринимательства в целом по округу имеет стабильную тенденцию роста. </w:t>
      </w:r>
    </w:p>
    <w:p w:rsidR="00355813" w:rsidRPr="009D2516" w:rsidRDefault="00355813" w:rsidP="009D2516">
      <w:pPr>
        <w:shd w:val="clear" w:color="auto" w:fill="FFFFFF"/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 xml:space="preserve">На территории округа согласно Единого реестра субъектов малого и среднего предпринимательства на 31 декабря 2024 года насчитывалось: </w:t>
      </w:r>
    </w:p>
    <w:p w:rsidR="00355813" w:rsidRPr="009D2516" w:rsidRDefault="00355813" w:rsidP="009D2516">
      <w:pPr>
        <w:shd w:val="clear" w:color="auto" w:fill="FFFFFF"/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 xml:space="preserve">684 субъектов МСП (146 – юридические лица, 538 - ИП), а также 1484 самозанятых.  На 31 декабря 2023 года насчитывалось 648 субъектов МСП (150 – юридические лица, 498 - ИП), а также 1087 самозанятых. Увеличение составило 433 субъекта МСП в основном из-за открытия самозанятых. На 1 октября 2025 года насчитывается: </w:t>
      </w:r>
    </w:p>
    <w:p w:rsidR="00355813" w:rsidRPr="009D2516" w:rsidRDefault="00355813" w:rsidP="009D2516">
      <w:pPr>
        <w:shd w:val="clear" w:color="auto" w:fill="FFFFFF"/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>672 субъектов МСП (139 – юридических лица, 533 - ИП), а также 1834 самозанятых.</w:t>
      </w:r>
      <w:r w:rsidRPr="009D2516">
        <w:rPr>
          <w:color w:val="FF0000"/>
          <w:sz w:val="28"/>
          <w:szCs w:val="28"/>
        </w:rPr>
        <w:t xml:space="preserve"> </w:t>
      </w:r>
      <w:r w:rsidRPr="009D2516">
        <w:rPr>
          <w:sz w:val="28"/>
          <w:szCs w:val="28"/>
        </w:rPr>
        <w:t xml:space="preserve">Увеличение общего числа субъектов МСП составило в основном из-за открытия самозанятых. Наблюдается снижение числа юридических лиц и индивидуальных предпринимателей в связи с переходом их на налог на профессиональный доход. 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>В округе разработана м</w:t>
      </w:r>
      <w:r w:rsidRPr="009D2516">
        <w:rPr>
          <w:bCs/>
          <w:sz w:val="28"/>
          <w:szCs w:val="28"/>
        </w:rPr>
        <w:t xml:space="preserve">униципальная программа </w:t>
      </w:r>
      <w:r w:rsidR="009C298F">
        <w:rPr>
          <w:bCs/>
          <w:sz w:val="28"/>
          <w:szCs w:val="28"/>
        </w:rPr>
        <w:t>«</w:t>
      </w:r>
      <w:r w:rsidRPr="009D2516">
        <w:rPr>
          <w:bCs/>
          <w:sz w:val="28"/>
          <w:szCs w:val="28"/>
        </w:rPr>
        <w:t>Обеспечение экономического развития Валдайского района на 2016-2026 годы</w:t>
      </w:r>
      <w:r w:rsidR="009C298F">
        <w:rPr>
          <w:bCs/>
          <w:sz w:val="28"/>
          <w:szCs w:val="28"/>
        </w:rPr>
        <w:t>»</w:t>
      </w:r>
      <w:r w:rsidRPr="009D2516">
        <w:rPr>
          <w:bCs/>
          <w:sz w:val="28"/>
          <w:szCs w:val="28"/>
        </w:rPr>
        <w:t>. В соответствии с мероприятиями программы оказывается имущественная и консультационная поддержка.</w:t>
      </w:r>
      <w:r w:rsidRPr="009D2516">
        <w:rPr>
          <w:sz w:val="28"/>
          <w:szCs w:val="28"/>
        </w:rPr>
        <w:t xml:space="preserve"> В целях оказания имущественной поддержки субъектам малого предпринимательства в округе, и в каждом поселении разработаны и утверждены перечни муниципального имущества для сдачи в аренду предпринимательским структурам.</w:t>
      </w:r>
    </w:p>
    <w:p w:rsidR="00355813" w:rsidRPr="009D2516" w:rsidRDefault="00355813" w:rsidP="009D2516">
      <w:pPr>
        <w:ind w:firstLine="709"/>
        <w:jc w:val="both"/>
        <w:outlineLvl w:val="3"/>
        <w:rPr>
          <w:sz w:val="28"/>
          <w:szCs w:val="28"/>
        </w:rPr>
      </w:pPr>
      <w:r w:rsidRPr="009D2516">
        <w:rPr>
          <w:sz w:val="28"/>
          <w:szCs w:val="28"/>
        </w:rPr>
        <w:t xml:space="preserve">Основной отраслью, в которой занята большая часть предпринимателей, является торговля. В связи с приходом сетевых компаний на торговый рынок, наблюдается снижение розничного товарооборота предприятий торговли малого бизнеса. Увеличивается активность в отраслях обслуживания, особенно оказание услуг автосервиса, такси, парикмахерских.  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 xml:space="preserve">Объемы выпуска продукции, выпускаемой предприятиями малого бизнеса, растут. Из предприятий промышленности малого бизнеса стабильно работает ООО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Валдай</w:t>
      </w:r>
      <w:r w:rsidR="009C298F">
        <w:rPr>
          <w:sz w:val="28"/>
          <w:szCs w:val="28"/>
        </w:rPr>
        <w:t>»</w:t>
      </w:r>
      <w:r w:rsidRPr="009D2516">
        <w:rPr>
          <w:sz w:val="28"/>
          <w:szCs w:val="28"/>
        </w:rPr>
        <w:t xml:space="preserve">. Работая на давальческом сырье, предприятие производит более 86 наименований овощных консервов. Приобретение современного оборудования, расширение ассортимента выпускаемой продукции, стабильные рынки сбыта обеспечивает прирост продукции. В 2024 году ООО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Валдай</w:t>
      </w:r>
      <w:r w:rsidR="009C298F">
        <w:rPr>
          <w:sz w:val="28"/>
          <w:szCs w:val="28"/>
        </w:rPr>
        <w:t>»</w:t>
      </w:r>
      <w:r w:rsidRPr="009D2516">
        <w:rPr>
          <w:sz w:val="28"/>
          <w:szCs w:val="28"/>
        </w:rPr>
        <w:t xml:space="preserve"> произвело пищевой продукции на сумму 65,4 млн.руб.(146%). Выпущено более 20 тыс. условных банок овощных консервов под маркой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Валдайский погребок</w:t>
      </w:r>
      <w:r w:rsidR="009C298F">
        <w:rPr>
          <w:sz w:val="28"/>
          <w:szCs w:val="28"/>
        </w:rPr>
        <w:t>»</w:t>
      </w:r>
      <w:r w:rsidRPr="009D2516">
        <w:rPr>
          <w:sz w:val="28"/>
          <w:szCs w:val="28"/>
        </w:rPr>
        <w:t xml:space="preserve">. На предприятии разрабатываются новые виды продукции (линейка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Славянских рецептов</w:t>
      </w:r>
      <w:r w:rsidR="009C298F">
        <w:rPr>
          <w:sz w:val="28"/>
          <w:szCs w:val="28"/>
        </w:rPr>
        <w:t>»</w:t>
      </w:r>
      <w:r w:rsidRPr="009D2516">
        <w:rPr>
          <w:sz w:val="28"/>
          <w:szCs w:val="28"/>
        </w:rPr>
        <w:t xml:space="preserve">). Рынок сбыта готовой продукции плодозавода расширяется и его продукцию можно приобрести в магазинах торговых сетей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Пятерочка</w:t>
      </w:r>
      <w:r w:rsidR="009C298F">
        <w:rPr>
          <w:sz w:val="28"/>
          <w:szCs w:val="28"/>
        </w:rPr>
        <w:t>»</w:t>
      </w:r>
      <w:r w:rsidRPr="009D2516">
        <w:rPr>
          <w:sz w:val="28"/>
          <w:szCs w:val="28"/>
        </w:rPr>
        <w:t xml:space="preserve">,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Магнит</w:t>
      </w:r>
      <w:r w:rsidR="009C298F">
        <w:rPr>
          <w:sz w:val="28"/>
          <w:szCs w:val="28"/>
        </w:rPr>
        <w:t>»</w:t>
      </w:r>
      <w:r w:rsidRPr="009D2516">
        <w:rPr>
          <w:sz w:val="28"/>
          <w:szCs w:val="28"/>
        </w:rPr>
        <w:t xml:space="preserve">,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Дикси</w:t>
      </w:r>
      <w:r w:rsidR="009C298F">
        <w:rPr>
          <w:sz w:val="28"/>
          <w:szCs w:val="28"/>
        </w:rPr>
        <w:t>»</w:t>
      </w:r>
      <w:r w:rsidRPr="009D2516">
        <w:rPr>
          <w:sz w:val="28"/>
          <w:szCs w:val="28"/>
        </w:rPr>
        <w:t xml:space="preserve">,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Карусель</w:t>
      </w:r>
      <w:r w:rsidR="009C298F">
        <w:rPr>
          <w:sz w:val="28"/>
          <w:szCs w:val="28"/>
        </w:rPr>
        <w:t>»</w:t>
      </w:r>
      <w:r w:rsidRPr="009D2516">
        <w:rPr>
          <w:sz w:val="28"/>
          <w:szCs w:val="28"/>
        </w:rPr>
        <w:t xml:space="preserve">,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О’ КЕЙ</w:t>
      </w:r>
      <w:r w:rsidR="009C298F">
        <w:rPr>
          <w:sz w:val="28"/>
          <w:szCs w:val="28"/>
        </w:rPr>
        <w:t>»</w:t>
      </w:r>
      <w:r w:rsidRPr="009D2516">
        <w:rPr>
          <w:sz w:val="28"/>
          <w:szCs w:val="28"/>
        </w:rPr>
        <w:t>.</w:t>
      </w:r>
      <w:r w:rsidRPr="009D2516">
        <w:rPr>
          <w:sz w:val="28"/>
          <w:szCs w:val="28"/>
        </w:rPr>
        <w:tab/>
        <w:t xml:space="preserve">Ежегодно в феврале месяце предприятие принимает участие в международной выставке производителей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Экспоцентр</w:t>
      </w:r>
      <w:r w:rsidR="009C298F">
        <w:rPr>
          <w:sz w:val="28"/>
          <w:szCs w:val="28"/>
        </w:rPr>
        <w:t>»</w:t>
      </w:r>
      <w:r w:rsidRPr="009D2516">
        <w:rPr>
          <w:sz w:val="28"/>
          <w:szCs w:val="28"/>
        </w:rPr>
        <w:t xml:space="preserve"> в Москве.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lastRenderedPageBreak/>
        <w:t xml:space="preserve">Производством насосов, кованных изделий (урны, скамейки занимается ООО </w:t>
      </w:r>
      <w:r w:rsidR="009C298F">
        <w:rPr>
          <w:sz w:val="28"/>
          <w:szCs w:val="28"/>
        </w:rPr>
        <w:t>«</w:t>
      </w:r>
      <w:r w:rsidRPr="009D2516">
        <w:rPr>
          <w:sz w:val="28"/>
          <w:szCs w:val="28"/>
        </w:rPr>
        <w:t>Валдайский механический завод</w:t>
      </w:r>
      <w:r w:rsidR="009C298F">
        <w:rPr>
          <w:sz w:val="28"/>
          <w:szCs w:val="28"/>
        </w:rPr>
        <w:t>»</w:t>
      </w:r>
      <w:r w:rsidRPr="009D2516">
        <w:rPr>
          <w:sz w:val="28"/>
          <w:szCs w:val="28"/>
        </w:rPr>
        <w:t>. Выпуск продукции составил в 2024 году – 87,5 млн. руб., в 2023 году – 63,1 млн.руб. (139,0%)     По итогам 9 месяцев 2025 года выпуск продукции составил – 54,5 млн. руб.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>Малый бизнес сегодня не является источником основной части доходов бюджета, но сфера бизнеса носит больше социальное значение и, в основном, помогает в трудоустройстве части населения. Поэтому администрация муниципального района принимает меры по поддержке предприятий малого бизнеса, в их числе – выделение земельных участков под строительство новых объектов, привлечение к участию в размещении муниципальных заказов.</w:t>
      </w:r>
    </w:p>
    <w:p w:rsidR="00355813" w:rsidRPr="00FB287A" w:rsidRDefault="00355813" w:rsidP="003558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FB287A">
        <w:rPr>
          <w:b/>
          <w:sz w:val="28"/>
          <w:szCs w:val="28"/>
        </w:rPr>
        <w:t>.</w:t>
      </w:r>
      <w:r w:rsidR="009D2516">
        <w:rPr>
          <w:b/>
          <w:sz w:val="28"/>
          <w:szCs w:val="28"/>
        </w:rPr>
        <w:t xml:space="preserve"> </w:t>
      </w:r>
      <w:r w:rsidRPr="00FB287A">
        <w:rPr>
          <w:b/>
          <w:sz w:val="28"/>
          <w:szCs w:val="28"/>
        </w:rPr>
        <w:t>Инвестиции.</w:t>
      </w:r>
    </w:p>
    <w:p w:rsidR="00355813" w:rsidRPr="008F5AEF" w:rsidRDefault="00355813" w:rsidP="009D2516">
      <w:pPr>
        <w:ind w:firstLine="709"/>
        <w:jc w:val="both"/>
        <w:rPr>
          <w:sz w:val="28"/>
          <w:szCs w:val="28"/>
        </w:rPr>
      </w:pPr>
      <w:r w:rsidRPr="008F5AEF">
        <w:rPr>
          <w:sz w:val="28"/>
          <w:szCs w:val="28"/>
        </w:rPr>
        <w:t xml:space="preserve">Цели и задачи инвестиционного развития </w:t>
      </w:r>
      <w:r>
        <w:rPr>
          <w:sz w:val="28"/>
          <w:szCs w:val="28"/>
        </w:rPr>
        <w:t>округ</w:t>
      </w:r>
      <w:r w:rsidRPr="008F5AEF">
        <w:rPr>
          <w:sz w:val="28"/>
          <w:szCs w:val="28"/>
        </w:rPr>
        <w:t xml:space="preserve">а определены в соответствии с основными направлениями Стратегии социально-экономического развития до 2027 года, утвержденной постановлением Думы Валдайского муниципального </w:t>
      </w:r>
      <w:r>
        <w:rPr>
          <w:sz w:val="28"/>
          <w:szCs w:val="28"/>
        </w:rPr>
        <w:t>район</w:t>
      </w:r>
      <w:r w:rsidRPr="008F5AEF">
        <w:rPr>
          <w:sz w:val="28"/>
          <w:szCs w:val="28"/>
        </w:rPr>
        <w:t xml:space="preserve">а. Основная цель инвестиционного развития – повышение инвестиционной привлекательности. Для этого необходимо увеличить приток частного капитала на территорию </w:t>
      </w:r>
      <w:r>
        <w:rPr>
          <w:sz w:val="28"/>
          <w:szCs w:val="28"/>
        </w:rPr>
        <w:t>округ</w:t>
      </w:r>
      <w:r w:rsidRPr="008F5AEF">
        <w:rPr>
          <w:sz w:val="28"/>
          <w:szCs w:val="28"/>
        </w:rPr>
        <w:t>а.</w:t>
      </w:r>
    </w:p>
    <w:p w:rsidR="00355813" w:rsidRPr="00FC6323" w:rsidRDefault="00355813" w:rsidP="009D2516">
      <w:pPr>
        <w:ind w:firstLine="709"/>
        <w:jc w:val="both"/>
        <w:rPr>
          <w:sz w:val="28"/>
          <w:szCs w:val="28"/>
        </w:rPr>
      </w:pPr>
      <w:r w:rsidRPr="00FC6323">
        <w:rPr>
          <w:sz w:val="28"/>
          <w:szCs w:val="28"/>
        </w:rPr>
        <w:t xml:space="preserve">Центральным звеном в развитии экономики является создание среды для привлечения инвестиций и инноваций в экономику муниципального округа. Для этого необходим комплекс мер, включающий в себя формирование благоприятного инвестиционного климата, снижение административных барьеров при предоставлении услуг, продвижение позитивного имиджа муниципального </w:t>
      </w:r>
      <w:r>
        <w:rPr>
          <w:sz w:val="28"/>
          <w:szCs w:val="28"/>
        </w:rPr>
        <w:t>округ</w:t>
      </w:r>
      <w:r w:rsidRPr="00FC6323">
        <w:rPr>
          <w:sz w:val="28"/>
          <w:szCs w:val="28"/>
        </w:rPr>
        <w:t xml:space="preserve">а, стимулирование инновационной активности, поддержка и сопровождение вновь создаваемых и развивающихся инвестиционных проектов, создание необходимой для инвесторов инфраструктуры. </w:t>
      </w:r>
    </w:p>
    <w:p w:rsidR="00355813" w:rsidRPr="00FC6323" w:rsidRDefault="00355813" w:rsidP="009D2516">
      <w:pPr>
        <w:ind w:firstLine="709"/>
        <w:jc w:val="both"/>
        <w:rPr>
          <w:sz w:val="28"/>
          <w:szCs w:val="28"/>
        </w:rPr>
      </w:pPr>
      <w:r w:rsidRPr="00FC6323">
        <w:rPr>
          <w:sz w:val="28"/>
          <w:szCs w:val="28"/>
        </w:rPr>
        <w:t xml:space="preserve">Цель - создание условий для улучшения инвестиционной привлекательности муниципального округа. </w:t>
      </w:r>
    </w:p>
    <w:p w:rsidR="00355813" w:rsidRPr="00FC6323" w:rsidRDefault="00355813" w:rsidP="009D2516">
      <w:pPr>
        <w:ind w:firstLine="709"/>
        <w:jc w:val="both"/>
        <w:rPr>
          <w:sz w:val="28"/>
          <w:szCs w:val="28"/>
        </w:rPr>
      </w:pPr>
      <w:r w:rsidRPr="00FC6323">
        <w:rPr>
          <w:sz w:val="28"/>
          <w:szCs w:val="28"/>
        </w:rPr>
        <w:t xml:space="preserve">Задачи: формирование перечня приоритетных площадок для инвесторов на основе ежегодного аудита территории; комплексное освоение территорий, определенных для реализации инвестиционных проектов; информационное продвижение инвестиционных предложений муниципального округа; создание необходимой для инвесторов инфраструктуры. </w:t>
      </w:r>
    </w:p>
    <w:p w:rsidR="00355813" w:rsidRPr="00FC6323" w:rsidRDefault="00355813" w:rsidP="009D2516">
      <w:pPr>
        <w:ind w:firstLine="709"/>
        <w:jc w:val="both"/>
        <w:rPr>
          <w:sz w:val="28"/>
          <w:szCs w:val="28"/>
        </w:rPr>
      </w:pPr>
      <w:r w:rsidRPr="00FC6323">
        <w:rPr>
          <w:sz w:val="28"/>
          <w:szCs w:val="28"/>
        </w:rPr>
        <w:t xml:space="preserve">При Главе Валдайского муниципального </w:t>
      </w:r>
      <w:r>
        <w:rPr>
          <w:sz w:val="28"/>
          <w:szCs w:val="28"/>
        </w:rPr>
        <w:t>округ</w:t>
      </w:r>
      <w:r w:rsidRPr="00FC6323">
        <w:rPr>
          <w:sz w:val="28"/>
          <w:szCs w:val="28"/>
        </w:rPr>
        <w:t xml:space="preserve">а создан совещательный орган по рассмотрению вопросов содействия реализации инвестиционных проектов, сопровождаемых на уровне муниципального округа, определен инвестиционный уполномоченный. </w:t>
      </w:r>
    </w:p>
    <w:p w:rsidR="00355813" w:rsidRPr="00FC6323" w:rsidRDefault="00355813" w:rsidP="009D2516">
      <w:pPr>
        <w:ind w:firstLine="709"/>
        <w:jc w:val="both"/>
        <w:rPr>
          <w:sz w:val="28"/>
          <w:szCs w:val="28"/>
        </w:rPr>
      </w:pPr>
      <w:r w:rsidRPr="00FC6323">
        <w:rPr>
          <w:sz w:val="28"/>
          <w:szCs w:val="28"/>
        </w:rPr>
        <w:t>В целях взаимодействия в рамках системы поддержки новых инвестиционных проектов (</w:t>
      </w:r>
      <w:r w:rsidR="009C298F">
        <w:rPr>
          <w:sz w:val="28"/>
          <w:szCs w:val="28"/>
        </w:rPr>
        <w:t>«</w:t>
      </w:r>
      <w:r w:rsidRPr="00FC6323">
        <w:rPr>
          <w:sz w:val="28"/>
          <w:szCs w:val="28"/>
        </w:rPr>
        <w:t>Региональный инвестиционный стандарт</w:t>
      </w:r>
      <w:r w:rsidR="009C298F">
        <w:rPr>
          <w:sz w:val="28"/>
          <w:szCs w:val="28"/>
        </w:rPr>
        <w:t>»</w:t>
      </w:r>
      <w:r w:rsidRPr="00FC6323">
        <w:rPr>
          <w:sz w:val="28"/>
          <w:szCs w:val="28"/>
        </w:rPr>
        <w:t xml:space="preserve">) между Администрацией Валдайского муниципального </w:t>
      </w:r>
      <w:r>
        <w:rPr>
          <w:sz w:val="28"/>
          <w:szCs w:val="28"/>
        </w:rPr>
        <w:t>округ</w:t>
      </w:r>
      <w:r w:rsidRPr="00FC6323">
        <w:rPr>
          <w:sz w:val="28"/>
          <w:szCs w:val="28"/>
        </w:rPr>
        <w:t xml:space="preserve">а и ГОАУ </w:t>
      </w:r>
      <w:r w:rsidR="009C298F">
        <w:rPr>
          <w:sz w:val="28"/>
          <w:szCs w:val="28"/>
        </w:rPr>
        <w:t>«</w:t>
      </w:r>
      <w:r w:rsidRPr="00FC6323">
        <w:rPr>
          <w:sz w:val="28"/>
          <w:szCs w:val="28"/>
        </w:rPr>
        <w:t>Агентство развития Новгородской области</w:t>
      </w:r>
      <w:r w:rsidR="009C298F">
        <w:rPr>
          <w:sz w:val="28"/>
          <w:szCs w:val="28"/>
        </w:rPr>
        <w:t>»</w:t>
      </w:r>
      <w:r w:rsidRPr="00FC6323">
        <w:rPr>
          <w:sz w:val="28"/>
          <w:szCs w:val="28"/>
        </w:rPr>
        <w:t xml:space="preserve"> в сентябре 2024 года заключено Соглашение о сотрудничестве.  </w:t>
      </w:r>
    </w:p>
    <w:p w:rsidR="00355813" w:rsidRPr="00FB287A" w:rsidRDefault="00355813" w:rsidP="00355813">
      <w:pPr>
        <w:ind w:left="-5"/>
        <w:rPr>
          <w:kern w:val="24"/>
          <w:sz w:val="28"/>
          <w:szCs w:val="28"/>
        </w:rPr>
      </w:pPr>
      <w:r w:rsidRPr="00FC6323">
        <w:rPr>
          <w:sz w:val="28"/>
          <w:szCs w:val="28"/>
        </w:rPr>
        <w:t xml:space="preserve"> </w:t>
      </w:r>
    </w:p>
    <w:tbl>
      <w:tblPr>
        <w:tblW w:w="9436" w:type="dxa"/>
        <w:jc w:val="center"/>
        <w:tblInd w:w="6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/>
      </w:tblPr>
      <w:tblGrid>
        <w:gridCol w:w="4015"/>
        <w:gridCol w:w="1380"/>
        <w:gridCol w:w="1489"/>
        <w:gridCol w:w="1489"/>
        <w:gridCol w:w="1063"/>
      </w:tblGrid>
      <w:tr w:rsidR="00355813" w:rsidRPr="00FB287A" w:rsidTr="009C298F">
        <w:trPr>
          <w:tblHeader/>
          <w:jc w:val="center"/>
        </w:trPr>
        <w:tc>
          <w:tcPr>
            <w:tcW w:w="4015" w:type="dxa"/>
            <w:vAlign w:val="center"/>
          </w:tcPr>
          <w:p w:rsidR="00355813" w:rsidRPr="00FB287A" w:rsidRDefault="00355813" w:rsidP="009C298F">
            <w:pPr>
              <w:jc w:val="both"/>
              <w:rPr>
                <w:kern w:val="24"/>
                <w:sz w:val="28"/>
                <w:szCs w:val="28"/>
              </w:rPr>
            </w:pPr>
            <w:r w:rsidRPr="00FB287A">
              <w:rPr>
                <w:kern w:val="24"/>
                <w:sz w:val="28"/>
                <w:szCs w:val="28"/>
              </w:rPr>
              <w:lastRenderedPageBreak/>
              <w:t>Показатели</w:t>
            </w:r>
          </w:p>
        </w:tc>
        <w:tc>
          <w:tcPr>
            <w:tcW w:w="1380" w:type="dxa"/>
          </w:tcPr>
          <w:p w:rsidR="00355813" w:rsidRPr="00FB287A" w:rsidRDefault="00355813" w:rsidP="009C298F">
            <w:pPr>
              <w:jc w:val="both"/>
              <w:rPr>
                <w:kern w:val="24"/>
                <w:sz w:val="28"/>
                <w:szCs w:val="28"/>
              </w:rPr>
            </w:pPr>
            <w:r w:rsidRPr="00FB287A">
              <w:rPr>
                <w:kern w:val="24"/>
                <w:sz w:val="28"/>
                <w:szCs w:val="28"/>
              </w:rPr>
              <w:t>202</w:t>
            </w:r>
            <w:r w:rsidRPr="00FB287A">
              <w:rPr>
                <w:kern w:val="24"/>
                <w:sz w:val="28"/>
                <w:szCs w:val="28"/>
                <w:lang w:val="en-US"/>
              </w:rPr>
              <w:t>2</w:t>
            </w:r>
            <w:r w:rsidRPr="00FB287A">
              <w:rPr>
                <w:kern w:val="24"/>
                <w:sz w:val="28"/>
                <w:szCs w:val="28"/>
              </w:rPr>
              <w:t xml:space="preserve"> год</w:t>
            </w:r>
          </w:p>
        </w:tc>
        <w:tc>
          <w:tcPr>
            <w:tcW w:w="1489" w:type="dxa"/>
          </w:tcPr>
          <w:p w:rsidR="00355813" w:rsidRPr="00FB287A" w:rsidRDefault="00355813" w:rsidP="009C298F">
            <w:pPr>
              <w:jc w:val="both"/>
              <w:rPr>
                <w:kern w:val="24"/>
                <w:sz w:val="28"/>
                <w:szCs w:val="28"/>
              </w:rPr>
            </w:pPr>
            <w:r w:rsidRPr="00FB287A">
              <w:rPr>
                <w:kern w:val="24"/>
                <w:sz w:val="28"/>
                <w:szCs w:val="28"/>
              </w:rPr>
              <w:t>2023 год</w:t>
            </w:r>
          </w:p>
        </w:tc>
        <w:tc>
          <w:tcPr>
            <w:tcW w:w="1489" w:type="dxa"/>
          </w:tcPr>
          <w:p w:rsidR="00355813" w:rsidRPr="00FB287A" w:rsidRDefault="00355813" w:rsidP="009C298F">
            <w:pPr>
              <w:jc w:val="both"/>
              <w:rPr>
                <w:kern w:val="24"/>
                <w:sz w:val="28"/>
                <w:szCs w:val="28"/>
              </w:rPr>
            </w:pPr>
            <w:r w:rsidRPr="00FB287A">
              <w:rPr>
                <w:kern w:val="24"/>
                <w:sz w:val="28"/>
                <w:szCs w:val="28"/>
              </w:rPr>
              <w:t>202</w:t>
            </w:r>
            <w:r>
              <w:rPr>
                <w:kern w:val="24"/>
                <w:sz w:val="28"/>
                <w:szCs w:val="28"/>
              </w:rPr>
              <w:t>4</w:t>
            </w:r>
            <w:r w:rsidRPr="00FB287A">
              <w:rPr>
                <w:kern w:val="24"/>
                <w:sz w:val="28"/>
                <w:szCs w:val="28"/>
              </w:rPr>
              <w:t xml:space="preserve"> год</w:t>
            </w:r>
          </w:p>
        </w:tc>
        <w:tc>
          <w:tcPr>
            <w:tcW w:w="1063" w:type="dxa"/>
          </w:tcPr>
          <w:p w:rsidR="00355813" w:rsidRPr="00FB287A" w:rsidRDefault="00355813" w:rsidP="009C298F">
            <w:pPr>
              <w:jc w:val="both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Январь-июне 2025 года.</w:t>
            </w:r>
          </w:p>
        </w:tc>
      </w:tr>
      <w:tr w:rsidR="00355813" w:rsidRPr="00FB287A" w:rsidTr="009C298F">
        <w:trPr>
          <w:jc w:val="center"/>
        </w:trPr>
        <w:tc>
          <w:tcPr>
            <w:tcW w:w="4015" w:type="dxa"/>
          </w:tcPr>
          <w:p w:rsidR="00355813" w:rsidRPr="00FB287A" w:rsidRDefault="00355813" w:rsidP="009C298F">
            <w:pPr>
              <w:ind w:left="-45"/>
              <w:jc w:val="both"/>
              <w:rPr>
                <w:kern w:val="24"/>
                <w:sz w:val="28"/>
                <w:szCs w:val="28"/>
              </w:rPr>
            </w:pPr>
            <w:r w:rsidRPr="00FB287A">
              <w:rPr>
                <w:kern w:val="24"/>
                <w:sz w:val="28"/>
                <w:szCs w:val="28"/>
              </w:rPr>
              <w:t>1. Объем инвестиций в основной капитал за счет всех источников финансирования (млн.</w:t>
            </w:r>
            <w:r w:rsidRPr="00FB287A">
              <w:rPr>
                <w:kern w:val="24"/>
                <w:sz w:val="28"/>
                <w:szCs w:val="28"/>
                <w:u w:val="single"/>
              </w:rPr>
              <w:t xml:space="preserve"> рублей)</w:t>
            </w:r>
          </w:p>
        </w:tc>
        <w:tc>
          <w:tcPr>
            <w:tcW w:w="1380" w:type="dxa"/>
          </w:tcPr>
          <w:p w:rsidR="00355813" w:rsidRPr="00FB287A" w:rsidRDefault="00355813" w:rsidP="009C298F">
            <w:pPr>
              <w:jc w:val="both"/>
              <w:rPr>
                <w:kern w:val="24"/>
                <w:sz w:val="28"/>
                <w:szCs w:val="28"/>
              </w:rPr>
            </w:pPr>
            <w:r w:rsidRPr="00FB287A">
              <w:rPr>
                <w:kern w:val="24"/>
                <w:sz w:val="28"/>
                <w:szCs w:val="28"/>
              </w:rPr>
              <w:t>2975,3</w:t>
            </w:r>
          </w:p>
        </w:tc>
        <w:tc>
          <w:tcPr>
            <w:tcW w:w="1489" w:type="dxa"/>
          </w:tcPr>
          <w:p w:rsidR="00355813" w:rsidRPr="00FB287A" w:rsidRDefault="00355813" w:rsidP="009C298F">
            <w:pPr>
              <w:jc w:val="both"/>
              <w:rPr>
                <w:kern w:val="24"/>
                <w:sz w:val="28"/>
                <w:szCs w:val="28"/>
              </w:rPr>
            </w:pPr>
            <w:r w:rsidRPr="00FB287A">
              <w:rPr>
                <w:kern w:val="24"/>
                <w:sz w:val="28"/>
                <w:szCs w:val="28"/>
              </w:rPr>
              <w:t>2397,9</w:t>
            </w:r>
          </w:p>
        </w:tc>
        <w:tc>
          <w:tcPr>
            <w:tcW w:w="1489" w:type="dxa"/>
          </w:tcPr>
          <w:p w:rsidR="00355813" w:rsidRPr="00FB287A" w:rsidRDefault="00355813" w:rsidP="009C298F">
            <w:pPr>
              <w:jc w:val="both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3271,0</w:t>
            </w:r>
          </w:p>
        </w:tc>
        <w:tc>
          <w:tcPr>
            <w:tcW w:w="1063" w:type="dxa"/>
          </w:tcPr>
          <w:p w:rsidR="00355813" w:rsidRPr="00FB287A" w:rsidRDefault="00355813" w:rsidP="009C298F">
            <w:pPr>
              <w:jc w:val="both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1294,9 </w:t>
            </w:r>
          </w:p>
        </w:tc>
      </w:tr>
      <w:tr w:rsidR="00355813" w:rsidRPr="00FB287A" w:rsidTr="009C298F">
        <w:trPr>
          <w:jc w:val="center"/>
        </w:trPr>
        <w:tc>
          <w:tcPr>
            <w:tcW w:w="4015" w:type="dxa"/>
          </w:tcPr>
          <w:p w:rsidR="00355813" w:rsidRPr="00FB287A" w:rsidRDefault="00355813" w:rsidP="009C298F">
            <w:pPr>
              <w:ind w:left="307"/>
              <w:jc w:val="both"/>
              <w:rPr>
                <w:kern w:val="24"/>
                <w:sz w:val="28"/>
                <w:szCs w:val="28"/>
              </w:rPr>
            </w:pPr>
            <w:r w:rsidRPr="00FB287A">
              <w:rPr>
                <w:kern w:val="24"/>
                <w:sz w:val="28"/>
                <w:szCs w:val="28"/>
              </w:rPr>
              <w:t>В % к предыдущему году</w:t>
            </w:r>
          </w:p>
          <w:p w:rsidR="00355813" w:rsidRPr="00FB287A" w:rsidRDefault="00355813" w:rsidP="009C298F">
            <w:pPr>
              <w:ind w:left="307"/>
              <w:jc w:val="both"/>
              <w:rPr>
                <w:kern w:val="24"/>
                <w:sz w:val="28"/>
                <w:szCs w:val="28"/>
              </w:rPr>
            </w:pPr>
            <w:r w:rsidRPr="00FB287A">
              <w:rPr>
                <w:kern w:val="24"/>
                <w:sz w:val="28"/>
                <w:szCs w:val="28"/>
              </w:rPr>
              <w:t>Индекс физического объёма в %</w:t>
            </w:r>
          </w:p>
        </w:tc>
        <w:tc>
          <w:tcPr>
            <w:tcW w:w="1380" w:type="dxa"/>
          </w:tcPr>
          <w:p w:rsidR="00355813" w:rsidRPr="00FB287A" w:rsidRDefault="00355813" w:rsidP="009C298F">
            <w:pPr>
              <w:jc w:val="both"/>
              <w:rPr>
                <w:kern w:val="24"/>
                <w:sz w:val="28"/>
                <w:szCs w:val="28"/>
              </w:rPr>
            </w:pPr>
          </w:p>
          <w:p w:rsidR="00355813" w:rsidRPr="00FB287A" w:rsidRDefault="00355813" w:rsidP="009C298F">
            <w:pPr>
              <w:jc w:val="both"/>
              <w:rPr>
                <w:kern w:val="24"/>
                <w:sz w:val="28"/>
                <w:szCs w:val="28"/>
              </w:rPr>
            </w:pPr>
            <w:r w:rsidRPr="00FB287A">
              <w:rPr>
                <w:kern w:val="24"/>
                <w:sz w:val="28"/>
                <w:szCs w:val="28"/>
              </w:rPr>
              <w:t>140,1</w:t>
            </w:r>
          </w:p>
        </w:tc>
        <w:tc>
          <w:tcPr>
            <w:tcW w:w="1489" w:type="dxa"/>
          </w:tcPr>
          <w:p w:rsidR="00355813" w:rsidRPr="00FB287A" w:rsidRDefault="00355813" w:rsidP="009C298F">
            <w:pPr>
              <w:jc w:val="both"/>
              <w:rPr>
                <w:kern w:val="24"/>
                <w:sz w:val="28"/>
                <w:szCs w:val="28"/>
              </w:rPr>
            </w:pPr>
          </w:p>
          <w:p w:rsidR="00355813" w:rsidRPr="00FB287A" w:rsidRDefault="00355813" w:rsidP="009C298F">
            <w:pPr>
              <w:jc w:val="both"/>
              <w:rPr>
                <w:kern w:val="24"/>
                <w:sz w:val="28"/>
                <w:szCs w:val="28"/>
              </w:rPr>
            </w:pPr>
            <w:r w:rsidRPr="00FB287A">
              <w:rPr>
                <w:kern w:val="24"/>
                <w:sz w:val="28"/>
                <w:szCs w:val="28"/>
              </w:rPr>
              <w:t>72,2</w:t>
            </w:r>
          </w:p>
        </w:tc>
        <w:tc>
          <w:tcPr>
            <w:tcW w:w="1489" w:type="dxa"/>
          </w:tcPr>
          <w:p w:rsidR="00355813" w:rsidRDefault="00355813" w:rsidP="009C298F">
            <w:pPr>
              <w:jc w:val="both"/>
              <w:rPr>
                <w:kern w:val="24"/>
                <w:sz w:val="28"/>
                <w:szCs w:val="28"/>
              </w:rPr>
            </w:pPr>
          </w:p>
          <w:p w:rsidR="00355813" w:rsidRPr="00FB287A" w:rsidRDefault="00355813" w:rsidP="009C298F">
            <w:pPr>
              <w:jc w:val="both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141,8</w:t>
            </w:r>
          </w:p>
        </w:tc>
        <w:tc>
          <w:tcPr>
            <w:tcW w:w="1063" w:type="dxa"/>
          </w:tcPr>
          <w:p w:rsidR="00355813" w:rsidRDefault="00355813" w:rsidP="009C298F">
            <w:pPr>
              <w:jc w:val="both"/>
              <w:rPr>
                <w:kern w:val="24"/>
                <w:sz w:val="28"/>
                <w:szCs w:val="28"/>
              </w:rPr>
            </w:pPr>
          </w:p>
          <w:p w:rsidR="00355813" w:rsidRPr="00FB287A" w:rsidRDefault="00355813" w:rsidP="009C298F">
            <w:pPr>
              <w:jc w:val="both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102,5</w:t>
            </w:r>
          </w:p>
        </w:tc>
      </w:tr>
    </w:tbl>
    <w:p w:rsidR="00355813" w:rsidRPr="00FB287A" w:rsidRDefault="00355813" w:rsidP="00355813">
      <w:pPr>
        <w:pStyle w:val="27"/>
        <w:rPr>
          <w:szCs w:val="28"/>
        </w:rPr>
      </w:pPr>
    </w:p>
    <w:p w:rsidR="00355813" w:rsidRPr="009D2516" w:rsidRDefault="00355813" w:rsidP="009D2516">
      <w:pPr>
        <w:pStyle w:val="27"/>
        <w:ind w:firstLine="709"/>
        <w:rPr>
          <w:rFonts w:ascii="Times New Roman" w:hAnsi="Times New Roman"/>
          <w:sz w:val="28"/>
          <w:szCs w:val="28"/>
        </w:rPr>
      </w:pPr>
      <w:r w:rsidRPr="009D2516">
        <w:rPr>
          <w:rFonts w:ascii="Times New Roman" w:hAnsi="Times New Roman"/>
          <w:sz w:val="28"/>
          <w:szCs w:val="28"/>
        </w:rPr>
        <w:t xml:space="preserve">В 2023-2024 годы объем инвестиций увеличился в связи с началом работ по крупным. </w:t>
      </w:r>
    </w:p>
    <w:p w:rsidR="00355813" w:rsidRPr="009D2516" w:rsidRDefault="00355813" w:rsidP="009D2516">
      <w:pPr>
        <w:ind w:firstLine="709"/>
        <w:rPr>
          <w:sz w:val="28"/>
          <w:szCs w:val="28"/>
        </w:rPr>
      </w:pPr>
      <w:r w:rsidRPr="009D2516">
        <w:rPr>
          <w:sz w:val="28"/>
          <w:szCs w:val="28"/>
        </w:rPr>
        <w:t>На реализации в 2025 году остаются 10 инвестиционных проектов:</w:t>
      </w:r>
    </w:p>
    <w:tbl>
      <w:tblPr>
        <w:tblW w:w="90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721"/>
        <w:gridCol w:w="2268"/>
        <w:gridCol w:w="1701"/>
        <w:gridCol w:w="1109"/>
        <w:gridCol w:w="746"/>
      </w:tblGrid>
      <w:tr w:rsidR="00355813" w:rsidRPr="00DE015A" w:rsidTr="009C298F">
        <w:tc>
          <w:tcPr>
            <w:tcW w:w="540" w:type="dxa"/>
          </w:tcPr>
          <w:p w:rsidR="00355813" w:rsidRPr="00DE015A" w:rsidRDefault="00355813" w:rsidP="009C298F">
            <w:pPr>
              <w:spacing w:line="276" w:lineRule="auto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№ п/п</w:t>
            </w:r>
          </w:p>
        </w:tc>
        <w:tc>
          <w:tcPr>
            <w:tcW w:w="2721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2268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Инвестор</w:t>
            </w:r>
          </w:p>
        </w:tc>
        <w:tc>
          <w:tcPr>
            <w:tcW w:w="1701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Сроки реализации, гг.</w:t>
            </w:r>
          </w:p>
        </w:tc>
        <w:tc>
          <w:tcPr>
            <w:tcW w:w="1109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Объем инвестиций, млн. руб.</w:t>
            </w:r>
          </w:p>
        </w:tc>
        <w:tc>
          <w:tcPr>
            <w:tcW w:w="746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Кол-во раб. Мест, чел.</w:t>
            </w:r>
          </w:p>
        </w:tc>
      </w:tr>
      <w:tr w:rsidR="00355813" w:rsidRPr="00DE015A" w:rsidTr="009C298F">
        <w:tc>
          <w:tcPr>
            <w:tcW w:w="540" w:type="dxa"/>
          </w:tcPr>
          <w:p w:rsidR="00355813" w:rsidRPr="00DE015A" w:rsidRDefault="00355813" w:rsidP="009C298F">
            <w:pPr>
              <w:spacing w:line="276" w:lineRule="auto"/>
              <w:rPr>
                <w:sz w:val="28"/>
                <w:szCs w:val="28"/>
              </w:rPr>
            </w:pPr>
            <w:bookmarkStart w:id="2" w:name="_Hlk85725446"/>
            <w:r w:rsidRPr="00DE015A">
              <w:rPr>
                <w:sz w:val="28"/>
                <w:szCs w:val="28"/>
              </w:rPr>
              <w:t>1</w:t>
            </w:r>
          </w:p>
        </w:tc>
        <w:tc>
          <w:tcPr>
            <w:tcW w:w="2721" w:type="dxa"/>
            <w:vAlign w:val="center"/>
          </w:tcPr>
          <w:p w:rsidR="00355813" w:rsidRPr="00DE015A" w:rsidRDefault="00355813" w:rsidP="009C298F">
            <w:pPr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Создание современного туристического комплекса*</w:t>
            </w:r>
          </w:p>
        </w:tc>
        <w:tc>
          <w:tcPr>
            <w:tcW w:w="2268" w:type="dxa"/>
            <w:vAlign w:val="center"/>
          </w:tcPr>
          <w:p w:rsidR="00355813" w:rsidRPr="00DE015A" w:rsidRDefault="00355813" w:rsidP="009C298F">
            <w:pPr>
              <w:spacing w:line="276" w:lineRule="auto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ИП Соколов А.Б.</w:t>
            </w:r>
          </w:p>
        </w:tc>
        <w:tc>
          <w:tcPr>
            <w:tcW w:w="1701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2022-2026</w:t>
            </w:r>
          </w:p>
        </w:tc>
        <w:tc>
          <w:tcPr>
            <w:tcW w:w="1109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150,0</w:t>
            </w:r>
          </w:p>
        </w:tc>
        <w:tc>
          <w:tcPr>
            <w:tcW w:w="746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30</w:t>
            </w:r>
          </w:p>
        </w:tc>
      </w:tr>
      <w:bookmarkEnd w:id="2"/>
      <w:tr w:rsidR="00355813" w:rsidRPr="00DE015A" w:rsidTr="009C298F">
        <w:tc>
          <w:tcPr>
            <w:tcW w:w="540" w:type="dxa"/>
          </w:tcPr>
          <w:p w:rsidR="00355813" w:rsidRPr="00DE015A" w:rsidRDefault="00355813" w:rsidP="009C298F">
            <w:pPr>
              <w:spacing w:line="276" w:lineRule="auto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2</w:t>
            </w:r>
          </w:p>
        </w:tc>
        <w:tc>
          <w:tcPr>
            <w:tcW w:w="2721" w:type="dxa"/>
          </w:tcPr>
          <w:p w:rsidR="00355813" w:rsidRPr="00DE015A" w:rsidRDefault="00355813" w:rsidP="009C298F">
            <w:pPr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Строительство магазина</w:t>
            </w:r>
          </w:p>
        </w:tc>
        <w:tc>
          <w:tcPr>
            <w:tcW w:w="2268" w:type="dxa"/>
          </w:tcPr>
          <w:p w:rsidR="00355813" w:rsidRPr="00DE015A" w:rsidRDefault="00355813" w:rsidP="009C298F">
            <w:pPr>
              <w:spacing w:line="276" w:lineRule="auto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Сосунов Антон Алексеевич</w:t>
            </w:r>
          </w:p>
        </w:tc>
        <w:tc>
          <w:tcPr>
            <w:tcW w:w="1701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2017-2025</w:t>
            </w:r>
          </w:p>
        </w:tc>
        <w:tc>
          <w:tcPr>
            <w:tcW w:w="1109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15,0</w:t>
            </w:r>
          </w:p>
        </w:tc>
        <w:tc>
          <w:tcPr>
            <w:tcW w:w="746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6</w:t>
            </w:r>
          </w:p>
        </w:tc>
      </w:tr>
      <w:tr w:rsidR="00355813" w:rsidRPr="00DE015A" w:rsidTr="009C298F">
        <w:tc>
          <w:tcPr>
            <w:tcW w:w="540" w:type="dxa"/>
          </w:tcPr>
          <w:p w:rsidR="00355813" w:rsidRPr="00DE015A" w:rsidRDefault="00355813" w:rsidP="009C298F">
            <w:pPr>
              <w:spacing w:line="276" w:lineRule="auto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4</w:t>
            </w:r>
          </w:p>
        </w:tc>
        <w:tc>
          <w:tcPr>
            <w:tcW w:w="2721" w:type="dxa"/>
          </w:tcPr>
          <w:p w:rsidR="00355813" w:rsidRPr="00DE015A" w:rsidRDefault="00355813" w:rsidP="009C298F">
            <w:pPr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Строительство магазина</w:t>
            </w:r>
          </w:p>
        </w:tc>
        <w:tc>
          <w:tcPr>
            <w:tcW w:w="2268" w:type="dxa"/>
          </w:tcPr>
          <w:p w:rsidR="00355813" w:rsidRPr="00DE015A" w:rsidRDefault="00355813" w:rsidP="009C298F">
            <w:pPr>
              <w:spacing w:line="276" w:lineRule="auto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Годовиков Анатолий Николаевич</w:t>
            </w:r>
          </w:p>
        </w:tc>
        <w:tc>
          <w:tcPr>
            <w:tcW w:w="1701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2018-2025</w:t>
            </w:r>
          </w:p>
        </w:tc>
        <w:tc>
          <w:tcPr>
            <w:tcW w:w="1109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2,0</w:t>
            </w:r>
          </w:p>
        </w:tc>
        <w:tc>
          <w:tcPr>
            <w:tcW w:w="746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5</w:t>
            </w:r>
          </w:p>
        </w:tc>
      </w:tr>
      <w:tr w:rsidR="00355813" w:rsidRPr="00DE015A" w:rsidTr="009C298F">
        <w:tc>
          <w:tcPr>
            <w:tcW w:w="540" w:type="dxa"/>
          </w:tcPr>
          <w:p w:rsidR="00355813" w:rsidRPr="00DE015A" w:rsidRDefault="00355813" w:rsidP="009C298F">
            <w:pPr>
              <w:spacing w:line="276" w:lineRule="auto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5</w:t>
            </w:r>
          </w:p>
        </w:tc>
        <w:tc>
          <w:tcPr>
            <w:tcW w:w="2721" w:type="dxa"/>
          </w:tcPr>
          <w:p w:rsidR="00355813" w:rsidRPr="00DE015A" w:rsidRDefault="00355813" w:rsidP="009C298F">
            <w:pPr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Строительство магазина</w:t>
            </w:r>
          </w:p>
        </w:tc>
        <w:tc>
          <w:tcPr>
            <w:tcW w:w="2268" w:type="dxa"/>
          </w:tcPr>
          <w:p w:rsidR="00355813" w:rsidRPr="00DE015A" w:rsidRDefault="00355813" w:rsidP="009C298F">
            <w:pPr>
              <w:spacing w:line="276" w:lineRule="auto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 xml:space="preserve">ООО </w:t>
            </w:r>
            <w:r w:rsidR="009C298F">
              <w:rPr>
                <w:sz w:val="28"/>
                <w:szCs w:val="28"/>
              </w:rPr>
              <w:t>«</w:t>
            </w:r>
            <w:r w:rsidRPr="00DE015A">
              <w:rPr>
                <w:sz w:val="28"/>
                <w:szCs w:val="28"/>
              </w:rPr>
              <w:t>Яжелбицкий 6рыбхоз</w:t>
            </w:r>
            <w:r w:rsidR="009C298F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2018-2025</w:t>
            </w:r>
          </w:p>
        </w:tc>
        <w:tc>
          <w:tcPr>
            <w:tcW w:w="1109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1,5</w:t>
            </w:r>
          </w:p>
        </w:tc>
        <w:tc>
          <w:tcPr>
            <w:tcW w:w="746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3</w:t>
            </w:r>
          </w:p>
        </w:tc>
      </w:tr>
      <w:tr w:rsidR="00355813" w:rsidRPr="00DE015A" w:rsidTr="009C298F">
        <w:tc>
          <w:tcPr>
            <w:tcW w:w="540" w:type="dxa"/>
          </w:tcPr>
          <w:p w:rsidR="00355813" w:rsidRPr="00DE015A" w:rsidRDefault="00355813" w:rsidP="009C298F">
            <w:pPr>
              <w:spacing w:line="276" w:lineRule="auto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7</w:t>
            </w:r>
          </w:p>
        </w:tc>
        <w:tc>
          <w:tcPr>
            <w:tcW w:w="2721" w:type="dxa"/>
          </w:tcPr>
          <w:p w:rsidR="00355813" w:rsidRPr="00DE015A" w:rsidRDefault="00355813" w:rsidP="009C298F">
            <w:pPr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Строительство универсального магазина с кафе ул. Песчаная</w:t>
            </w:r>
          </w:p>
        </w:tc>
        <w:tc>
          <w:tcPr>
            <w:tcW w:w="2268" w:type="dxa"/>
          </w:tcPr>
          <w:p w:rsidR="00355813" w:rsidRPr="00DE015A" w:rsidRDefault="00355813" w:rsidP="009C298F">
            <w:pPr>
              <w:spacing w:line="276" w:lineRule="auto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Бондарев Иван Александрович</w:t>
            </w:r>
          </w:p>
        </w:tc>
        <w:tc>
          <w:tcPr>
            <w:tcW w:w="1701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2019-2025</w:t>
            </w:r>
          </w:p>
        </w:tc>
        <w:tc>
          <w:tcPr>
            <w:tcW w:w="1109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10,0</w:t>
            </w:r>
          </w:p>
        </w:tc>
        <w:tc>
          <w:tcPr>
            <w:tcW w:w="746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6</w:t>
            </w:r>
          </w:p>
        </w:tc>
      </w:tr>
      <w:tr w:rsidR="00355813" w:rsidRPr="00DE015A" w:rsidTr="009C298F">
        <w:tc>
          <w:tcPr>
            <w:tcW w:w="540" w:type="dxa"/>
          </w:tcPr>
          <w:p w:rsidR="00355813" w:rsidRPr="00DE015A" w:rsidRDefault="00355813" w:rsidP="009C298F">
            <w:pPr>
              <w:spacing w:line="276" w:lineRule="auto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8</w:t>
            </w:r>
          </w:p>
        </w:tc>
        <w:tc>
          <w:tcPr>
            <w:tcW w:w="2721" w:type="dxa"/>
          </w:tcPr>
          <w:p w:rsidR="00355813" w:rsidRPr="00DE015A" w:rsidRDefault="00355813" w:rsidP="009C298F">
            <w:pPr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Строительство торгово-офисного центра</w:t>
            </w:r>
          </w:p>
        </w:tc>
        <w:tc>
          <w:tcPr>
            <w:tcW w:w="2268" w:type="dxa"/>
          </w:tcPr>
          <w:p w:rsidR="00355813" w:rsidRPr="00DE015A" w:rsidRDefault="00355813" w:rsidP="009C298F">
            <w:pPr>
              <w:spacing w:line="276" w:lineRule="auto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ИП Агаев Камран Аллахверди оглы</w:t>
            </w:r>
          </w:p>
        </w:tc>
        <w:tc>
          <w:tcPr>
            <w:tcW w:w="1701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2016-2025</w:t>
            </w:r>
          </w:p>
        </w:tc>
        <w:tc>
          <w:tcPr>
            <w:tcW w:w="1109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20,0</w:t>
            </w:r>
          </w:p>
        </w:tc>
        <w:tc>
          <w:tcPr>
            <w:tcW w:w="746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20</w:t>
            </w:r>
          </w:p>
        </w:tc>
      </w:tr>
      <w:tr w:rsidR="00355813" w:rsidRPr="00DE015A" w:rsidTr="009C298F">
        <w:tc>
          <w:tcPr>
            <w:tcW w:w="540" w:type="dxa"/>
          </w:tcPr>
          <w:p w:rsidR="00355813" w:rsidRPr="00DE015A" w:rsidRDefault="00355813" w:rsidP="009C298F">
            <w:pPr>
              <w:spacing w:line="276" w:lineRule="auto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9</w:t>
            </w:r>
          </w:p>
        </w:tc>
        <w:tc>
          <w:tcPr>
            <w:tcW w:w="2721" w:type="dxa"/>
          </w:tcPr>
          <w:p w:rsidR="00355813" w:rsidRPr="00DE015A" w:rsidRDefault="00355813" w:rsidP="009C298F">
            <w:pPr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Строительство кафе</w:t>
            </w:r>
          </w:p>
        </w:tc>
        <w:tc>
          <w:tcPr>
            <w:tcW w:w="2268" w:type="dxa"/>
          </w:tcPr>
          <w:p w:rsidR="00355813" w:rsidRPr="00DE015A" w:rsidRDefault="00355813" w:rsidP="009C298F">
            <w:pPr>
              <w:spacing w:line="276" w:lineRule="auto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 xml:space="preserve">Миронов </w:t>
            </w:r>
            <w:r w:rsidRPr="00DE015A">
              <w:rPr>
                <w:sz w:val="28"/>
                <w:szCs w:val="28"/>
              </w:rPr>
              <w:lastRenderedPageBreak/>
              <w:t>Александр Александрович</w:t>
            </w:r>
          </w:p>
        </w:tc>
        <w:tc>
          <w:tcPr>
            <w:tcW w:w="1701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lastRenderedPageBreak/>
              <w:t>2024-2027</w:t>
            </w:r>
          </w:p>
        </w:tc>
        <w:tc>
          <w:tcPr>
            <w:tcW w:w="1109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40,0</w:t>
            </w:r>
          </w:p>
        </w:tc>
        <w:tc>
          <w:tcPr>
            <w:tcW w:w="746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20</w:t>
            </w:r>
          </w:p>
        </w:tc>
      </w:tr>
      <w:tr w:rsidR="00355813" w:rsidRPr="00DE015A" w:rsidTr="009C298F">
        <w:tc>
          <w:tcPr>
            <w:tcW w:w="540" w:type="dxa"/>
          </w:tcPr>
          <w:p w:rsidR="00355813" w:rsidRPr="00DE015A" w:rsidRDefault="00355813" w:rsidP="009C298F">
            <w:pPr>
              <w:spacing w:line="276" w:lineRule="auto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721" w:type="dxa"/>
          </w:tcPr>
          <w:p w:rsidR="00355813" w:rsidRPr="00DE015A" w:rsidRDefault="00355813" w:rsidP="009C298F">
            <w:pPr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Строительство многофункционального спортивно-туристического комплекса</w:t>
            </w:r>
          </w:p>
        </w:tc>
        <w:tc>
          <w:tcPr>
            <w:tcW w:w="2268" w:type="dxa"/>
          </w:tcPr>
          <w:p w:rsidR="00355813" w:rsidRPr="00DE015A" w:rsidRDefault="00355813" w:rsidP="009C298F">
            <w:pPr>
              <w:spacing w:line="276" w:lineRule="auto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 xml:space="preserve">ООО </w:t>
            </w:r>
            <w:r w:rsidR="009C298F">
              <w:rPr>
                <w:sz w:val="28"/>
                <w:szCs w:val="28"/>
              </w:rPr>
              <w:t>«</w:t>
            </w:r>
            <w:r w:rsidRPr="00DE015A">
              <w:rPr>
                <w:sz w:val="28"/>
                <w:szCs w:val="28"/>
              </w:rPr>
              <w:t>Валдайский тенисный клуб</w:t>
            </w:r>
            <w:r w:rsidR="009C298F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2013-2025</w:t>
            </w:r>
          </w:p>
        </w:tc>
        <w:tc>
          <w:tcPr>
            <w:tcW w:w="1109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300,0</w:t>
            </w:r>
          </w:p>
        </w:tc>
        <w:tc>
          <w:tcPr>
            <w:tcW w:w="746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50</w:t>
            </w:r>
          </w:p>
        </w:tc>
      </w:tr>
      <w:tr w:rsidR="00355813" w:rsidRPr="00DE015A" w:rsidTr="009C298F">
        <w:tc>
          <w:tcPr>
            <w:tcW w:w="540" w:type="dxa"/>
          </w:tcPr>
          <w:p w:rsidR="00355813" w:rsidRPr="00DE015A" w:rsidRDefault="00355813" w:rsidP="009C29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</w:p>
        </w:tc>
        <w:tc>
          <w:tcPr>
            <w:tcW w:w="2721" w:type="dxa"/>
          </w:tcPr>
          <w:p w:rsidR="00355813" w:rsidRPr="00DE015A" w:rsidRDefault="00355813" w:rsidP="009C298F">
            <w:pPr>
              <w:rPr>
                <w:sz w:val="28"/>
                <w:szCs w:val="28"/>
              </w:rPr>
            </w:pPr>
            <w:r w:rsidRPr="009C0425">
              <w:rPr>
                <w:sz w:val="28"/>
                <w:szCs w:val="28"/>
              </w:rPr>
              <w:t xml:space="preserve">Строительство спортивно-туристического лыжного комплекса </w:t>
            </w:r>
            <w:r w:rsidR="009C298F">
              <w:rPr>
                <w:sz w:val="28"/>
                <w:szCs w:val="28"/>
              </w:rPr>
              <w:t>«</w:t>
            </w:r>
            <w:r w:rsidRPr="009C0425">
              <w:rPr>
                <w:sz w:val="28"/>
                <w:szCs w:val="28"/>
              </w:rPr>
              <w:t>Холмы Валдая</w:t>
            </w:r>
            <w:r w:rsidR="009C298F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355813" w:rsidRPr="00DE015A" w:rsidRDefault="00355813" w:rsidP="009C298F">
            <w:pPr>
              <w:spacing w:line="276" w:lineRule="auto"/>
              <w:rPr>
                <w:sz w:val="28"/>
                <w:szCs w:val="28"/>
              </w:rPr>
            </w:pPr>
            <w:r w:rsidRPr="009C4AB0">
              <w:rPr>
                <w:sz w:val="28"/>
                <w:szCs w:val="28"/>
              </w:rPr>
              <w:t>Международная ассоциация художественной г</w:t>
            </w:r>
            <w:r>
              <w:rPr>
                <w:sz w:val="28"/>
                <w:szCs w:val="28"/>
              </w:rPr>
              <w:t>и</w:t>
            </w:r>
            <w:r w:rsidRPr="009C4AB0">
              <w:rPr>
                <w:sz w:val="28"/>
                <w:szCs w:val="28"/>
              </w:rPr>
              <w:t xml:space="preserve">мнастики </w:t>
            </w:r>
            <w:r w:rsidR="009C298F">
              <w:rPr>
                <w:sz w:val="28"/>
                <w:szCs w:val="28"/>
              </w:rPr>
              <w:t>«</w:t>
            </w:r>
            <w:r w:rsidRPr="009C4AB0">
              <w:rPr>
                <w:sz w:val="28"/>
                <w:szCs w:val="28"/>
              </w:rPr>
              <w:t>Небесная грация</w:t>
            </w:r>
            <w:r w:rsidR="009C298F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2024-2030</w:t>
            </w:r>
          </w:p>
        </w:tc>
        <w:tc>
          <w:tcPr>
            <w:tcW w:w="1109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3524,00</w:t>
            </w:r>
          </w:p>
        </w:tc>
        <w:tc>
          <w:tcPr>
            <w:tcW w:w="746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355813" w:rsidRPr="00DE015A" w:rsidTr="009C298F">
        <w:tc>
          <w:tcPr>
            <w:tcW w:w="7230" w:type="dxa"/>
            <w:gridSpan w:val="4"/>
          </w:tcPr>
          <w:p w:rsidR="00355813" w:rsidRPr="00DE015A" w:rsidRDefault="00355813" w:rsidP="009C298F">
            <w:pPr>
              <w:spacing w:line="276" w:lineRule="auto"/>
              <w:rPr>
                <w:sz w:val="28"/>
                <w:szCs w:val="28"/>
              </w:rPr>
            </w:pPr>
            <w:r w:rsidRPr="00DE015A">
              <w:rPr>
                <w:sz w:val="28"/>
                <w:szCs w:val="28"/>
              </w:rPr>
              <w:t>Итого</w:t>
            </w:r>
          </w:p>
        </w:tc>
        <w:tc>
          <w:tcPr>
            <w:tcW w:w="1109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4062</w:t>
            </w:r>
            <w:r w:rsidRPr="00DE015A">
              <w:rPr>
                <w:sz w:val="28"/>
                <w:szCs w:val="28"/>
              </w:rPr>
              <w:t>,5</w:t>
            </w:r>
          </w:p>
        </w:tc>
        <w:tc>
          <w:tcPr>
            <w:tcW w:w="746" w:type="dxa"/>
          </w:tcPr>
          <w:p w:rsidR="00355813" w:rsidRPr="00DE015A" w:rsidRDefault="00355813" w:rsidP="009C29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E015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</w:tr>
    </w:tbl>
    <w:p w:rsidR="00355813" w:rsidRPr="00427AA3" w:rsidRDefault="00355813" w:rsidP="00355813">
      <w:pPr>
        <w:pStyle w:val="27"/>
        <w:rPr>
          <w:color w:val="FF0000"/>
          <w:szCs w:val="28"/>
        </w:rPr>
      </w:pP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>В базу данных внесено 11 инвестиционных площадок, в т.ч. 1 - объект недвижимости. Все площадки находятся на землях, государственная собственность на которые не разграничена.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</w:rPr>
      </w:pPr>
      <w:r w:rsidRPr="009D2516">
        <w:rPr>
          <w:sz w:val="28"/>
          <w:szCs w:val="28"/>
        </w:rPr>
        <w:t>Также имеется региональная промышленная площадка Выскодно-2.</w:t>
      </w:r>
    </w:p>
    <w:p w:rsidR="00355813" w:rsidRPr="009D2516" w:rsidRDefault="00355813" w:rsidP="009D2516">
      <w:pPr>
        <w:ind w:firstLine="709"/>
        <w:jc w:val="both"/>
        <w:rPr>
          <w:sz w:val="28"/>
          <w:szCs w:val="28"/>
          <w:highlight w:val="yellow"/>
        </w:rPr>
      </w:pPr>
      <w:r w:rsidRPr="009D2516">
        <w:rPr>
          <w:sz w:val="28"/>
          <w:szCs w:val="28"/>
        </w:rPr>
        <w:t>По предварительной оценки можно сделать вывод о планомерном увеличении объема инвестиций в основной капитал. Объем инвестиций в основной капитал за январь-июнь 2024 года 1294,9 млн.руб. что составляет 102,5% по отношению к аналогичному периоду 2024 года.</w:t>
      </w:r>
    </w:p>
    <w:p w:rsidR="009C298F" w:rsidRPr="009D6F02" w:rsidRDefault="009C298F" w:rsidP="009C298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highlight w:val="yellow"/>
        </w:rPr>
      </w:pPr>
      <w:r w:rsidRPr="009C298F">
        <w:rPr>
          <w:b/>
          <w:sz w:val="28"/>
          <w:szCs w:val="28"/>
        </w:rPr>
        <w:t>9.Бюджет муниципального округа.</w:t>
      </w:r>
    </w:p>
    <w:p w:rsidR="009C298F" w:rsidRPr="009C298F" w:rsidRDefault="009C298F" w:rsidP="009C298F">
      <w:pPr>
        <w:ind w:firstLine="709"/>
        <w:jc w:val="both"/>
        <w:rPr>
          <w:sz w:val="28"/>
          <w:szCs w:val="28"/>
        </w:rPr>
      </w:pPr>
      <w:r w:rsidRPr="009C298F">
        <w:rPr>
          <w:sz w:val="28"/>
          <w:szCs w:val="28"/>
        </w:rPr>
        <w:t>Проект бюджета Валдайского муниципального округа на 2026 год и на плановый период 2027-2028 годы подготовлен в соответствии с требованиями, установленными Бюджетным кодексом Российской Федер</w:t>
      </w:r>
      <w:r w:rsidRPr="009C298F">
        <w:rPr>
          <w:sz w:val="28"/>
          <w:szCs w:val="28"/>
        </w:rPr>
        <w:t>а</w:t>
      </w:r>
      <w:r w:rsidRPr="009C298F">
        <w:rPr>
          <w:sz w:val="28"/>
          <w:szCs w:val="28"/>
        </w:rPr>
        <w:t>ции.</w:t>
      </w:r>
    </w:p>
    <w:p w:rsidR="009C298F" w:rsidRPr="009C298F" w:rsidRDefault="009C298F" w:rsidP="009C298F">
      <w:pPr>
        <w:ind w:firstLine="709"/>
        <w:jc w:val="both"/>
        <w:rPr>
          <w:sz w:val="28"/>
          <w:szCs w:val="28"/>
        </w:rPr>
      </w:pPr>
      <w:r w:rsidRPr="009C298F">
        <w:rPr>
          <w:sz w:val="28"/>
          <w:szCs w:val="28"/>
        </w:rPr>
        <w:t>При расчете объема доходов бюджета Валдайского муниципальн</w:t>
      </w:r>
      <w:r w:rsidRPr="009C298F">
        <w:rPr>
          <w:sz w:val="28"/>
          <w:szCs w:val="28"/>
        </w:rPr>
        <w:t>о</w:t>
      </w:r>
      <w:r w:rsidRPr="009C298F">
        <w:rPr>
          <w:sz w:val="28"/>
          <w:szCs w:val="28"/>
        </w:rPr>
        <w:t>го округа учитывались вступающие в силу с 1 января 2026 года измен</w:t>
      </w:r>
      <w:r w:rsidRPr="009C298F">
        <w:rPr>
          <w:sz w:val="28"/>
          <w:szCs w:val="28"/>
        </w:rPr>
        <w:t>е</w:t>
      </w:r>
      <w:r w:rsidRPr="009C298F">
        <w:rPr>
          <w:sz w:val="28"/>
          <w:szCs w:val="28"/>
        </w:rPr>
        <w:t>ния в нормативные правовые акты Российской Федерации и Новгоро</w:t>
      </w:r>
      <w:r w:rsidRPr="009C298F">
        <w:rPr>
          <w:sz w:val="28"/>
          <w:szCs w:val="28"/>
        </w:rPr>
        <w:t>д</w:t>
      </w:r>
      <w:r w:rsidRPr="009C298F">
        <w:rPr>
          <w:sz w:val="28"/>
          <w:szCs w:val="28"/>
        </w:rPr>
        <w:t>ской области, регулирующие отношения в части налогов и сб</w:t>
      </w:r>
      <w:r w:rsidRPr="009C298F">
        <w:rPr>
          <w:sz w:val="28"/>
          <w:szCs w:val="28"/>
        </w:rPr>
        <w:t>о</w:t>
      </w:r>
      <w:r w:rsidRPr="009C298F">
        <w:rPr>
          <w:sz w:val="28"/>
          <w:szCs w:val="28"/>
        </w:rPr>
        <w:t>ров.</w:t>
      </w:r>
    </w:p>
    <w:p w:rsidR="009C298F" w:rsidRPr="009C298F" w:rsidRDefault="009C298F" w:rsidP="009C298F">
      <w:pPr>
        <w:ind w:firstLine="708"/>
        <w:jc w:val="center"/>
        <w:rPr>
          <w:b/>
          <w:sz w:val="28"/>
          <w:szCs w:val="28"/>
        </w:rPr>
      </w:pPr>
      <w:r w:rsidRPr="009C298F">
        <w:rPr>
          <w:b/>
          <w:sz w:val="28"/>
          <w:szCs w:val="28"/>
        </w:rPr>
        <w:t xml:space="preserve">ДОХОДЫ </w:t>
      </w:r>
    </w:p>
    <w:p w:rsidR="009C298F" w:rsidRPr="009C298F" w:rsidRDefault="009C298F" w:rsidP="009C298F">
      <w:pPr>
        <w:ind w:firstLine="709"/>
        <w:jc w:val="both"/>
        <w:rPr>
          <w:sz w:val="28"/>
          <w:szCs w:val="28"/>
        </w:rPr>
      </w:pPr>
      <w:r w:rsidRPr="009C298F">
        <w:rPr>
          <w:sz w:val="28"/>
          <w:szCs w:val="28"/>
        </w:rPr>
        <w:t>Исходя из прогнозных условий социально-экономического разв</w:t>
      </w:r>
      <w:r w:rsidRPr="009C298F">
        <w:rPr>
          <w:sz w:val="28"/>
          <w:szCs w:val="28"/>
        </w:rPr>
        <w:t>и</w:t>
      </w:r>
      <w:r w:rsidRPr="009C298F">
        <w:rPr>
          <w:sz w:val="28"/>
          <w:szCs w:val="28"/>
        </w:rPr>
        <w:t>тия округа основные параметры бюджета Валдайского муниципальн</w:t>
      </w:r>
      <w:r w:rsidRPr="009C298F">
        <w:rPr>
          <w:sz w:val="28"/>
          <w:szCs w:val="28"/>
        </w:rPr>
        <w:t>о</w:t>
      </w:r>
      <w:r w:rsidRPr="009C298F">
        <w:rPr>
          <w:sz w:val="28"/>
          <w:szCs w:val="28"/>
        </w:rPr>
        <w:t>го округа определились по доходам в  2026 году в сумме 998,39 млн. ру</w:t>
      </w:r>
      <w:r w:rsidRPr="009C298F">
        <w:rPr>
          <w:sz w:val="28"/>
          <w:szCs w:val="28"/>
        </w:rPr>
        <w:t>б</w:t>
      </w:r>
      <w:r w:rsidRPr="009C298F">
        <w:rPr>
          <w:sz w:val="28"/>
          <w:szCs w:val="28"/>
        </w:rPr>
        <w:t>лей, в 2027 году 923,4 млн. рублей, в  2028 году 946,72 млн. рублей, а именно:</w:t>
      </w:r>
    </w:p>
    <w:p w:rsidR="009C298F" w:rsidRPr="009C298F" w:rsidRDefault="009C298F" w:rsidP="009C298F">
      <w:pPr>
        <w:jc w:val="right"/>
        <w:rPr>
          <w:sz w:val="28"/>
          <w:szCs w:val="28"/>
        </w:rPr>
      </w:pPr>
      <w:r w:rsidRPr="009C298F">
        <w:rPr>
          <w:sz w:val="28"/>
          <w:szCs w:val="28"/>
        </w:rPr>
        <w:t>млн. ру</w:t>
      </w:r>
      <w:r w:rsidRPr="009C298F">
        <w:rPr>
          <w:sz w:val="28"/>
          <w:szCs w:val="28"/>
        </w:rPr>
        <w:t>б</w:t>
      </w:r>
      <w:r w:rsidRPr="009C298F">
        <w:rPr>
          <w:sz w:val="28"/>
          <w:szCs w:val="28"/>
        </w:rPr>
        <w:t>лей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2545"/>
        <w:gridCol w:w="2126"/>
        <w:gridCol w:w="2127"/>
      </w:tblGrid>
      <w:tr w:rsidR="009C298F" w:rsidRPr="009D6F02" w:rsidTr="009C298F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Наименование д</w:t>
            </w:r>
            <w:r w:rsidRPr="009C298F">
              <w:rPr>
                <w:b/>
                <w:sz w:val="28"/>
                <w:szCs w:val="28"/>
              </w:rPr>
              <w:t>о</w:t>
            </w:r>
            <w:r w:rsidRPr="009C298F">
              <w:rPr>
                <w:b/>
                <w:sz w:val="28"/>
                <w:szCs w:val="28"/>
              </w:rPr>
              <w:t>ходов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Проект бюджета</w:t>
            </w:r>
          </w:p>
        </w:tc>
      </w:tr>
      <w:tr w:rsidR="009C298F" w:rsidRPr="009D6F02" w:rsidTr="009C29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98F" w:rsidRPr="009C298F" w:rsidRDefault="009C298F" w:rsidP="009C298F">
            <w:pPr>
              <w:rPr>
                <w:b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2028 год</w:t>
            </w:r>
          </w:p>
        </w:tc>
      </w:tr>
      <w:tr w:rsidR="009C298F" w:rsidRPr="009D6F02" w:rsidTr="009C298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Налоговые доходы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507,77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517,08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542,71</w:t>
            </w:r>
          </w:p>
        </w:tc>
      </w:tr>
      <w:tr w:rsidR="009C298F" w:rsidRPr="009D6F02" w:rsidTr="009C298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Неналоговые доходы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35,52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29,93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28,03</w:t>
            </w:r>
          </w:p>
        </w:tc>
      </w:tr>
      <w:tr w:rsidR="009C298F" w:rsidRPr="009D6F02" w:rsidTr="009C298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 xml:space="preserve">Безвозмездные </w:t>
            </w:r>
            <w:r w:rsidRPr="009C298F">
              <w:rPr>
                <w:sz w:val="28"/>
                <w:szCs w:val="28"/>
              </w:rPr>
              <w:lastRenderedPageBreak/>
              <w:t>п</w:t>
            </w:r>
            <w:r w:rsidRPr="009C298F">
              <w:rPr>
                <w:sz w:val="28"/>
                <w:szCs w:val="28"/>
              </w:rPr>
              <w:t>о</w:t>
            </w:r>
            <w:r w:rsidRPr="009C298F">
              <w:rPr>
                <w:sz w:val="28"/>
                <w:szCs w:val="28"/>
              </w:rPr>
              <w:t>ступления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lastRenderedPageBreak/>
              <w:t>455,1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376,39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375,98</w:t>
            </w:r>
          </w:p>
        </w:tc>
      </w:tr>
      <w:tr w:rsidR="009C298F" w:rsidRPr="009D6F02" w:rsidTr="009C298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lastRenderedPageBreak/>
              <w:t xml:space="preserve"> Всего доходов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998,39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923,4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946,72</w:t>
            </w:r>
          </w:p>
        </w:tc>
      </w:tr>
    </w:tbl>
    <w:p w:rsidR="009C298F" w:rsidRPr="009C298F" w:rsidRDefault="009C298F" w:rsidP="009C298F">
      <w:pPr>
        <w:ind w:firstLine="708"/>
        <w:jc w:val="both"/>
        <w:rPr>
          <w:sz w:val="28"/>
          <w:szCs w:val="28"/>
        </w:rPr>
      </w:pPr>
      <w:r w:rsidRPr="009C298F">
        <w:rPr>
          <w:sz w:val="28"/>
          <w:szCs w:val="28"/>
        </w:rPr>
        <w:t>Параметры налоговых доходов бюджета Валдайского муниц</w:t>
      </w:r>
      <w:r w:rsidRPr="009C298F">
        <w:rPr>
          <w:sz w:val="28"/>
          <w:szCs w:val="28"/>
        </w:rPr>
        <w:t>и</w:t>
      </w:r>
      <w:r w:rsidRPr="009C298F">
        <w:rPr>
          <w:sz w:val="28"/>
          <w:szCs w:val="28"/>
        </w:rPr>
        <w:t>пального округа на 2026 год и на плановый период 2027 – 2028 годов приведены в таблице 1.</w:t>
      </w:r>
    </w:p>
    <w:p w:rsidR="009C298F" w:rsidRPr="009C298F" w:rsidRDefault="009C298F" w:rsidP="009C298F">
      <w:pPr>
        <w:jc w:val="right"/>
        <w:rPr>
          <w:sz w:val="28"/>
          <w:szCs w:val="28"/>
        </w:rPr>
      </w:pPr>
      <w:r w:rsidRPr="009C298F">
        <w:rPr>
          <w:sz w:val="28"/>
          <w:szCs w:val="28"/>
        </w:rPr>
        <w:t>млн. ру</w:t>
      </w:r>
      <w:r w:rsidRPr="009C298F">
        <w:rPr>
          <w:sz w:val="28"/>
          <w:szCs w:val="28"/>
        </w:rPr>
        <w:t>б</w:t>
      </w:r>
      <w:r w:rsidRPr="009C298F">
        <w:rPr>
          <w:sz w:val="28"/>
          <w:szCs w:val="28"/>
        </w:rPr>
        <w:t>лей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3"/>
        <w:gridCol w:w="1701"/>
        <w:gridCol w:w="1276"/>
        <w:gridCol w:w="1276"/>
      </w:tblGrid>
      <w:tr w:rsidR="009C298F" w:rsidRPr="009C298F" w:rsidTr="009C298F">
        <w:trPr>
          <w:trHeight w:val="20"/>
        </w:trPr>
        <w:tc>
          <w:tcPr>
            <w:tcW w:w="5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Проект бюджета</w:t>
            </w:r>
          </w:p>
        </w:tc>
      </w:tr>
      <w:tr w:rsidR="009C298F" w:rsidRPr="009C298F" w:rsidTr="009C298F">
        <w:trPr>
          <w:trHeight w:val="322"/>
        </w:trPr>
        <w:tc>
          <w:tcPr>
            <w:tcW w:w="5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2026</w:t>
            </w:r>
          </w:p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2027</w:t>
            </w:r>
          </w:p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2028</w:t>
            </w:r>
          </w:p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год</w:t>
            </w:r>
          </w:p>
        </w:tc>
      </w:tr>
      <w:tr w:rsidR="009C298F" w:rsidRPr="009C298F" w:rsidTr="009C298F">
        <w:trPr>
          <w:trHeight w:val="445"/>
        </w:trPr>
        <w:tc>
          <w:tcPr>
            <w:tcW w:w="5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98F" w:rsidRPr="009C298F" w:rsidRDefault="009C298F" w:rsidP="009C298F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98F" w:rsidRPr="009C298F" w:rsidRDefault="009C298F" w:rsidP="009C298F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98F" w:rsidRPr="009C298F" w:rsidRDefault="009C298F" w:rsidP="009C298F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98F" w:rsidRPr="009C298F" w:rsidRDefault="009C298F" w:rsidP="009C298F">
            <w:pPr>
              <w:rPr>
                <w:b/>
                <w:sz w:val="28"/>
                <w:szCs w:val="28"/>
              </w:rPr>
            </w:pPr>
          </w:p>
        </w:tc>
      </w:tr>
      <w:tr w:rsidR="009C298F" w:rsidRPr="009C298F" w:rsidTr="009C298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both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507,77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517,08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542,71</w:t>
            </w:r>
          </w:p>
        </w:tc>
      </w:tr>
      <w:tr w:rsidR="009C298F" w:rsidRPr="009C298F" w:rsidTr="009C298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both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298,78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289,26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287,91</w:t>
            </w:r>
          </w:p>
        </w:tc>
      </w:tr>
      <w:tr w:rsidR="009C298F" w:rsidRPr="009C298F" w:rsidTr="009C298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both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Доходы от уплаты акцизов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34,03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35,37</w:t>
            </w:r>
          </w:p>
        </w:tc>
      </w:tr>
      <w:tr w:rsidR="009C298F" w:rsidRPr="009C298F" w:rsidTr="009C298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both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Туристический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7,88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10,81</w:t>
            </w:r>
          </w:p>
        </w:tc>
      </w:tr>
      <w:tr w:rsidR="009C298F" w:rsidRPr="009C298F" w:rsidTr="009C298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both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0,07</w:t>
            </w:r>
          </w:p>
        </w:tc>
      </w:tr>
      <w:tr w:rsidR="009C298F" w:rsidRPr="009C298F" w:rsidTr="009C298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both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5,43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5,83</w:t>
            </w:r>
          </w:p>
        </w:tc>
      </w:tr>
      <w:tr w:rsidR="009C298F" w:rsidRPr="009C298F" w:rsidTr="009C298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both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109,45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116,62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138,13</w:t>
            </w:r>
          </w:p>
        </w:tc>
      </w:tr>
      <w:tr w:rsidR="009C298F" w:rsidRPr="009C298F" w:rsidTr="009C298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both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11,09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11,21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11,33</w:t>
            </w:r>
          </w:p>
        </w:tc>
      </w:tr>
      <w:tr w:rsidR="009C298F" w:rsidRPr="009C298F" w:rsidTr="009C298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both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38,74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39,15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39,56</w:t>
            </w:r>
          </w:p>
        </w:tc>
      </w:tr>
      <w:tr w:rsidR="009C298F" w:rsidRPr="009C298F" w:rsidTr="009C298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F" w:rsidRPr="009C298F" w:rsidRDefault="009C298F" w:rsidP="009C298F">
            <w:pPr>
              <w:jc w:val="both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Госпошлина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13,18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13,43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13,69</w:t>
            </w:r>
          </w:p>
        </w:tc>
      </w:tr>
    </w:tbl>
    <w:p w:rsidR="009C298F" w:rsidRDefault="009C298F" w:rsidP="009C298F">
      <w:pPr>
        <w:ind w:firstLine="709"/>
        <w:jc w:val="both"/>
        <w:rPr>
          <w:sz w:val="28"/>
          <w:szCs w:val="28"/>
        </w:rPr>
      </w:pPr>
      <w:r w:rsidRPr="009C298F">
        <w:rPr>
          <w:sz w:val="28"/>
          <w:szCs w:val="28"/>
        </w:rPr>
        <w:t>В проекте бюджета Валдайского муниципального округа  пред</w:t>
      </w:r>
      <w:r w:rsidRPr="009C298F">
        <w:rPr>
          <w:sz w:val="28"/>
          <w:szCs w:val="28"/>
        </w:rPr>
        <w:t>у</w:t>
      </w:r>
      <w:r w:rsidRPr="009C298F">
        <w:rPr>
          <w:sz w:val="28"/>
          <w:szCs w:val="28"/>
        </w:rPr>
        <w:t>смотрены безвозмездные поступления в 2026 году 455,1 млн. рублей, в 2027 году 376,39 млн. рублей, в 2028 году 375,98 млн. рублей, а именно:</w:t>
      </w:r>
    </w:p>
    <w:p w:rsidR="009C298F" w:rsidRPr="009C298F" w:rsidRDefault="009C298F" w:rsidP="009C298F">
      <w:pPr>
        <w:ind w:firstLine="709"/>
        <w:jc w:val="right"/>
        <w:rPr>
          <w:sz w:val="28"/>
          <w:szCs w:val="28"/>
        </w:rPr>
      </w:pPr>
      <w:r w:rsidRPr="009C298F">
        <w:rPr>
          <w:sz w:val="28"/>
          <w:szCs w:val="28"/>
        </w:rPr>
        <w:t>млн. ру</w:t>
      </w:r>
      <w:r w:rsidRPr="009C298F">
        <w:rPr>
          <w:sz w:val="28"/>
          <w:szCs w:val="28"/>
        </w:rPr>
        <w:t>б</w:t>
      </w:r>
      <w:r w:rsidRPr="009C298F">
        <w:rPr>
          <w:sz w:val="28"/>
          <w:szCs w:val="28"/>
        </w:rPr>
        <w:t>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8"/>
        <w:gridCol w:w="1566"/>
        <w:gridCol w:w="1566"/>
        <w:gridCol w:w="1370"/>
      </w:tblGrid>
      <w:tr w:rsidR="009C298F" w:rsidRPr="009C298F" w:rsidTr="009C298F">
        <w:trPr>
          <w:trHeight w:val="20"/>
        </w:trPr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Проект бюджета</w:t>
            </w:r>
          </w:p>
        </w:tc>
      </w:tr>
      <w:tr w:rsidR="009C298F" w:rsidRPr="009C298F" w:rsidTr="009C298F">
        <w:trPr>
          <w:trHeight w:val="20"/>
        </w:trPr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2026 год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2027 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2028 год</w:t>
            </w:r>
          </w:p>
        </w:tc>
      </w:tr>
      <w:tr w:rsidR="009C298F" w:rsidRPr="009C298F" w:rsidTr="009C298F">
        <w:trPr>
          <w:trHeight w:val="20"/>
        </w:trPr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both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Безвозмездные поступления-Всего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455,1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376,39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b/>
                <w:sz w:val="28"/>
                <w:szCs w:val="28"/>
              </w:rPr>
            </w:pPr>
            <w:r w:rsidRPr="009C298F">
              <w:rPr>
                <w:b/>
                <w:sz w:val="28"/>
                <w:szCs w:val="28"/>
              </w:rPr>
              <w:t>375,98</w:t>
            </w:r>
          </w:p>
        </w:tc>
      </w:tr>
      <w:tr w:rsidR="009C298F" w:rsidRPr="009C298F" w:rsidTr="009C298F">
        <w:trPr>
          <w:trHeight w:val="20"/>
        </w:trPr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Дотация на выравнивание </w:t>
            </w:r>
            <w:r w:rsidRPr="009C298F">
              <w:rPr>
                <w:sz w:val="28"/>
                <w:szCs w:val="28"/>
              </w:rPr>
              <w:t>бюдже</w:t>
            </w:r>
            <w:r w:rsidRPr="009C298F">
              <w:rPr>
                <w:sz w:val="28"/>
                <w:szCs w:val="28"/>
              </w:rPr>
              <w:t>т</w:t>
            </w:r>
            <w:r w:rsidRPr="009C298F">
              <w:rPr>
                <w:sz w:val="28"/>
                <w:szCs w:val="28"/>
              </w:rPr>
              <w:t>ной обеспеченности муниципальных округов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28,56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-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-</w:t>
            </w:r>
          </w:p>
        </w:tc>
      </w:tr>
      <w:tr w:rsidR="009C298F" w:rsidRPr="009C298F" w:rsidTr="009C298F">
        <w:trPr>
          <w:trHeight w:val="20"/>
        </w:trPr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both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Субвенции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292,02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292,25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292,4</w:t>
            </w:r>
          </w:p>
        </w:tc>
      </w:tr>
      <w:tr w:rsidR="009C298F" w:rsidRPr="009C298F" w:rsidTr="009C298F">
        <w:trPr>
          <w:trHeight w:val="20"/>
        </w:trPr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both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Субсидии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119,39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68,95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68,38</w:t>
            </w:r>
          </w:p>
        </w:tc>
      </w:tr>
      <w:tr w:rsidR="009C298F" w:rsidRPr="009C298F" w:rsidTr="009C298F">
        <w:trPr>
          <w:trHeight w:val="20"/>
        </w:trPr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F" w:rsidRPr="009C298F" w:rsidRDefault="009C298F" w:rsidP="009C298F">
            <w:pPr>
              <w:jc w:val="both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15,14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15,19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F" w:rsidRPr="009C298F" w:rsidRDefault="009C298F" w:rsidP="009C298F">
            <w:pPr>
              <w:jc w:val="center"/>
              <w:rPr>
                <w:sz w:val="28"/>
                <w:szCs w:val="28"/>
              </w:rPr>
            </w:pPr>
            <w:r w:rsidRPr="009C298F">
              <w:rPr>
                <w:sz w:val="28"/>
                <w:szCs w:val="28"/>
              </w:rPr>
              <w:t>15,19</w:t>
            </w:r>
          </w:p>
        </w:tc>
      </w:tr>
    </w:tbl>
    <w:p w:rsidR="009C298F" w:rsidRPr="009C298F" w:rsidRDefault="009C298F" w:rsidP="009C298F">
      <w:pPr>
        <w:ind w:firstLine="709"/>
        <w:jc w:val="both"/>
        <w:rPr>
          <w:sz w:val="28"/>
          <w:szCs w:val="28"/>
        </w:rPr>
      </w:pPr>
      <w:r w:rsidRPr="009C298F">
        <w:rPr>
          <w:sz w:val="28"/>
          <w:szCs w:val="28"/>
        </w:rPr>
        <w:t>Бюджет Валдайского муниципального округа на 2026 год сформ</w:t>
      </w:r>
      <w:r w:rsidRPr="009C298F">
        <w:rPr>
          <w:sz w:val="28"/>
          <w:szCs w:val="28"/>
        </w:rPr>
        <w:t>и</w:t>
      </w:r>
      <w:r w:rsidRPr="009C298F">
        <w:rPr>
          <w:sz w:val="28"/>
          <w:szCs w:val="28"/>
        </w:rPr>
        <w:t>рован с дефицитом в сумме 111,59 млн. рублей, на 2027 год с дифицитом в сумме 18,16 млн. рублей, на 2028 год с дефицитом в сумме 10,66 млн. рублей.</w:t>
      </w:r>
    </w:p>
    <w:p w:rsidR="009C298F" w:rsidRPr="009C298F" w:rsidRDefault="009C298F" w:rsidP="009C298F">
      <w:pPr>
        <w:jc w:val="center"/>
        <w:rPr>
          <w:b/>
          <w:sz w:val="28"/>
          <w:szCs w:val="28"/>
        </w:rPr>
      </w:pPr>
      <w:r w:rsidRPr="009C298F">
        <w:rPr>
          <w:b/>
          <w:sz w:val="28"/>
          <w:szCs w:val="28"/>
        </w:rPr>
        <w:t>РАСХОДЫ</w:t>
      </w:r>
    </w:p>
    <w:p w:rsidR="009C298F" w:rsidRPr="009C298F" w:rsidRDefault="009C298F" w:rsidP="009C298F">
      <w:pPr>
        <w:pStyle w:val="ae"/>
        <w:ind w:firstLine="709"/>
      </w:pPr>
      <w:r w:rsidRPr="009C298F">
        <w:t>Расходы бюджета Валдайского муниципального округа запланир</w:t>
      </w:r>
      <w:r w:rsidRPr="009C298F">
        <w:t>о</w:t>
      </w:r>
      <w:r w:rsidRPr="009C298F">
        <w:t>ваны в объеме на 2026 год в сумме 1109,98 млн. рублей, на 2027 год в сумме 941,56 млн. рублей, на 2028 год в сумме 957,37 млн. рублей.</w:t>
      </w:r>
    </w:p>
    <w:p w:rsidR="009C298F" w:rsidRPr="009C298F" w:rsidRDefault="009C298F" w:rsidP="009C298F">
      <w:pPr>
        <w:pStyle w:val="ae"/>
        <w:ind w:firstLine="709"/>
        <w:rPr>
          <w:szCs w:val="28"/>
        </w:rPr>
      </w:pPr>
      <w:r w:rsidRPr="009C298F">
        <w:rPr>
          <w:szCs w:val="28"/>
        </w:rPr>
        <w:t>Расходы сформированы исходя из</w:t>
      </w:r>
      <w:r w:rsidRPr="009C298F">
        <w:rPr>
          <w:bCs/>
          <w:szCs w:val="28"/>
        </w:rPr>
        <w:t xml:space="preserve"> следующих позиций</w:t>
      </w:r>
      <w:r w:rsidRPr="009C298F">
        <w:rPr>
          <w:szCs w:val="28"/>
        </w:rPr>
        <w:t>:</w:t>
      </w:r>
    </w:p>
    <w:p w:rsidR="009C298F" w:rsidRPr="009C298F" w:rsidRDefault="009C298F" w:rsidP="009C29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98F">
        <w:rPr>
          <w:sz w:val="28"/>
          <w:szCs w:val="28"/>
        </w:rPr>
        <w:lastRenderedPageBreak/>
        <w:t xml:space="preserve">1) </w:t>
      </w:r>
      <w:r w:rsidRPr="009C298F">
        <w:rPr>
          <w:rFonts w:ascii="Times New Roman CYR" w:eastAsia="Calibri" w:hAnsi="Times New Roman CYR"/>
          <w:sz w:val="28"/>
          <w:szCs w:val="28"/>
        </w:rPr>
        <w:t xml:space="preserve">при расчете объемов бюджетных ассигнований на 2026 год </w:t>
      </w:r>
      <w:r w:rsidRPr="009C298F">
        <w:rPr>
          <w:sz w:val="28"/>
          <w:szCs w:val="28"/>
        </w:rPr>
        <w:t xml:space="preserve">в качестве </w:t>
      </w:r>
      <w:r>
        <w:rPr>
          <w:rFonts w:ascii="Times New Roman CYR" w:eastAsia="Calibri" w:hAnsi="Times New Roman CYR"/>
          <w:sz w:val="28"/>
          <w:szCs w:val="28"/>
        </w:rPr>
        <w:t>«</w:t>
      </w:r>
      <w:r w:rsidRPr="009C298F">
        <w:rPr>
          <w:rFonts w:ascii="Times New Roman CYR" w:eastAsia="Calibri" w:hAnsi="Times New Roman CYR"/>
          <w:sz w:val="28"/>
          <w:szCs w:val="28"/>
        </w:rPr>
        <w:t>базовых</w:t>
      </w:r>
      <w:r>
        <w:rPr>
          <w:rFonts w:ascii="Times New Roman CYR" w:eastAsia="Calibri" w:hAnsi="Times New Roman CYR"/>
          <w:sz w:val="28"/>
          <w:szCs w:val="28"/>
        </w:rPr>
        <w:t>»</w:t>
      </w:r>
      <w:r w:rsidRPr="009C298F">
        <w:rPr>
          <w:rFonts w:ascii="Times New Roman CYR" w:eastAsia="Calibri" w:hAnsi="Times New Roman CYR"/>
          <w:sz w:val="28"/>
          <w:szCs w:val="28"/>
        </w:rPr>
        <w:t xml:space="preserve"> </w:t>
      </w:r>
      <w:r w:rsidRPr="009C298F">
        <w:rPr>
          <w:sz w:val="28"/>
          <w:szCs w:val="28"/>
        </w:rPr>
        <w:t xml:space="preserve">приняты </w:t>
      </w:r>
      <w:r w:rsidRPr="009C298F">
        <w:rPr>
          <w:rFonts w:ascii="Times New Roman CYR" w:eastAsia="Calibri" w:hAnsi="Times New Roman CYR"/>
          <w:sz w:val="28"/>
          <w:szCs w:val="28"/>
        </w:rPr>
        <w:t>бюджетные ассигнования</w:t>
      </w:r>
      <w:r w:rsidRPr="009C298F">
        <w:rPr>
          <w:sz w:val="28"/>
          <w:szCs w:val="28"/>
        </w:rPr>
        <w:t xml:space="preserve"> на 2025 год</w:t>
      </w:r>
      <w:r w:rsidRPr="009C298F">
        <w:rPr>
          <w:rFonts w:ascii="Times New Roman CYR" w:eastAsia="Calibri" w:hAnsi="Times New Roman CYR"/>
          <w:sz w:val="28"/>
          <w:szCs w:val="28"/>
        </w:rPr>
        <w:t xml:space="preserve">, </w:t>
      </w:r>
      <w:r w:rsidRPr="009C298F">
        <w:rPr>
          <w:bCs/>
          <w:sz w:val="28"/>
          <w:szCs w:val="28"/>
        </w:rPr>
        <w:t>уст</w:t>
      </w:r>
      <w:r w:rsidRPr="009C298F">
        <w:rPr>
          <w:bCs/>
          <w:sz w:val="28"/>
          <w:szCs w:val="28"/>
        </w:rPr>
        <w:t>а</w:t>
      </w:r>
      <w:r w:rsidRPr="009C298F">
        <w:rPr>
          <w:bCs/>
          <w:sz w:val="28"/>
          <w:szCs w:val="28"/>
        </w:rPr>
        <w:t xml:space="preserve">новленные решением Думы Валдайского муниципального района </w:t>
      </w:r>
      <w:r w:rsidRPr="009C298F">
        <w:rPr>
          <w:sz w:val="28"/>
          <w:szCs w:val="28"/>
        </w:rPr>
        <w:t xml:space="preserve">от 25.12.2024 № 373 </w:t>
      </w:r>
      <w:r>
        <w:rPr>
          <w:sz w:val="28"/>
          <w:szCs w:val="28"/>
        </w:rPr>
        <w:t>«</w:t>
      </w:r>
      <w:r w:rsidRPr="009C298F">
        <w:rPr>
          <w:sz w:val="28"/>
          <w:szCs w:val="28"/>
        </w:rPr>
        <w:t>О бюджете Валдайского муниципального района на 2025 год и на плановый период 2026 и 2027 годов</w:t>
      </w:r>
      <w:r>
        <w:rPr>
          <w:sz w:val="28"/>
          <w:szCs w:val="28"/>
        </w:rPr>
        <w:t>»</w:t>
      </w:r>
      <w:r w:rsidRPr="009C298F">
        <w:rPr>
          <w:sz w:val="28"/>
          <w:szCs w:val="28"/>
        </w:rPr>
        <w:t xml:space="preserve"> в первоначальной р</w:t>
      </w:r>
      <w:r w:rsidRPr="009C298F">
        <w:rPr>
          <w:sz w:val="28"/>
          <w:szCs w:val="28"/>
        </w:rPr>
        <w:t>е</w:t>
      </w:r>
      <w:r w:rsidRPr="009C298F">
        <w:rPr>
          <w:sz w:val="28"/>
          <w:szCs w:val="28"/>
        </w:rPr>
        <w:t>дакции;</w:t>
      </w:r>
    </w:p>
    <w:p w:rsidR="009C298F" w:rsidRPr="009C298F" w:rsidRDefault="009C298F" w:rsidP="009C298F">
      <w:pPr>
        <w:ind w:firstLine="709"/>
        <w:jc w:val="both"/>
        <w:rPr>
          <w:bCs/>
          <w:sz w:val="28"/>
          <w:szCs w:val="28"/>
        </w:rPr>
      </w:pPr>
      <w:r w:rsidRPr="009C298F">
        <w:rPr>
          <w:bCs/>
          <w:sz w:val="28"/>
          <w:szCs w:val="28"/>
        </w:rPr>
        <w:t>2) расходы на оплату труда отдельных категорий работников бюджетной сферы, определенных</w:t>
      </w:r>
      <w:r w:rsidRPr="009C298F">
        <w:rPr>
          <w:sz w:val="28"/>
          <w:szCs w:val="28"/>
        </w:rPr>
        <w:t xml:space="preserve"> указами Президента Российской Федерации от 07.05.2012 </w:t>
      </w:r>
      <w:hyperlink r:id="rId12" w:history="1">
        <w:r w:rsidRPr="009C298F">
          <w:rPr>
            <w:rStyle w:val="af3"/>
            <w:color w:val="auto"/>
            <w:sz w:val="28"/>
            <w:szCs w:val="28"/>
            <w:u w:val="none"/>
          </w:rPr>
          <w:t>№ 597</w:t>
        </w:r>
      </w:hyperlink>
      <w:r w:rsidRPr="009C298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«</w:t>
      </w:r>
      <w:r w:rsidRPr="009C298F">
        <w:rPr>
          <w:color w:val="auto"/>
          <w:sz w:val="28"/>
          <w:szCs w:val="28"/>
        </w:rPr>
        <w:t>О мероприятиях по реализации государстве</w:t>
      </w:r>
      <w:r w:rsidRPr="009C298F">
        <w:rPr>
          <w:color w:val="auto"/>
          <w:sz w:val="28"/>
          <w:szCs w:val="28"/>
        </w:rPr>
        <w:t>н</w:t>
      </w:r>
      <w:r w:rsidRPr="009C298F">
        <w:rPr>
          <w:color w:val="auto"/>
          <w:sz w:val="28"/>
          <w:szCs w:val="28"/>
        </w:rPr>
        <w:t>ной социальной политики</w:t>
      </w:r>
      <w:r>
        <w:rPr>
          <w:color w:val="auto"/>
          <w:sz w:val="28"/>
          <w:szCs w:val="28"/>
        </w:rPr>
        <w:t>»</w:t>
      </w:r>
      <w:r w:rsidRPr="009C298F">
        <w:rPr>
          <w:color w:val="auto"/>
          <w:sz w:val="28"/>
          <w:szCs w:val="28"/>
        </w:rPr>
        <w:t xml:space="preserve">, </w:t>
      </w:r>
      <w:r w:rsidRPr="009C298F">
        <w:rPr>
          <w:bCs/>
          <w:color w:val="auto"/>
          <w:sz w:val="28"/>
          <w:szCs w:val="28"/>
        </w:rPr>
        <w:t xml:space="preserve">от 1 июня 2012 года </w:t>
      </w:r>
      <w:hyperlink r:id="rId13" w:history="1">
        <w:r w:rsidRPr="009C298F">
          <w:rPr>
            <w:rStyle w:val="af3"/>
            <w:bCs/>
            <w:color w:val="auto"/>
            <w:sz w:val="28"/>
            <w:szCs w:val="28"/>
            <w:u w:val="none"/>
          </w:rPr>
          <w:t>№ 761</w:t>
        </w:r>
      </w:hyperlink>
      <w:r w:rsidRPr="009C298F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br/>
        <w:t>«</w:t>
      </w:r>
      <w:r w:rsidRPr="009C298F">
        <w:rPr>
          <w:bCs/>
          <w:color w:val="auto"/>
          <w:sz w:val="28"/>
          <w:szCs w:val="28"/>
        </w:rPr>
        <w:t>О Национальной стратегии действий в интересах детей на 2012 - 2017 годы</w:t>
      </w:r>
      <w:r>
        <w:rPr>
          <w:bCs/>
          <w:color w:val="auto"/>
          <w:sz w:val="28"/>
          <w:szCs w:val="28"/>
        </w:rPr>
        <w:t>»</w:t>
      </w:r>
      <w:r w:rsidRPr="009C298F">
        <w:rPr>
          <w:bCs/>
          <w:color w:val="auto"/>
          <w:sz w:val="28"/>
          <w:szCs w:val="28"/>
        </w:rPr>
        <w:t xml:space="preserve"> и </w:t>
      </w:r>
      <w:r w:rsidRPr="009C298F">
        <w:rPr>
          <w:color w:val="auto"/>
          <w:sz w:val="28"/>
          <w:szCs w:val="28"/>
        </w:rPr>
        <w:t>от</w:t>
      </w:r>
      <w:r w:rsidRPr="009C298F">
        <w:rPr>
          <w:bCs/>
          <w:color w:val="auto"/>
          <w:sz w:val="28"/>
          <w:szCs w:val="28"/>
        </w:rPr>
        <w:t xml:space="preserve"> 28 декабря 2012 года </w:t>
      </w:r>
      <w:hyperlink r:id="rId14" w:history="1">
        <w:r w:rsidRPr="009C298F">
          <w:rPr>
            <w:rStyle w:val="af3"/>
            <w:bCs/>
            <w:color w:val="auto"/>
            <w:sz w:val="28"/>
            <w:szCs w:val="28"/>
            <w:u w:val="none"/>
          </w:rPr>
          <w:t>№ 1688</w:t>
        </w:r>
      </w:hyperlink>
      <w:r w:rsidRPr="009C298F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«</w:t>
      </w:r>
      <w:r w:rsidRPr="009C298F">
        <w:rPr>
          <w:bCs/>
          <w:color w:val="auto"/>
          <w:sz w:val="28"/>
          <w:szCs w:val="28"/>
        </w:rPr>
        <w:t>О некоторых мерах по реали</w:t>
      </w:r>
      <w:r w:rsidRPr="009C298F">
        <w:rPr>
          <w:bCs/>
          <w:sz w:val="28"/>
          <w:szCs w:val="28"/>
        </w:rPr>
        <w:t>зации государс</w:t>
      </w:r>
      <w:r w:rsidRPr="009C298F">
        <w:rPr>
          <w:bCs/>
          <w:sz w:val="28"/>
          <w:szCs w:val="28"/>
        </w:rPr>
        <w:t>т</w:t>
      </w:r>
      <w:r w:rsidRPr="009C298F">
        <w:rPr>
          <w:bCs/>
          <w:sz w:val="28"/>
          <w:szCs w:val="28"/>
        </w:rPr>
        <w:t>венной политики в сфере защиты детей-сирот и детей, оставшихся без попечения родителей</w:t>
      </w:r>
      <w:r>
        <w:rPr>
          <w:bCs/>
          <w:sz w:val="28"/>
          <w:szCs w:val="28"/>
        </w:rPr>
        <w:t>»</w:t>
      </w:r>
      <w:r w:rsidRPr="009C298F">
        <w:rPr>
          <w:bCs/>
          <w:sz w:val="28"/>
          <w:szCs w:val="28"/>
        </w:rPr>
        <w:t xml:space="preserve"> (далее Указы Президента РФ №</w:t>
      </w:r>
      <w:r>
        <w:rPr>
          <w:bCs/>
          <w:sz w:val="28"/>
          <w:szCs w:val="28"/>
        </w:rPr>
        <w:t xml:space="preserve"> </w:t>
      </w:r>
      <w:r w:rsidRPr="009C298F">
        <w:rPr>
          <w:bCs/>
          <w:sz w:val="28"/>
          <w:szCs w:val="28"/>
        </w:rPr>
        <w:t>597, №</w:t>
      </w:r>
      <w:r>
        <w:rPr>
          <w:bCs/>
          <w:sz w:val="28"/>
          <w:szCs w:val="28"/>
        </w:rPr>
        <w:t xml:space="preserve"> </w:t>
      </w:r>
      <w:r w:rsidRPr="009C298F">
        <w:rPr>
          <w:bCs/>
          <w:sz w:val="28"/>
          <w:szCs w:val="28"/>
        </w:rPr>
        <w:t xml:space="preserve">761, </w:t>
      </w:r>
      <w:r>
        <w:rPr>
          <w:bCs/>
          <w:sz w:val="28"/>
          <w:szCs w:val="28"/>
        </w:rPr>
        <w:br/>
      </w:r>
      <w:r w:rsidRPr="009C298F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9C298F">
        <w:rPr>
          <w:bCs/>
          <w:sz w:val="28"/>
          <w:szCs w:val="28"/>
        </w:rPr>
        <w:t>1688) предусмотрены с учётом сохранения достигнутого соотношения заработной платы отдельных категорий работников бюджетной сферы, определённых указами Президента Российской Федерации, к среднем</w:t>
      </w:r>
      <w:r w:rsidRPr="009C298F">
        <w:rPr>
          <w:bCs/>
          <w:sz w:val="28"/>
          <w:szCs w:val="28"/>
        </w:rPr>
        <w:t>е</w:t>
      </w:r>
      <w:r w:rsidRPr="009C298F">
        <w:rPr>
          <w:bCs/>
          <w:sz w:val="28"/>
          <w:szCs w:val="28"/>
        </w:rPr>
        <w:t>сячной заработной плате наёмных работников в организациях, у индив</w:t>
      </w:r>
      <w:r w:rsidRPr="009C298F">
        <w:rPr>
          <w:bCs/>
          <w:sz w:val="28"/>
          <w:szCs w:val="28"/>
        </w:rPr>
        <w:t>и</w:t>
      </w:r>
      <w:r w:rsidRPr="009C298F">
        <w:rPr>
          <w:bCs/>
          <w:sz w:val="28"/>
          <w:szCs w:val="28"/>
        </w:rPr>
        <w:t>дуальных предпринимателей и физических лиц в Новгородской области (среднемесячному доходу от трудовой деятельности);</w:t>
      </w:r>
    </w:p>
    <w:p w:rsidR="009C298F" w:rsidRPr="009C298F" w:rsidRDefault="009C298F" w:rsidP="009C298F">
      <w:pPr>
        <w:pStyle w:val="a9"/>
        <w:ind w:left="0" w:firstLine="709"/>
        <w:jc w:val="both"/>
        <w:rPr>
          <w:bCs/>
          <w:sz w:val="28"/>
          <w:szCs w:val="28"/>
        </w:rPr>
      </w:pPr>
      <w:r w:rsidRPr="009C298F">
        <w:rPr>
          <w:bCs/>
          <w:sz w:val="28"/>
          <w:szCs w:val="28"/>
        </w:rPr>
        <w:t>3) увеличены бюджетные ассигнования на доведение заработной платы низкооплачиваемых категорий работников до минимального ра</w:t>
      </w:r>
      <w:r w:rsidRPr="009C298F">
        <w:rPr>
          <w:bCs/>
          <w:sz w:val="28"/>
          <w:szCs w:val="28"/>
        </w:rPr>
        <w:t>з</w:t>
      </w:r>
      <w:r w:rsidRPr="009C298F">
        <w:rPr>
          <w:bCs/>
          <w:sz w:val="28"/>
          <w:szCs w:val="28"/>
        </w:rPr>
        <w:t>мера оплаты труда (далее МРОТ) в связи с установлением с 1 января 2026 года в Российской Федерации МРОТ в размере 27093 рублей в м</w:t>
      </w:r>
      <w:r w:rsidRPr="009C298F">
        <w:rPr>
          <w:bCs/>
          <w:sz w:val="28"/>
          <w:szCs w:val="28"/>
        </w:rPr>
        <w:t>е</w:t>
      </w:r>
      <w:r w:rsidRPr="009C298F">
        <w:rPr>
          <w:bCs/>
          <w:sz w:val="28"/>
          <w:szCs w:val="28"/>
        </w:rPr>
        <w:t xml:space="preserve">сяц; </w:t>
      </w:r>
    </w:p>
    <w:p w:rsidR="009C298F" w:rsidRPr="009C298F" w:rsidRDefault="009C298F" w:rsidP="009C298F">
      <w:pPr>
        <w:pStyle w:val="a9"/>
        <w:ind w:left="0" w:firstLine="709"/>
        <w:jc w:val="both"/>
        <w:rPr>
          <w:bCs/>
          <w:sz w:val="28"/>
          <w:szCs w:val="28"/>
        </w:rPr>
      </w:pPr>
      <w:r w:rsidRPr="009C298F">
        <w:rPr>
          <w:bCs/>
          <w:sz w:val="28"/>
          <w:szCs w:val="28"/>
        </w:rPr>
        <w:t>4) увеличены бюджетные ассигнования на оплату труда работн</w:t>
      </w:r>
      <w:r w:rsidRPr="009C298F">
        <w:rPr>
          <w:bCs/>
          <w:sz w:val="28"/>
          <w:szCs w:val="28"/>
        </w:rPr>
        <w:t>и</w:t>
      </w:r>
      <w:r w:rsidRPr="009C298F">
        <w:rPr>
          <w:bCs/>
          <w:sz w:val="28"/>
          <w:szCs w:val="28"/>
        </w:rPr>
        <w:t xml:space="preserve">ков муниципальных учреждений, не попадающих под действие Указов Президента РФ № 597, № 761, № 1688 с 1 октября 2026 года на 4%; </w:t>
      </w:r>
    </w:p>
    <w:p w:rsidR="009C298F" w:rsidRPr="009C298F" w:rsidRDefault="009C298F" w:rsidP="009C298F">
      <w:pPr>
        <w:ind w:firstLine="709"/>
        <w:jc w:val="both"/>
        <w:rPr>
          <w:sz w:val="28"/>
          <w:szCs w:val="28"/>
        </w:rPr>
      </w:pPr>
      <w:r w:rsidRPr="009C298F">
        <w:rPr>
          <w:bCs/>
          <w:sz w:val="28"/>
          <w:szCs w:val="28"/>
        </w:rPr>
        <w:t>5) бюджетные ассигнования на оплату коммунальных услуг муниципальными учреждениями в 2026 году предусмотрены исходя из пр</w:t>
      </w:r>
      <w:r w:rsidRPr="009C298F">
        <w:rPr>
          <w:bCs/>
          <w:sz w:val="28"/>
          <w:szCs w:val="28"/>
        </w:rPr>
        <w:t>о</w:t>
      </w:r>
      <w:r w:rsidRPr="009C298F">
        <w:rPr>
          <w:bCs/>
          <w:sz w:val="28"/>
          <w:szCs w:val="28"/>
        </w:rPr>
        <w:t xml:space="preserve">гнозируемых расходов 2025 года, прогнозируемого </w:t>
      </w:r>
      <w:r w:rsidRPr="009C298F">
        <w:rPr>
          <w:sz w:val="28"/>
          <w:szCs w:val="28"/>
        </w:rPr>
        <w:t>среднегодового роста тарифов в 2026 году.</w:t>
      </w:r>
    </w:p>
    <w:p w:rsidR="009C298F" w:rsidRPr="009C298F" w:rsidRDefault="009C298F" w:rsidP="009C298F">
      <w:pPr>
        <w:ind w:firstLine="709"/>
        <w:jc w:val="both"/>
        <w:rPr>
          <w:sz w:val="28"/>
          <w:szCs w:val="28"/>
        </w:rPr>
      </w:pPr>
      <w:r w:rsidRPr="009C298F">
        <w:rPr>
          <w:sz w:val="28"/>
          <w:szCs w:val="28"/>
          <w:shd w:val="clear" w:color="auto" w:fill="FFFFFF"/>
        </w:rPr>
        <w:t>Приоритетными направлениями финансирования расходов явл</w:t>
      </w:r>
      <w:r w:rsidRPr="009C298F">
        <w:rPr>
          <w:sz w:val="28"/>
          <w:szCs w:val="28"/>
          <w:shd w:val="clear" w:color="auto" w:fill="FFFFFF"/>
        </w:rPr>
        <w:t>я</w:t>
      </w:r>
      <w:r w:rsidRPr="009C298F">
        <w:rPr>
          <w:sz w:val="28"/>
          <w:szCs w:val="28"/>
          <w:shd w:val="clear" w:color="auto" w:fill="FFFFFF"/>
        </w:rPr>
        <w:t>лись своевременность выполнения бюджетных обязательств по выплате заработной платы работникам муниципальных учреждений; образов</w:t>
      </w:r>
      <w:r w:rsidRPr="009C298F">
        <w:rPr>
          <w:sz w:val="28"/>
          <w:szCs w:val="28"/>
          <w:shd w:val="clear" w:color="auto" w:fill="FFFFFF"/>
        </w:rPr>
        <w:t>а</w:t>
      </w:r>
      <w:r w:rsidRPr="009C298F">
        <w:rPr>
          <w:sz w:val="28"/>
          <w:szCs w:val="28"/>
          <w:shd w:val="clear" w:color="auto" w:fill="FFFFFF"/>
        </w:rPr>
        <w:t>тельному стандарту; расходам, связанным с оплатой коммунальных у</w:t>
      </w:r>
      <w:r w:rsidRPr="009C298F">
        <w:rPr>
          <w:sz w:val="28"/>
          <w:szCs w:val="28"/>
          <w:shd w:val="clear" w:color="auto" w:fill="FFFFFF"/>
        </w:rPr>
        <w:t>с</w:t>
      </w:r>
      <w:r w:rsidRPr="009C298F">
        <w:rPr>
          <w:sz w:val="28"/>
          <w:szCs w:val="28"/>
          <w:shd w:val="clear" w:color="auto" w:fill="FFFFFF"/>
        </w:rPr>
        <w:t>луг.</w:t>
      </w:r>
    </w:p>
    <w:p w:rsidR="009C298F" w:rsidRPr="009C298F" w:rsidRDefault="009C298F" w:rsidP="009C298F">
      <w:pPr>
        <w:ind w:firstLine="709"/>
        <w:jc w:val="both"/>
      </w:pPr>
      <w:r w:rsidRPr="009C298F">
        <w:rPr>
          <w:sz w:val="28"/>
          <w:szCs w:val="28"/>
          <w:shd w:val="clear" w:color="auto" w:fill="FFFFFF"/>
        </w:rPr>
        <w:t xml:space="preserve">За </w:t>
      </w:r>
      <w:r w:rsidRPr="009C298F">
        <w:rPr>
          <w:sz w:val="28"/>
          <w:szCs w:val="28"/>
        </w:rPr>
        <w:t xml:space="preserve">9 месяцев 2025 года </w:t>
      </w:r>
      <w:r w:rsidRPr="009C298F">
        <w:rPr>
          <w:sz w:val="28"/>
          <w:szCs w:val="28"/>
          <w:shd w:val="clear" w:color="auto" w:fill="FFFFFF"/>
        </w:rPr>
        <w:t>реализовывалось 30 крупных программ, рассчитанных на долгосрочную перспективу (их доля в расходах бюдж</w:t>
      </w:r>
      <w:r w:rsidRPr="009C298F">
        <w:rPr>
          <w:sz w:val="28"/>
          <w:szCs w:val="28"/>
          <w:shd w:val="clear" w:color="auto" w:fill="FFFFFF"/>
        </w:rPr>
        <w:t>е</w:t>
      </w:r>
      <w:r w:rsidRPr="009C298F">
        <w:rPr>
          <w:sz w:val="28"/>
          <w:szCs w:val="28"/>
          <w:shd w:val="clear" w:color="auto" w:fill="FFFFFF"/>
        </w:rPr>
        <w:t>тов муниципального района и городского поселения составляет 80,9%). За отчетный период на их выполнение из средств бюджетов муниц</w:t>
      </w:r>
      <w:r w:rsidRPr="009C298F">
        <w:rPr>
          <w:sz w:val="28"/>
          <w:szCs w:val="28"/>
          <w:shd w:val="clear" w:color="auto" w:fill="FFFFFF"/>
        </w:rPr>
        <w:t>и</w:t>
      </w:r>
      <w:r w:rsidRPr="009C298F">
        <w:rPr>
          <w:sz w:val="28"/>
          <w:szCs w:val="28"/>
          <w:shd w:val="clear" w:color="auto" w:fill="FFFFFF"/>
        </w:rPr>
        <w:t>пального района и городского поселения направлено 693,9 млн. рублей.</w:t>
      </w:r>
    </w:p>
    <w:p w:rsidR="009C298F" w:rsidRPr="004E1EB1" w:rsidRDefault="009C298F" w:rsidP="00E53318">
      <w:pPr>
        <w:ind w:firstLine="709"/>
        <w:jc w:val="both"/>
        <w:rPr>
          <w:sz w:val="28"/>
          <w:szCs w:val="28"/>
        </w:rPr>
      </w:pPr>
      <w:r w:rsidRPr="009C298F">
        <w:rPr>
          <w:sz w:val="28"/>
          <w:szCs w:val="28"/>
        </w:rPr>
        <w:t>В источниках финансирования дефицита бюджета Валдайского муниципального округа предусмотрено погашение задолженности перед областным бюджетом по бюджетным кредитам.</w:t>
      </w:r>
      <w:r w:rsidRPr="00225DAE">
        <w:rPr>
          <w:sz w:val="28"/>
          <w:szCs w:val="28"/>
        </w:rPr>
        <w:t xml:space="preserve"> </w:t>
      </w:r>
    </w:p>
    <w:p w:rsidR="009C298F" w:rsidRDefault="009C298F" w:rsidP="00355813">
      <w:pPr>
        <w:jc w:val="center"/>
        <w:rPr>
          <w:b/>
          <w:sz w:val="28"/>
        </w:rPr>
      </w:pPr>
    </w:p>
    <w:p w:rsidR="009C298F" w:rsidRDefault="009C298F" w:rsidP="00355813">
      <w:pPr>
        <w:jc w:val="center"/>
        <w:rPr>
          <w:b/>
          <w:sz w:val="28"/>
        </w:rPr>
      </w:pPr>
    </w:p>
    <w:p w:rsidR="00355813" w:rsidRPr="000804CF" w:rsidRDefault="00355813" w:rsidP="00355813">
      <w:pPr>
        <w:jc w:val="center"/>
        <w:rPr>
          <w:sz w:val="28"/>
        </w:rPr>
      </w:pPr>
      <w:r w:rsidRPr="005662C5">
        <w:rPr>
          <w:b/>
          <w:sz w:val="28"/>
        </w:rPr>
        <w:lastRenderedPageBreak/>
        <w:t>10.</w:t>
      </w:r>
      <w:r w:rsidR="009D2516">
        <w:rPr>
          <w:b/>
          <w:sz w:val="28"/>
        </w:rPr>
        <w:t xml:space="preserve"> </w:t>
      </w:r>
      <w:r w:rsidRPr="005662C5">
        <w:rPr>
          <w:b/>
          <w:sz w:val="28"/>
        </w:rPr>
        <w:t>Денежные доходы населения.</w:t>
      </w:r>
    </w:p>
    <w:p w:rsidR="00355813" w:rsidRPr="000804CF" w:rsidRDefault="00355813" w:rsidP="009D2516">
      <w:pPr>
        <w:ind w:firstLine="709"/>
        <w:jc w:val="both"/>
        <w:rPr>
          <w:sz w:val="28"/>
        </w:rPr>
      </w:pPr>
      <w:r>
        <w:rPr>
          <w:sz w:val="28"/>
        </w:rPr>
        <w:t>Заработная плата это один из показателей характеризующий уровень благосостояния населения. Среднемесячная заработная плата в целом по округу им</w:t>
      </w:r>
      <w:r w:rsidR="009D2516">
        <w:rPr>
          <w:sz w:val="28"/>
        </w:rPr>
        <w:t>еет стабильную тенденцию роста.</w:t>
      </w:r>
    </w:p>
    <w:p w:rsidR="00355813" w:rsidRPr="000804CF" w:rsidRDefault="00355813" w:rsidP="009D2516">
      <w:pPr>
        <w:ind w:firstLine="709"/>
        <w:jc w:val="both"/>
        <w:rPr>
          <w:spacing w:val="-3"/>
          <w:sz w:val="28"/>
          <w:szCs w:val="28"/>
        </w:rPr>
      </w:pPr>
      <w:r w:rsidRPr="000804CF">
        <w:rPr>
          <w:sz w:val="28"/>
        </w:rPr>
        <w:t>Среднемесячная заработная плата в  2023 году – 510</w:t>
      </w:r>
      <w:r>
        <w:rPr>
          <w:sz w:val="28"/>
        </w:rPr>
        <w:t>60,1 руб.</w:t>
      </w:r>
      <w:r w:rsidRPr="000804CF">
        <w:rPr>
          <w:sz w:val="28"/>
        </w:rPr>
        <w:t xml:space="preserve"> (116,</w:t>
      </w:r>
      <w:r>
        <w:rPr>
          <w:sz w:val="28"/>
        </w:rPr>
        <w:t>4</w:t>
      </w:r>
      <w:r w:rsidRPr="000804CF">
        <w:rPr>
          <w:sz w:val="28"/>
        </w:rPr>
        <w:t>%).</w:t>
      </w:r>
      <w:r>
        <w:rPr>
          <w:sz w:val="28"/>
        </w:rPr>
        <w:t xml:space="preserve"> В 2024 году – 59625,2 руб. (116,7%). На 1 августа 2025 года</w:t>
      </w:r>
      <w:r w:rsidRPr="001267DF">
        <w:rPr>
          <w:sz w:val="28"/>
        </w:rPr>
        <w:t xml:space="preserve"> </w:t>
      </w:r>
      <w:r>
        <w:rPr>
          <w:sz w:val="28"/>
        </w:rPr>
        <w:t xml:space="preserve"> - 66846,1 руб. (114,1%). Ф</w:t>
      </w:r>
      <w:r w:rsidRPr="000804CF">
        <w:rPr>
          <w:sz w:val="28"/>
        </w:rPr>
        <w:t xml:space="preserve">онд заработной платы по полному кругу предприятий </w:t>
      </w:r>
      <w:r>
        <w:rPr>
          <w:sz w:val="28"/>
        </w:rPr>
        <w:t xml:space="preserve">в январе-июле 2025 года </w:t>
      </w:r>
      <w:r w:rsidRPr="000804CF">
        <w:rPr>
          <w:sz w:val="28"/>
        </w:rPr>
        <w:t>составил</w:t>
      </w:r>
      <w:r>
        <w:rPr>
          <w:sz w:val="28"/>
        </w:rPr>
        <w:t xml:space="preserve"> 2579,9 млн.руб. Прогнозный рост заработной платы составит в среднем 105%. Темп роста фонда заработной платы работников организаций будет расти ежегодно в среднем 105% ежегодно в среднем. </w:t>
      </w:r>
      <w:r w:rsidRPr="000804CF">
        <w:rPr>
          <w:sz w:val="28"/>
        </w:rPr>
        <w:t>Фонд заработной платы по полному кругу предприятий составил в 2023 году 3269,5 млн.руб, за 202</w:t>
      </w:r>
      <w:r>
        <w:rPr>
          <w:sz w:val="28"/>
        </w:rPr>
        <w:t>4</w:t>
      </w:r>
      <w:r w:rsidRPr="000804CF">
        <w:rPr>
          <w:sz w:val="28"/>
        </w:rPr>
        <w:t xml:space="preserve"> год составил </w:t>
      </w:r>
      <w:r>
        <w:rPr>
          <w:sz w:val="28"/>
        </w:rPr>
        <w:t>3531,1</w:t>
      </w:r>
      <w:r w:rsidRPr="000804CF">
        <w:rPr>
          <w:sz w:val="28"/>
        </w:rPr>
        <w:t xml:space="preserve"> млн.руб.</w:t>
      </w:r>
      <w:r>
        <w:rPr>
          <w:sz w:val="28"/>
        </w:rPr>
        <w:t xml:space="preserve"> за январь-июль 2025 года составил 2579,9 млн.руб.</w:t>
      </w:r>
    </w:p>
    <w:p w:rsidR="00355813" w:rsidRPr="000804CF" w:rsidRDefault="00355813" w:rsidP="009D2516">
      <w:pPr>
        <w:shd w:val="clear" w:color="auto" w:fill="FFFFFF"/>
        <w:ind w:firstLine="709"/>
        <w:jc w:val="both"/>
      </w:pPr>
      <w:r w:rsidRPr="000804CF">
        <w:rPr>
          <w:sz w:val="28"/>
          <w:szCs w:val="28"/>
        </w:rPr>
        <w:t>Постановлением Администрации Валдайского</w:t>
      </w:r>
      <w:r w:rsidRPr="00427AA3">
        <w:rPr>
          <w:color w:val="FF0000"/>
          <w:sz w:val="28"/>
          <w:szCs w:val="28"/>
        </w:rPr>
        <w:t xml:space="preserve"> </w:t>
      </w:r>
      <w:r w:rsidRPr="000804C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</w:t>
      </w:r>
      <w:r w:rsidRPr="000804CF">
        <w:rPr>
          <w:sz w:val="28"/>
          <w:szCs w:val="28"/>
        </w:rPr>
        <w:t xml:space="preserve">а от 23.01.2018 №124 создана рабочая группа по мониторингу ситуации по легализации налоговой базы и базы по страховым взносам, снижению неформальной занятости в Валдайском муниципальном </w:t>
      </w:r>
      <w:r>
        <w:rPr>
          <w:sz w:val="28"/>
          <w:szCs w:val="28"/>
        </w:rPr>
        <w:t>район</w:t>
      </w:r>
      <w:r w:rsidRPr="000804CF">
        <w:rPr>
          <w:sz w:val="28"/>
          <w:szCs w:val="28"/>
        </w:rPr>
        <w:t>е.</w:t>
      </w:r>
      <w:r w:rsidRPr="00427AA3">
        <w:rPr>
          <w:color w:val="FF0000"/>
          <w:sz w:val="28"/>
          <w:szCs w:val="28"/>
        </w:rPr>
        <w:t xml:space="preserve"> </w:t>
      </w:r>
      <w:r w:rsidRPr="00AF0580">
        <w:rPr>
          <w:sz w:val="28"/>
          <w:szCs w:val="28"/>
        </w:rPr>
        <w:t>В 2023 году п</w:t>
      </w:r>
      <w:r w:rsidRPr="00AF0580">
        <w:rPr>
          <w:spacing w:val="-2"/>
          <w:sz w:val="28"/>
          <w:szCs w:val="28"/>
        </w:rPr>
        <w:t xml:space="preserve">роведено 5 заседаний рабочей группы по мониторингу ситуации по </w:t>
      </w:r>
      <w:r w:rsidRPr="00AF0580">
        <w:rPr>
          <w:sz w:val="28"/>
          <w:szCs w:val="28"/>
        </w:rPr>
        <w:t xml:space="preserve">легализации налоговой базы и базы по страховым взносам, снижению </w:t>
      </w:r>
      <w:r w:rsidRPr="00AF0580">
        <w:rPr>
          <w:spacing w:val="-3"/>
          <w:sz w:val="28"/>
          <w:szCs w:val="28"/>
        </w:rPr>
        <w:t>неформальной занятости</w:t>
      </w:r>
      <w:r>
        <w:rPr>
          <w:spacing w:val="-3"/>
          <w:sz w:val="28"/>
          <w:szCs w:val="28"/>
        </w:rPr>
        <w:t>,  в 2024 году 12 заседаний за 9 месяцев 2025 года проведено 8 заседаний</w:t>
      </w:r>
      <w:r w:rsidRPr="00AF0580">
        <w:rPr>
          <w:spacing w:val="-3"/>
          <w:sz w:val="28"/>
          <w:szCs w:val="28"/>
        </w:rPr>
        <w:t>.</w:t>
      </w:r>
      <w:r w:rsidRPr="00427AA3">
        <w:rPr>
          <w:color w:val="FF0000"/>
          <w:spacing w:val="-3"/>
          <w:sz w:val="28"/>
          <w:szCs w:val="28"/>
        </w:rPr>
        <w:t xml:space="preserve"> </w:t>
      </w:r>
      <w:r w:rsidRPr="000804CF">
        <w:rPr>
          <w:spacing w:val="-3"/>
          <w:sz w:val="28"/>
          <w:szCs w:val="28"/>
        </w:rPr>
        <w:t xml:space="preserve">На заседания приглашались юридические лица и индивидуальные предприниматели по задолженности по налогам и </w:t>
      </w:r>
      <w:r w:rsidRPr="000804CF">
        <w:rPr>
          <w:spacing w:val="-1"/>
          <w:sz w:val="28"/>
          <w:szCs w:val="28"/>
        </w:rPr>
        <w:t>по вопросам выплаты заработной платы ниже прожиточного минимума.</w:t>
      </w:r>
    </w:p>
    <w:p w:rsidR="00355813" w:rsidRPr="000804CF" w:rsidRDefault="00355813" w:rsidP="009D2516">
      <w:pPr>
        <w:shd w:val="clear" w:color="auto" w:fill="FFFFFF"/>
        <w:ind w:firstLine="709"/>
        <w:jc w:val="both"/>
      </w:pPr>
      <w:r w:rsidRPr="000804CF">
        <w:rPr>
          <w:sz w:val="28"/>
          <w:szCs w:val="28"/>
        </w:rPr>
        <w:t xml:space="preserve">В результате проделанной работы дополнительно в бюджет поступили налоговые </w:t>
      </w:r>
      <w:r w:rsidRPr="000804CF">
        <w:rPr>
          <w:spacing w:val="-1"/>
          <w:sz w:val="28"/>
          <w:szCs w:val="28"/>
        </w:rPr>
        <w:t>поступления и страховые взносы, открыли индивидуальное предпринимательство в сфере такси и грузоперевозок, розничной торговли, КФК, парикмахерских услуг, по техническому обслуживанию транспортных средств, а так же самозанятые.</w:t>
      </w:r>
    </w:p>
    <w:p w:rsidR="00355813" w:rsidRPr="00757B89" w:rsidRDefault="00355813" w:rsidP="001A1467">
      <w:pPr>
        <w:jc w:val="center"/>
        <w:rPr>
          <w:b/>
          <w:sz w:val="28"/>
        </w:rPr>
      </w:pPr>
      <w:r w:rsidRPr="00757B89">
        <w:rPr>
          <w:b/>
          <w:sz w:val="28"/>
        </w:rPr>
        <w:t>1</w:t>
      </w:r>
      <w:r>
        <w:rPr>
          <w:b/>
          <w:sz w:val="28"/>
        </w:rPr>
        <w:t>1</w:t>
      </w:r>
      <w:r w:rsidRPr="00757B89">
        <w:rPr>
          <w:b/>
          <w:sz w:val="28"/>
        </w:rPr>
        <w:t>.</w:t>
      </w:r>
      <w:r w:rsidR="001A1467">
        <w:rPr>
          <w:b/>
          <w:sz w:val="28"/>
        </w:rPr>
        <w:t xml:space="preserve"> </w:t>
      </w:r>
      <w:r w:rsidRPr="00757B89">
        <w:rPr>
          <w:b/>
          <w:sz w:val="28"/>
        </w:rPr>
        <w:t>Труд и занятость населения.</w:t>
      </w:r>
    </w:p>
    <w:p w:rsidR="00355813" w:rsidRPr="007B3952" w:rsidRDefault="00355813" w:rsidP="001A1467">
      <w:pPr>
        <w:ind w:firstLine="709"/>
        <w:jc w:val="both"/>
        <w:rPr>
          <w:sz w:val="28"/>
          <w:szCs w:val="28"/>
          <w:lang w:eastAsia="ar-SA"/>
        </w:rPr>
      </w:pPr>
      <w:r w:rsidRPr="007B3952">
        <w:rPr>
          <w:sz w:val="28"/>
          <w:szCs w:val="28"/>
        </w:rPr>
        <w:t>По состоянию на 0</w:t>
      </w:r>
      <w:r w:rsidRPr="007B3952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</w:t>
      </w:r>
      <w:r w:rsidRPr="007B3952">
        <w:rPr>
          <w:b/>
          <w:sz w:val="28"/>
          <w:szCs w:val="28"/>
        </w:rPr>
        <w:t>0.202</w:t>
      </w:r>
      <w:r>
        <w:rPr>
          <w:b/>
          <w:sz w:val="28"/>
          <w:szCs w:val="28"/>
        </w:rPr>
        <w:t>5</w:t>
      </w:r>
      <w:r w:rsidRPr="007B3952">
        <w:rPr>
          <w:sz w:val="28"/>
          <w:szCs w:val="28"/>
        </w:rPr>
        <w:t xml:space="preserve"> </w:t>
      </w:r>
      <w:r w:rsidRPr="007B3952">
        <w:rPr>
          <w:sz w:val="28"/>
          <w:szCs w:val="28"/>
          <w:lang w:eastAsia="ar-SA"/>
        </w:rPr>
        <w:t xml:space="preserve">ситуация на рынке труда в Валдайском муниципальном </w:t>
      </w:r>
      <w:r>
        <w:rPr>
          <w:sz w:val="28"/>
          <w:szCs w:val="28"/>
          <w:lang w:eastAsia="ar-SA"/>
        </w:rPr>
        <w:t>округ</w:t>
      </w:r>
      <w:r w:rsidRPr="007B3952">
        <w:rPr>
          <w:sz w:val="28"/>
          <w:szCs w:val="28"/>
          <w:lang w:eastAsia="ar-SA"/>
        </w:rPr>
        <w:t xml:space="preserve">е  оценивается как умеренно стабильная. </w:t>
      </w:r>
    </w:p>
    <w:p w:rsidR="00355813" w:rsidRPr="007B3952" w:rsidRDefault="00355813" w:rsidP="001A1467">
      <w:pPr>
        <w:ind w:firstLine="709"/>
        <w:jc w:val="both"/>
        <w:rPr>
          <w:sz w:val="28"/>
          <w:szCs w:val="28"/>
        </w:rPr>
      </w:pPr>
      <w:r w:rsidRPr="007B3952">
        <w:rPr>
          <w:sz w:val="28"/>
          <w:szCs w:val="28"/>
          <w:lang w:eastAsia="ar-SA"/>
        </w:rPr>
        <w:t>Уровень безработицы на 01.</w:t>
      </w:r>
      <w:r>
        <w:rPr>
          <w:sz w:val="28"/>
          <w:szCs w:val="28"/>
          <w:lang w:eastAsia="ar-SA"/>
        </w:rPr>
        <w:t>1</w:t>
      </w:r>
      <w:r w:rsidRPr="007B3952">
        <w:rPr>
          <w:sz w:val="28"/>
          <w:szCs w:val="28"/>
          <w:lang w:eastAsia="ar-SA"/>
        </w:rPr>
        <w:t>0.202</w:t>
      </w:r>
      <w:r>
        <w:rPr>
          <w:sz w:val="28"/>
          <w:szCs w:val="28"/>
          <w:lang w:eastAsia="ar-SA"/>
        </w:rPr>
        <w:t>5</w:t>
      </w:r>
      <w:r w:rsidRPr="007B3952">
        <w:rPr>
          <w:sz w:val="28"/>
          <w:szCs w:val="28"/>
          <w:lang w:eastAsia="ar-SA"/>
        </w:rPr>
        <w:t xml:space="preserve"> года составил </w:t>
      </w:r>
      <w:r w:rsidRPr="007B3952">
        <w:rPr>
          <w:sz w:val="28"/>
          <w:szCs w:val="28"/>
        </w:rPr>
        <w:t xml:space="preserve">0,1% - </w:t>
      </w:r>
      <w:r>
        <w:rPr>
          <w:sz w:val="28"/>
          <w:szCs w:val="28"/>
        </w:rPr>
        <w:t>7</w:t>
      </w:r>
      <w:r w:rsidRPr="007B3952">
        <w:rPr>
          <w:sz w:val="28"/>
          <w:szCs w:val="28"/>
        </w:rPr>
        <w:t xml:space="preserve"> чел., (по области 0,</w:t>
      </w:r>
      <w:r>
        <w:rPr>
          <w:sz w:val="28"/>
          <w:szCs w:val="28"/>
        </w:rPr>
        <w:t>3</w:t>
      </w:r>
      <w:r w:rsidRPr="007B3952">
        <w:rPr>
          <w:sz w:val="28"/>
          <w:szCs w:val="28"/>
        </w:rPr>
        <w:t>%) на 01.01.2023 года 0,</w:t>
      </w:r>
      <w:r>
        <w:rPr>
          <w:sz w:val="28"/>
          <w:szCs w:val="28"/>
        </w:rPr>
        <w:t>1</w:t>
      </w:r>
      <w:r w:rsidRPr="007B3952">
        <w:rPr>
          <w:sz w:val="28"/>
          <w:szCs w:val="28"/>
        </w:rPr>
        <w:t>% (на 01.01.202</w:t>
      </w:r>
      <w:r>
        <w:rPr>
          <w:sz w:val="28"/>
          <w:szCs w:val="28"/>
        </w:rPr>
        <w:t>4</w:t>
      </w:r>
      <w:r w:rsidRPr="007B3952">
        <w:rPr>
          <w:sz w:val="28"/>
          <w:szCs w:val="28"/>
        </w:rPr>
        <w:t xml:space="preserve"> -</w:t>
      </w:r>
      <w:r>
        <w:rPr>
          <w:sz w:val="28"/>
          <w:szCs w:val="28"/>
        </w:rPr>
        <w:t>0,1%</w:t>
      </w:r>
      <w:r w:rsidRPr="007B3952">
        <w:rPr>
          <w:sz w:val="28"/>
          <w:szCs w:val="28"/>
        </w:rPr>
        <w:t xml:space="preserve">). </w:t>
      </w:r>
    </w:p>
    <w:p w:rsidR="00355813" w:rsidRPr="00427AA3" w:rsidRDefault="00355813" w:rsidP="00355813">
      <w:pPr>
        <w:ind w:firstLine="709"/>
        <w:jc w:val="both"/>
        <w:rPr>
          <w:bCs/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5133975" cy="2409825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55813" w:rsidRPr="00AC3A4C" w:rsidRDefault="00355813" w:rsidP="00355813">
      <w:pPr>
        <w:ind w:firstLine="709"/>
        <w:jc w:val="both"/>
        <w:rPr>
          <w:sz w:val="28"/>
          <w:szCs w:val="28"/>
        </w:rPr>
      </w:pPr>
      <w:r w:rsidRPr="00757B89">
        <w:rPr>
          <w:sz w:val="28"/>
          <w:szCs w:val="28"/>
        </w:rPr>
        <w:lastRenderedPageBreak/>
        <w:t xml:space="preserve">В целях сохранения стабильной ситуации на рынке труда в Валдайском </w:t>
      </w:r>
      <w:r>
        <w:rPr>
          <w:sz w:val="28"/>
          <w:szCs w:val="28"/>
        </w:rPr>
        <w:t>округ</w:t>
      </w:r>
      <w:r w:rsidRPr="00757B89">
        <w:rPr>
          <w:sz w:val="28"/>
          <w:szCs w:val="28"/>
        </w:rPr>
        <w:t xml:space="preserve">е и создания необходимых условий для реализации трудовых прав граждан, обеспечения социальной поддержки мер по содействию в трудоустройстве и защиты от безработицы </w:t>
      </w:r>
      <w:r w:rsidRPr="00757B89">
        <w:rPr>
          <w:bCs/>
          <w:sz w:val="28"/>
          <w:szCs w:val="28"/>
        </w:rPr>
        <w:t>реализуется государственная</w:t>
      </w:r>
      <w:r w:rsidRPr="00757B89">
        <w:rPr>
          <w:sz w:val="28"/>
          <w:szCs w:val="28"/>
        </w:rPr>
        <w:t xml:space="preserve"> программа Новгородской области </w:t>
      </w:r>
      <w:r w:rsidR="009C298F">
        <w:rPr>
          <w:sz w:val="28"/>
          <w:szCs w:val="28"/>
        </w:rPr>
        <w:t>«</w:t>
      </w:r>
      <w:r w:rsidRPr="00757B89">
        <w:rPr>
          <w:sz w:val="28"/>
          <w:szCs w:val="28"/>
        </w:rPr>
        <w:t>Содействие занятости населения Новгородской области на 2019-2025 годы</w:t>
      </w:r>
      <w:r w:rsidR="009C298F">
        <w:rPr>
          <w:sz w:val="28"/>
          <w:szCs w:val="28"/>
        </w:rPr>
        <w:t>»</w:t>
      </w:r>
      <w:r w:rsidRPr="00757B89">
        <w:rPr>
          <w:sz w:val="28"/>
          <w:szCs w:val="28"/>
        </w:rPr>
        <w:t xml:space="preserve"> (далее - Программа), </w:t>
      </w:r>
      <w:r w:rsidRPr="00AC3A4C">
        <w:rPr>
          <w:sz w:val="28"/>
          <w:szCs w:val="28"/>
        </w:rPr>
        <w:t>утвержденная Постановлением Правительства Новгородской области от 14.06.2019 № 218.</w:t>
      </w:r>
    </w:p>
    <w:p w:rsidR="00355813" w:rsidRDefault="00355813" w:rsidP="00355813">
      <w:pPr>
        <w:ind w:firstLine="709"/>
        <w:jc w:val="both"/>
        <w:rPr>
          <w:sz w:val="28"/>
        </w:rPr>
      </w:pPr>
      <w:r w:rsidRPr="00AC3A4C">
        <w:rPr>
          <w:sz w:val="28"/>
        </w:rPr>
        <w:t>Структурный состав граждан, обратившихся за содействием в поиске подходящей работы за  данный период представлен в таблице:</w:t>
      </w:r>
    </w:p>
    <w:p w:rsidR="00355813" w:rsidRDefault="00355813" w:rsidP="00355813">
      <w:pPr>
        <w:ind w:firstLine="709"/>
        <w:jc w:val="both"/>
        <w:rPr>
          <w:sz w:val="28"/>
        </w:rPr>
      </w:pPr>
    </w:p>
    <w:tbl>
      <w:tblPr>
        <w:tblW w:w="9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1587"/>
        <w:gridCol w:w="1693"/>
        <w:gridCol w:w="1693"/>
      </w:tblGrid>
      <w:tr w:rsidR="00355813" w:rsidTr="009C298F">
        <w:trPr>
          <w:trHeight w:val="608"/>
        </w:trPr>
        <w:tc>
          <w:tcPr>
            <w:tcW w:w="4219" w:type="dxa"/>
          </w:tcPr>
          <w:p w:rsidR="00355813" w:rsidRDefault="00355813" w:rsidP="009C29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</w:p>
        </w:tc>
        <w:tc>
          <w:tcPr>
            <w:tcW w:w="1587" w:type="dxa"/>
            <w:shd w:val="clear" w:color="auto" w:fill="auto"/>
          </w:tcPr>
          <w:p w:rsidR="00355813" w:rsidRPr="00E53B19" w:rsidRDefault="00355813" w:rsidP="009C298F">
            <w:pPr>
              <w:jc w:val="center"/>
              <w:rPr>
                <w:b/>
                <w:sz w:val="28"/>
              </w:rPr>
            </w:pPr>
            <w:r w:rsidRPr="00E53B19">
              <w:rPr>
                <w:b/>
                <w:sz w:val="28"/>
              </w:rPr>
              <w:t xml:space="preserve">2023 </w:t>
            </w:r>
          </w:p>
          <w:p w:rsidR="00355813" w:rsidRPr="00E53B19" w:rsidRDefault="00355813" w:rsidP="009C298F">
            <w:pPr>
              <w:jc w:val="center"/>
              <w:rPr>
                <w:b/>
                <w:sz w:val="28"/>
              </w:rPr>
            </w:pPr>
            <w:r w:rsidRPr="00E53B19">
              <w:rPr>
                <w:b/>
                <w:sz w:val="28"/>
              </w:rPr>
              <w:t>чел.</w:t>
            </w:r>
          </w:p>
        </w:tc>
        <w:tc>
          <w:tcPr>
            <w:tcW w:w="1693" w:type="dxa"/>
          </w:tcPr>
          <w:p w:rsidR="00355813" w:rsidRDefault="00355813" w:rsidP="009C298F">
            <w:pPr>
              <w:jc w:val="center"/>
              <w:rPr>
                <w:b/>
                <w:sz w:val="28"/>
              </w:rPr>
            </w:pPr>
            <w:r w:rsidRPr="007D2824">
              <w:rPr>
                <w:b/>
                <w:sz w:val="28"/>
              </w:rPr>
              <w:t>2022</w:t>
            </w:r>
          </w:p>
          <w:p w:rsidR="00355813" w:rsidRPr="007D2824" w:rsidRDefault="00355813" w:rsidP="009C298F">
            <w:pPr>
              <w:jc w:val="center"/>
              <w:rPr>
                <w:b/>
                <w:sz w:val="28"/>
              </w:rPr>
            </w:pPr>
            <w:r w:rsidRPr="007D2824">
              <w:rPr>
                <w:b/>
                <w:sz w:val="28"/>
              </w:rPr>
              <w:t>чел.</w:t>
            </w:r>
          </w:p>
        </w:tc>
        <w:tc>
          <w:tcPr>
            <w:tcW w:w="1693" w:type="dxa"/>
          </w:tcPr>
          <w:p w:rsidR="00355813" w:rsidRDefault="00355813" w:rsidP="009C29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 месяцев 2025 (чел.)</w:t>
            </w:r>
          </w:p>
        </w:tc>
      </w:tr>
      <w:tr w:rsidR="00355813" w:rsidTr="009C298F">
        <w:tc>
          <w:tcPr>
            <w:tcW w:w="4219" w:type="dxa"/>
          </w:tcPr>
          <w:p w:rsidR="00355813" w:rsidRDefault="00355813" w:rsidP="009C298F">
            <w:pPr>
              <w:jc w:val="both"/>
              <w:rPr>
                <w:b/>
              </w:rPr>
            </w:pPr>
            <w:r>
              <w:rPr>
                <w:b/>
              </w:rPr>
              <w:t>Численность граждан, обратившихся за содействием в поиске подходящей работы всего:</w:t>
            </w:r>
          </w:p>
        </w:tc>
        <w:tc>
          <w:tcPr>
            <w:tcW w:w="1587" w:type="dxa"/>
            <w:shd w:val="clear" w:color="auto" w:fill="auto"/>
          </w:tcPr>
          <w:p w:rsidR="00355813" w:rsidRPr="00E53B19" w:rsidRDefault="00355813" w:rsidP="009C298F">
            <w:pPr>
              <w:jc w:val="center"/>
              <w:rPr>
                <w:b/>
                <w:sz w:val="28"/>
              </w:rPr>
            </w:pPr>
            <w:r w:rsidRPr="00E53B19">
              <w:rPr>
                <w:b/>
                <w:sz w:val="28"/>
              </w:rPr>
              <w:t>282</w:t>
            </w:r>
          </w:p>
        </w:tc>
        <w:tc>
          <w:tcPr>
            <w:tcW w:w="1693" w:type="dxa"/>
          </w:tcPr>
          <w:p w:rsidR="00355813" w:rsidRDefault="00355813" w:rsidP="009C29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243</w:t>
            </w:r>
          </w:p>
        </w:tc>
        <w:tc>
          <w:tcPr>
            <w:tcW w:w="1693" w:type="dxa"/>
          </w:tcPr>
          <w:p w:rsidR="00355813" w:rsidRPr="001C3229" w:rsidRDefault="00355813" w:rsidP="009C298F">
            <w:pPr>
              <w:jc w:val="center"/>
              <w:rPr>
                <w:sz w:val="28"/>
                <w:szCs w:val="28"/>
              </w:rPr>
            </w:pPr>
            <w:r w:rsidRPr="001C3229">
              <w:rPr>
                <w:sz w:val="28"/>
                <w:szCs w:val="28"/>
              </w:rPr>
              <w:t>115</w:t>
            </w:r>
          </w:p>
        </w:tc>
      </w:tr>
      <w:tr w:rsidR="00355813" w:rsidTr="009C298F">
        <w:tc>
          <w:tcPr>
            <w:tcW w:w="4219" w:type="dxa"/>
          </w:tcPr>
          <w:p w:rsidR="00355813" w:rsidRDefault="00355813" w:rsidP="009C298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По категории занятости</w:t>
            </w:r>
          </w:p>
        </w:tc>
        <w:tc>
          <w:tcPr>
            <w:tcW w:w="1587" w:type="dxa"/>
            <w:shd w:val="clear" w:color="auto" w:fill="auto"/>
          </w:tcPr>
          <w:p w:rsidR="00355813" w:rsidRPr="00E53B19" w:rsidRDefault="00355813" w:rsidP="009C298F">
            <w:pPr>
              <w:jc w:val="center"/>
              <w:rPr>
                <w:sz w:val="28"/>
              </w:rPr>
            </w:pPr>
          </w:p>
        </w:tc>
        <w:tc>
          <w:tcPr>
            <w:tcW w:w="1693" w:type="dxa"/>
          </w:tcPr>
          <w:p w:rsidR="00355813" w:rsidRDefault="00355813" w:rsidP="009C298F">
            <w:pPr>
              <w:jc w:val="center"/>
              <w:rPr>
                <w:sz w:val="28"/>
              </w:rPr>
            </w:pPr>
          </w:p>
        </w:tc>
        <w:tc>
          <w:tcPr>
            <w:tcW w:w="1693" w:type="dxa"/>
          </w:tcPr>
          <w:p w:rsidR="00355813" w:rsidRPr="001C3229" w:rsidRDefault="00355813" w:rsidP="009C298F">
            <w:pPr>
              <w:jc w:val="center"/>
              <w:rPr>
                <w:sz w:val="28"/>
                <w:szCs w:val="28"/>
              </w:rPr>
            </w:pPr>
          </w:p>
        </w:tc>
      </w:tr>
      <w:tr w:rsidR="00355813" w:rsidTr="009C298F">
        <w:trPr>
          <w:trHeight w:val="309"/>
        </w:trPr>
        <w:tc>
          <w:tcPr>
            <w:tcW w:w="4219" w:type="dxa"/>
          </w:tcPr>
          <w:p w:rsidR="00355813" w:rsidRDefault="00355813" w:rsidP="009C298F">
            <w:pPr>
              <w:jc w:val="both"/>
              <w:rPr>
                <w:bCs/>
              </w:rPr>
            </w:pPr>
            <w:r>
              <w:rPr>
                <w:bCs/>
              </w:rPr>
              <w:t xml:space="preserve">незанятые граждане </w:t>
            </w:r>
          </w:p>
        </w:tc>
        <w:tc>
          <w:tcPr>
            <w:tcW w:w="1587" w:type="dxa"/>
            <w:shd w:val="clear" w:color="auto" w:fill="auto"/>
          </w:tcPr>
          <w:p w:rsidR="00355813" w:rsidRPr="00E53B19" w:rsidRDefault="00355813" w:rsidP="009C298F">
            <w:pPr>
              <w:jc w:val="center"/>
              <w:rPr>
                <w:sz w:val="28"/>
              </w:rPr>
            </w:pPr>
            <w:r w:rsidRPr="00E53B19">
              <w:rPr>
                <w:sz w:val="28"/>
              </w:rPr>
              <w:t>210</w:t>
            </w:r>
          </w:p>
        </w:tc>
        <w:tc>
          <w:tcPr>
            <w:tcW w:w="1693" w:type="dxa"/>
          </w:tcPr>
          <w:p w:rsidR="00355813" w:rsidRDefault="00355813" w:rsidP="009C29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693" w:type="dxa"/>
          </w:tcPr>
          <w:p w:rsidR="00355813" w:rsidRPr="001C3229" w:rsidRDefault="00355813" w:rsidP="009C298F">
            <w:pPr>
              <w:jc w:val="center"/>
              <w:rPr>
                <w:sz w:val="28"/>
                <w:szCs w:val="28"/>
              </w:rPr>
            </w:pPr>
            <w:r w:rsidRPr="001C3229">
              <w:rPr>
                <w:sz w:val="28"/>
                <w:szCs w:val="28"/>
              </w:rPr>
              <w:t>85</w:t>
            </w:r>
          </w:p>
        </w:tc>
      </w:tr>
      <w:tr w:rsidR="00355813" w:rsidTr="009C298F">
        <w:tc>
          <w:tcPr>
            <w:tcW w:w="4219" w:type="dxa"/>
          </w:tcPr>
          <w:p w:rsidR="00355813" w:rsidRDefault="00355813" w:rsidP="009C298F">
            <w:pPr>
              <w:jc w:val="both"/>
            </w:pPr>
            <w:r>
              <w:t>занятые граждане</w:t>
            </w:r>
          </w:p>
        </w:tc>
        <w:tc>
          <w:tcPr>
            <w:tcW w:w="1587" w:type="dxa"/>
            <w:shd w:val="clear" w:color="auto" w:fill="auto"/>
          </w:tcPr>
          <w:p w:rsidR="00355813" w:rsidRPr="00E53B19" w:rsidRDefault="00355813" w:rsidP="009C298F">
            <w:pPr>
              <w:jc w:val="center"/>
              <w:rPr>
                <w:sz w:val="28"/>
              </w:rPr>
            </w:pPr>
            <w:r w:rsidRPr="00E53B19">
              <w:rPr>
                <w:sz w:val="28"/>
              </w:rPr>
              <w:t>72</w:t>
            </w:r>
          </w:p>
        </w:tc>
        <w:tc>
          <w:tcPr>
            <w:tcW w:w="1693" w:type="dxa"/>
          </w:tcPr>
          <w:p w:rsidR="00355813" w:rsidRDefault="00355813" w:rsidP="009C29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693" w:type="dxa"/>
          </w:tcPr>
          <w:p w:rsidR="00355813" w:rsidRPr="001C3229" w:rsidRDefault="00355813" w:rsidP="009C298F">
            <w:pPr>
              <w:jc w:val="center"/>
              <w:rPr>
                <w:sz w:val="28"/>
                <w:szCs w:val="28"/>
              </w:rPr>
            </w:pPr>
            <w:r w:rsidRPr="001C3229">
              <w:rPr>
                <w:sz w:val="28"/>
                <w:szCs w:val="28"/>
              </w:rPr>
              <w:t>30</w:t>
            </w:r>
          </w:p>
        </w:tc>
      </w:tr>
      <w:tr w:rsidR="00355813" w:rsidTr="009C298F">
        <w:tc>
          <w:tcPr>
            <w:tcW w:w="4219" w:type="dxa"/>
          </w:tcPr>
          <w:p w:rsidR="00355813" w:rsidRDefault="00355813" w:rsidP="009C298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По отдельным категориям граждан:</w:t>
            </w:r>
          </w:p>
        </w:tc>
        <w:tc>
          <w:tcPr>
            <w:tcW w:w="1587" w:type="dxa"/>
            <w:shd w:val="clear" w:color="auto" w:fill="auto"/>
          </w:tcPr>
          <w:p w:rsidR="00355813" w:rsidRPr="00E53B19" w:rsidRDefault="00355813" w:rsidP="009C298F">
            <w:pPr>
              <w:jc w:val="center"/>
              <w:rPr>
                <w:sz w:val="28"/>
              </w:rPr>
            </w:pPr>
          </w:p>
        </w:tc>
        <w:tc>
          <w:tcPr>
            <w:tcW w:w="1693" w:type="dxa"/>
          </w:tcPr>
          <w:p w:rsidR="00355813" w:rsidRDefault="00355813" w:rsidP="009C298F">
            <w:pPr>
              <w:jc w:val="center"/>
              <w:rPr>
                <w:sz w:val="28"/>
              </w:rPr>
            </w:pPr>
          </w:p>
        </w:tc>
        <w:tc>
          <w:tcPr>
            <w:tcW w:w="1693" w:type="dxa"/>
          </w:tcPr>
          <w:p w:rsidR="00355813" w:rsidRPr="001C3229" w:rsidRDefault="00355813" w:rsidP="009C298F">
            <w:pPr>
              <w:jc w:val="center"/>
              <w:rPr>
                <w:sz w:val="28"/>
                <w:szCs w:val="28"/>
              </w:rPr>
            </w:pPr>
          </w:p>
        </w:tc>
      </w:tr>
      <w:tr w:rsidR="00355813" w:rsidTr="009C298F">
        <w:tc>
          <w:tcPr>
            <w:tcW w:w="4219" w:type="dxa"/>
          </w:tcPr>
          <w:p w:rsidR="00355813" w:rsidRDefault="00355813" w:rsidP="009C298F">
            <w:pPr>
              <w:jc w:val="both"/>
            </w:pPr>
            <w:r>
              <w:t>граждане, уволенные с государственной службы</w:t>
            </w:r>
          </w:p>
        </w:tc>
        <w:tc>
          <w:tcPr>
            <w:tcW w:w="1587" w:type="dxa"/>
            <w:shd w:val="clear" w:color="auto" w:fill="auto"/>
          </w:tcPr>
          <w:p w:rsidR="00355813" w:rsidRPr="00E53B19" w:rsidRDefault="00355813" w:rsidP="009C298F">
            <w:pPr>
              <w:jc w:val="center"/>
              <w:rPr>
                <w:sz w:val="28"/>
              </w:rPr>
            </w:pPr>
            <w:r w:rsidRPr="00E53B19">
              <w:rPr>
                <w:sz w:val="28"/>
              </w:rPr>
              <w:t>2</w:t>
            </w:r>
          </w:p>
        </w:tc>
        <w:tc>
          <w:tcPr>
            <w:tcW w:w="1693" w:type="dxa"/>
          </w:tcPr>
          <w:p w:rsidR="00355813" w:rsidRDefault="00355813" w:rsidP="009C29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93" w:type="dxa"/>
          </w:tcPr>
          <w:p w:rsidR="00355813" w:rsidRPr="001C3229" w:rsidRDefault="00355813" w:rsidP="009C298F">
            <w:pPr>
              <w:jc w:val="center"/>
              <w:rPr>
                <w:sz w:val="28"/>
                <w:szCs w:val="28"/>
              </w:rPr>
            </w:pPr>
            <w:r w:rsidRPr="001C3229">
              <w:rPr>
                <w:sz w:val="28"/>
                <w:szCs w:val="28"/>
              </w:rPr>
              <w:t>2</w:t>
            </w:r>
          </w:p>
        </w:tc>
      </w:tr>
      <w:tr w:rsidR="00355813" w:rsidTr="009C298F">
        <w:tc>
          <w:tcPr>
            <w:tcW w:w="4219" w:type="dxa"/>
          </w:tcPr>
          <w:p w:rsidR="00355813" w:rsidRDefault="00355813" w:rsidP="009C298F">
            <w:pPr>
              <w:jc w:val="both"/>
            </w:pPr>
            <w:r>
              <w:t>инвалиды</w:t>
            </w:r>
          </w:p>
        </w:tc>
        <w:tc>
          <w:tcPr>
            <w:tcW w:w="1587" w:type="dxa"/>
            <w:shd w:val="clear" w:color="auto" w:fill="auto"/>
          </w:tcPr>
          <w:p w:rsidR="00355813" w:rsidRPr="00E53B19" w:rsidRDefault="00355813" w:rsidP="009C298F">
            <w:pPr>
              <w:jc w:val="center"/>
              <w:rPr>
                <w:sz w:val="28"/>
              </w:rPr>
            </w:pPr>
            <w:r w:rsidRPr="00E53B19">
              <w:rPr>
                <w:sz w:val="28"/>
              </w:rPr>
              <w:t>9</w:t>
            </w:r>
          </w:p>
        </w:tc>
        <w:tc>
          <w:tcPr>
            <w:tcW w:w="1693" w:type="dxa"/>
          </w:tcPr>
          <w:p w:rsidR="00355813" w:rsidRDefault="00355813" w:rsidP="009C29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693" w:type="dxa"/>
          </w:tcPr>
          <w:p w:rsidR="00355813" w:rsidRPr="001C3229" w:rsidRDefault="00355813" w:rsidP="009C298F">
            <w:pPr>
              <w:jc w:val="center"/>
              <w:rPr>
                <w:sz w:val="28"/>
                <w:szCs w:val="28"/>
              </w:rPr>
            </w:pPr>
            <w:r w:rsidRPr="001C3229">
              <w:rPr>
                <w:sz w:val="28"/>
                <w:szCs w:val="28"/>
              </w:rPr>
              <w:t>6</w:t>
            </w:r>
          </w:p>
        </w:tc>
      </w:tr>
      <w:tr w:rsidR="00355813" w:rsidTr="009C298F">
        <w:tc>
          <w:tcPr>
            <w:tcW w:w="4219" w:type="dxa"/>
          </w:tcPr>
          <w:p w:rsidR="00355813" w:rsidRDefault="00355813" w:rsidP="009C298F">
            <w:pPr>
              <w:jc w:val="both"/>
            </w:pPr>
            <w:r>
              <w:t>уволенные в связи с ликвидацией организации, либо сокращения численности или штата работников организации</w:t>
            </w:r>
          </w:p>
        </w:tc>
        <w:tc>
          <w:tcPr>
            <w:tcW w:w="1587" w:type="dxa"/>
            <w:shd w:val="clear" w:color="auto" w:fill="auto"/>
          </w:tcPr>
          <w:p w:rsidR="00355813" w:rsidRPr="00E53B19" w:rsidRDefault="00355813" w:rsidP="009C298F">
            <w:pPr>
              <w:jc w:val="center"/>
              <w:rPr>
                <w:sz w:val="28"/>
              </w:rPr>
            </w:pPr>
            <w:r w:rsidRPr="00E53B19">
              <w:rPr>
                <w:sz w:val="28"/>
              </w:rPr>
              <w:t>31</w:t>
            </w:r>
          </w:p>
        </w:tc>
        <w:tc>
          <w:tcPr>
            <w:tcW w:w="1693" w:type="dxa"/>
          </w:tcPr>
          <w:p w:rsidR="00355813" w:rsidRDefault="00355813" w:rsidP="009C29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693" w:type="dxa"/>
          </w:tcPr>
          <w:p w:rsidR="00355813" w:rsidRPr="001C3229" w:rsidRDefault="00355813" w:rsidP="009C298F">
            <w:pPr>
              <w:jc w:val="center"/>
              <w:rPr>
                <w:sz w:val="28"/>
                <w:szCs w:val="28"/>
              </w:rPr>
            </w:pPr>
            <w:r w:rsidRPr="001C3229">
              <w:rPr>
                <w:sz w:val="28"/>
                <w:szCs w:val="28"/>
              </w:rPr>
              <w:t>7</w:t>
            </w:r>
          </w:p>
        </w:tc>
      </w:tr>
      <w:tr w:rsidR="00355813" w:rsidTr="009C298F">
        <w:tc>
          <w:tcPr>
            <w:tcW w:w="4219" w:type="dxa"/>
          </w:tcPr>
          <w:p w:rsidR="00355813" w:rsidRDefault="00355813" w:rsidP="009C298F">
            <w:pPr>
              <w:jc w:val="both"/>
            </w:pPr>
            <w:r>
              <w:t>Лица из числа детей-сирот, детей, оставшихся без попечения родителей</w:t>
            </w:r>
          </w:p>
        </w:tc>
        <w:tc>
          <w:tcPr>
            <w:tcW w:w="1587" w:type="dxa"/>
            <w:shd w:val="clear" w:color="auto" w:fill="auto"/>
          </w:tcPr>
          <w:p w:rsidR="00355813" w:rsidRPr="00E53B19" w:rsidRDefault="00355813" w:rsidP="009C298F">
            <w:pPr>
              <w:jc w:val="center"/>
              <w:rPr>
                <w:sz w:val="28"/>
              </w:rPr>
            </w:pPr>
            <w:r w:rsidRPr="00E53B19">
              <w:rPr>
                <w:sz w:val="28"/>
              </w:rPr>
              <w:t>0</w:t>
            </w:r>
          </w:p>
        </w:tc>
        <w:tc>
          <w:tcPr>
            <w:tcW w:w="1693" w:type="dxa"/>
          </w:tcPr>
          <w:p w:rsidR="00355813" w:rsidRDefault="00355813" w:rsidP="009C29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693" w:type="dxa"/>
          </w:tcPr>
          <w:p w:rsidR="00355813" w:rsidRPr="001C3229" w:rsidRDefault="00355813" w:rsidP="009C298F">
            <w:pPr>
              <w:jc w:val="center"/>
              <w:rPr>
                <w:sz w:val="28"/>
                <w:szCs w:val="28"/>
              </w:rPr>
            </w:pPr>
            <w:r w:rsidRPr="001C3229">
              <w:rPr>
                <w:sz w:val="28"/>
                <w:szCs w:val="28"/>
              </w:rPr>
              <w:t>0</w:t>
            </w:r>
          </w:p>
        </w:tc>
      </w:tr>
      <w:tr w:rsidR="00355813" w:rsidTr="009C298F">
        <w:tc>
          <w:tcPr>
            <w:tcW w:w="4219" w:type="dxa"/>
          </w:tcPr>
          <w:p w:rsidR="00355813" w:rsidRDefault="00355813" w:rsidP="009C298F">
            <w:pPr>
              <w:jc w:val="both"/>
            </w:pPr>
            <w:r>
              <w:t>ранее не работавшие, ищущие работу впервые</w:t>
            </w:r>
          </w:p>
        </w:tc>
        <w:tc>
          <w:tcPr>
            <w:tcW w:w="1587" w:type="dxa"/>
            <w:shd w:val="clear" w:color="auto" w:fill="auto"/>
          </w:tcPr>
          <w:p w:rsidR="00355813" w:rsidRPr="00E53B19" w:rsidRDefault="00355813" w:rsidP="009C298F">
            <w:pPr>
              <w:jc w:val="center"/>
              <w:rPr>
                <w:sz w:val="28"/>
              </w:rPr>
            </w:pPr>
            <w:r w:rsidRPr="00E53B19">
              <w:rPr>
                <w:sz w:val="28"/>
              </w:rPr>
              <w:t>33</w:t>
            </w:r>
          </w:p>
        </w:tc>
        <w:tc>
          <w:tcPr>
            <w:tcW w:w="1693" w:type="dxa"/>
          </w:tcPr>
          <w:p w:rsidR="00355813" w:rsidRDefault="00355813" w:rsidP="009C29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693" w:type="dxa"/>
          </w:tcPr>
          <w:p w:rsidR="00355813" w:rsidRPr="001C3229" w:rsidRDefault="00355813" w:rsidP="009C298F">
            <w:pPr>
              <w:jc w:val="center"/>
              <w:rPr>
                <w:sz w:val="28"/>
                <w:szCs w:val="28"/>
              </w:rPr>
            </w:pPr>
            <w:r w:rsidRPr="001C3229">
              <w:rPr>
                <w:sz w:val="28"/>
                <w:szCs w:val="28"/>
              </w:rPr>
              <w:t>29</w:t>
            </w:r>
          </w:p>
        </w:tc>
      </w:tr>
      <w:tr w:rsidR="00355813" w:rsidTr="009C298F">
        <w:tc>
          <w:tcPr>
            <w:tcW w:w="4219" w:type="dxa"/>
          </w:tcPr>
          <w:p w:rsidR="00355813" w:rsidRDefault="00355813" w:rsidP="009C298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По возрасту</w:t>
            </w:r>
          </w:p>
        </w:tc>
        <w:tc>
          <w:tcPr>
            <w:tcW w:w="1587" w:type="dxa"/>
            <w:shd w:val="clear" w:color="auto" w:fill="auto"/>
          </w:tcPr>
          <w:p w:rsidR="00355813" w:rsidRPr="00E53B19" w:rsidRDefault="00355813" w:rsidP="009C298F">
            <w:pPr>
              <w:jc w:val="center"/>
              <w:rPr>
                <w:sz w:val="28"/>
              </w:rPr>
            </w:pPr>
          </w:p>
        </w:tc>
        <w:tc>
          <w:tcPr>
            <w:tcW w:w="1693" w:type="dxa"/>
          </w:tcPr>
          <w:p w:rsidR="00355813" w:rsidRPr="00BE601C" w:rsidRDefault="00355813" w:rsidP="009C298F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93" w:type="dxa"/>
          </w:tcPr>
          <w:p w:rsidR="00355813" w:rsidRPr="001C3229" w:rsidRDefault="00355813" w:rsidP="009C298F">
            <w:pPr>
              <w:jc w:val="center"/>
              <w:rPr>
                <w:sz w:val="28"/>
                <w:szCs w:val="28"/>
              </w:rPr>
            </w:pPr>
          </w:p>
        </w:tc>
      </w:tr>
      <w:tr w:rsidR="00355813" w:rsidTr="009C298F">
        <w:trPr>
          <w:trHeight w:val="70"/>
        </w:trPr>
        <w:tc>
          <w:tcPr>
            <w:tcW w:w="4219" w:type="dxa"/>
          </w:tcPr>
          <w:p w:rsidR="00355813" w:rsidRDefault="00355813" w:rsidP="009C298F">
            <w:pPr>
              <w:jc w:val="both"/>
              <w:rPr>
                <w:bCs/>
              </w:rPr>
            </w:pPr>
            <w:r>
              <w:rPr>
                <w:bCs/>
              </w:rPr>
              <w:t>14-17</w:t>
            </w:r>
          </w:p>
        </w:tc>
        <w:tc>
          <w:tcPr>
            <w:tcW w:w="1587" w:type="dxa"/>
            <w:shd w:val="clear" w:color="auto" w:fill="auto"/>
          </w:tcPr>
          <w:p w:rsidR="00355813" w:rsidRPr="00E53B19" w:rsidRDefault="00355813" w:rsidP="009C298F">
            <w:pPr>
              <w:jc w:val="center"/>
              <w:rPr>
                <w:sz w:val="28"/>
              </w:rPr>
            </w:pPr>
            <w:r w:rsidRPr="00E53B19">
              <w:rPr>
                <w:sz w:val="28"/>
              </w:rPr>
              <w:t>45</w:t>
            </w:r>
          </w:p>
        </w:tc>
        <w:tc>
          <w:tcPr>
            <w:tcW w:w="1693" w:type="dxa"/>
          </w:tcPr>
          <w:p w:rsidR="00355813" w:rsidRDefault="00355813" w:rsidP="009C29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693" w:type="dxa"/>
          </w:tcPr>
          <w:p w:rsidR="00355813" w:rsidRPr="001C3229" w:rsidRDefault="00355813" w:rsidP="009C298F">
            <w:pPr>
              <w:jc w:val="center"/>
              <w:rPr>
                <w:sz w:val="28"/>
                <w:szCs w:val="28"/>
              </w:rPr>
            </w:pPr>
          </w:p>
        </w:tc>
      </w:tr>
      <w:tr w:rsidR="00355813" w:rsidTr="009C298F">
        <w:tc>
          <w:tcPr>
            <w:tcW w:w="4219" w:type="dxa"/>
          </w:tcPr>
          <w:p w:rsidR="00355813" w:rsidRDefault="00355813" w:rsidP="009C298F">
            <w:pPr>
              <w:jc w:val="both"/>
              <w:rPr>
                <w:bCs/>
              </w:rPr>
            </w:pPr>
            <w:r>
              <w:rPr>
                <w:bCs/>
              </w:rPr>
              <w:t xml:space="preserve">18-29  </w:t>
            </w:r>
          </w:p>
        </w:tc>
        <w:tc>
          <w:tcPr>
            <w:tcW w:w="1587" w:type="dxa"/>
            <w:shd w:val="clear" w:color="auto" w:fill="auto"/>
          </w:tcPr>
          <w:p w:rsidR="00355813" w:rsidRPr="00E53B19" w:rsidRDefault="00355813" w:rsidP="009C298F">
            <w:pPr>
              <w:jc w:val="center"/>
              <w:rPr>
                <w:sz w:val="28"/>
              </w:rPr>
            </w:pPr>
            <w:r w:rsidRPr="00E53B19">
              <w:rPr>
                <w:sz w:val="28"/>
              </w:rPr>
              <w:t>30</w:t>
            </w:r>
          </w:p>
        </w:tc>
        <w:tc>
          <w:tcPr>
            <w:tcW w:w="1693" w:type="dxa"/>
          </w:tcPr>
          <w:p w:rsidR="00355813" w:rsidRDefault="00355813" w:rsidP="009C29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693" w:type="dxa"/>
          </w:tcPr>
          <w:p w:rsidR="00355813" w:rsidRPr="001C3229" w:rsidRDefault="00355813" w:rsidP="009C298F">
            <w:pPr>
              <w:jc w:val="center"/>
              <w:rPr>
                <w:sz w:val="28"/>
                <w:szCs w:val="28"/>
              </w:rPr>
            </w:pPr>
            <w:r w:rsidRPr="001C3229">
              <w:rPr>
                <w:sz w:val="28"/>
                <w:szCs w:val="28"/>
              </w:rPr>
              <w:t>18</w:t>
            </w:r>
          </w:p>
        </w:tc>
      </w:tr>
      <w:tr w:rsidR="00355813" w:rsidTr="009C298F">
        <w:tc>
          <w:tcPr>
            <w:tcW w:w="4219" w:type="dxa"/>
          </w:tcPr>
          <w:p w:rsidR="00355813" w:rsidRDefault="00355813" w:rsidP="009C298F">
            <w:pPr>
              <w:jc w:val="both"/>
            </w:pPr>
            <w:r>
              <w:t>30-54</w:t>
            </w:r>
          </w:p>
        </w:tc>
        <w:tc>
          <w:tcPr>
            <w:tcW w:w="1587" w:type="dxa"/>
            <w:shd w:val="clear" w:color="auto" w:fill="auto"/>
          </w:tcPr>
          <w:p w:rsidR="00355813" w:rsidRPr="00E53B19" w:rsidRDefault="00355813" w:rsidP="009C298F">
            <w:pPr>
              <w:jc w:val="center"/>
              <w:rPr>
                <w:sz w:val="28"/>
              </w:rPr>
            </w:pPr>
            <w:r w:rsidRPr="00E53B19">
              <w:rPr>
                <w:sz w:val="28"/>
              </w:rPr>
              <w:t>136</w:t>
            </w:r>
          </w:p>
        </w:tc>
        <w:tc>
          <w:tcPr>
            <w:tcW w:w="1693" w:type="dxa"/>
          </w:tcPr>
          <w:p w:rsidR="00355813" w:rsidRDefault="00355813" w:rsidP="009C29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693" w:type="dxa"/>
          </w:tcPr>
          <w:p w:rsidR="00355813" w:rsidRPr="001C3229" w:rsidRDefault="00355813" w:rsidP="009C298F">
            <w:pPr>
              <w:jc w:val="center"/>
              <w:rPr>
                <w:sz w:val="28"/>
                <w:szCs w:val="28"/>
              </w:rPr>
            </w:pPr>
            <w:r w:rsidRPr="001C3229">
              <w:rPr>
                <w:sz w:val="28"/>
                <w:szCs w:val="28"/>
              </w:rPr>
              <w:t>37</w:t>
            </w:r>
          </w:p>
        </w:tc>
      </w:tr>
      <w:tr w:rsidR="00355813" w:rsidTr="009C298F">
        <w:tc>
          <w:tcPr>
            <w:tcW w:w="4219" w:type="dxa"/>
          </w:tcPr>
          <w:p w:rsidR="00355813" w:rsidRDefault="00355813" w:rsidP="009C298F">
            <w:pPr>
              <w:jc w:val="both"/>
            </w:pPr>
            <w:r>
              <w:t>55-59</w:t>
            </w:r>
          </w:p>
        </w:tc>
        <w:tc>
          <w:tcPr>
            <w:tcW w:w="1587" w:type="dxa"/>
            <w:shd w:val="clear" w:color="auto" w:fill="auto"/>
          </w:tcPr>
          <w:p w:rsidR="00355813" w:rsidRPr="00E53B19" w:rsidRDefault="00355813" w:rsidP="009C298F">
            <w:pPr>
              <w:jc w:val="center"/>
              <w:rPr>
                <w:sz w:val="28"/>
              </w:rPr>
            </w:pPr>
            <w:r w:rsidRPr="00E53B19">
              <w:rPr>
                <w:sz w:val="28"/>
              </w:rPr>
              <w:t>32</w:t>
            </w:r>
          </w:p>
        </w:tc>
        <w:tc>
          <w:tcPr>
            <w:tcW w:w="1693" w:type="dxa"/>
          </w:tcPr>
          <w:p w:rsidR="00355813" w:rsidRDefault="00355813" w:rsidP="009C29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693" w:type="dxa"/>
          </w:tcPr>
          <w:p w:rsidR="00355813" w:rsidRPr="001C3229" w:rsidRDefault="00355813" w:rsidP="009C298F">
            <w:pPr>
              <w:jc w:val="center"/>
              <w:rPr>
                <w:sz w:val="28"/>
                <w:szCs w:val="28"/>
              </w:rPr>
            </w:pPr>
            <w:r w:rsidRPr="001C3229">
              <w:rPr>
                <w:sz w:val="28"/>
                <w:szCs w:val="28"/>
              </w:rPr>
              <w:t>49</w:t>
            </w:r>
          </w:p>
        </w:tc>
      </w:tr>
      <w:tr w:rsidR="00355813" w:rsidTr="009C298F">
        <w:tc>
          <w:tcPr>
            <w:tcW w:w="4219" w:type="dxa"/>
          </w:tcPr>
          <w:p w:rsidR="00355813" w:rsidRDefault="00355813" w:rsidP="009C298F">
            <w:pPr>
              <w:jc w:val="both"/>
            </w:pPr>
            <w:r>
              <w:t>60 и старше</w:t>
            </w:r>
          </w:p>
        </w:tc>
        <w:tc>
          <w:tcPr>
            <w:tcW w:w="1587" w:type="dxa"/>
            <w:shd w:val="clear" w:color="auto" w:fill="auto"/>
          </w:tcPr>
          <w:p w:rsidR="00355813" w:rsidRPr="00E53B19" w:rsidRDefault="00355813" w:rsidP="009C298F">
            <w:pPr>
              <w:jc w:val="center"/>
              <w:rPr>
                <w:sz w:val="28"/>
              </w:rPr>
            </w:pPr>
            <w:r w:rsidRPr="00E53B19">
              <w:rPr>
                <w:sz w:val="28"/>
              </w:rPr>
              <w:t>39</w:t>
            </w:r>
          </w:p>
        </w:tc>
        <w:tc>
          <w:tcPr>
            <w:tcW w:w="1693" w:type="dxa"/>
          </w:tcPr>
          <w:p w:rsidR="00355813" w:rsidRDefault="00355813" w:rsidP="009C29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693" w:type="dxa"/>
          </w:tcPr>
          <w:p w:rsidR="00355813" w:rsidRDefault="00355813" w:rsidP="009C29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</w:tbl>
    <w:p w:rsidR="00355813" w:rsidRDefault="00355813" w:rsidP="00355813">
      <w:pPr>
        <w:ind w:firstLine="851"/>
        <w:jc w:val="both"/>
        <w:rPr>
          <w:sz w:val="28"/>
          <w:szCs w:val="28"/>
        </w:rPr>
      </w:pPr>
      <w:r w:rsidRPr="00757B89">
        <w:rPr>
          <w:sz w:val="28"/>
          <w:szCs w:val="28"/>
        </w:rPr>
        <w:t>По состоянию на 31.12.202</w:t>
      </w:r>
      <w:r>
        <w:rPr>
          <w:sz w:val="28"/>
          <w:szCs w:val="28"/>
        </w:rPr>
        <w:t>3</w:t>
      </w:r>
      <w:r w:rsidRPr="00757B89">
        <w:rPr>
          <w:sz w:val="28"/>
          <w:szCs w:val="28"/>
        </w:rPr>
        <w:t xml:space="preserve"> численность безработных граждан, состоящих на регистрационном учете </w:t>
      </w:r>
      <w:r>
        <w:rPr>
          <w:sz w:val="28"/>
          <w:szCs w:val="28"/>
        </w:rPr>
        <w:t>1</w:t>
      </w:r>
      <w:r w:rsidRPr="00757B89">
        <w:rPr>
          <w:sz w:val="28"/>
          <w:szCs w:val="28"/>
        </w:rPr>
        <w:t xml:space="preserve">1 чел. </w:t>
      </w:r>
    </w:p>
    <w:p w:rsidR="00355813" w:rsidRDefault="00355813" w:rsidP="00355813">
      <w:pPr>
        <w:ind w:firstLine="708"/>
        <w:jc w:val="both"/>
        <w:rPr>
          <w:sz w:val="28"/>
        </w:rPr>
      </w:pPr>
      <w:r>
        <w:rPr>
          <w:sz w:val="28"/>
        </w:rPr>
        <w:t>На 31.12.2024 года:</w:t>
      </w:r>
    </w:p>
    <w:p w:rsidR="00355813" w:rsidRDefault="00355813" w:rsidP="00355813">
      <w:pPr>
        <w:ind w:firstLine="708"/>
        <w:jc w:val="both"/>
        <w:rPr>
          <w:sz w:val="28"/>
        </w:rPr>
      </w:pPr>
      <w:r>
        <w:rPr>
          <w:sz w:val="28"/>
        </w:rPr>
        <w:t xml:space="preserve">на регистрационном учете в отделе занятости населения состоит – 27 безработных граждан </w:t>
      </w:r>
    </w:p>
    <w:p w:rsidR="00355813" w:rsidRDefault="00355813" w:rsidP="00355813">
      <w:pPr>
        <w:ind w:firstLine="709"/>
        <w:jc w:val="both"/>
        <w:rPr>
          <w:bCs/>
          <w:sz w:val="28"/>
          <w:szCs w:val="28"/>
        </w:rPr>
      </w:pPr>
      <w:r w:rsidRPr="00757B89">
        <w:rPr>
          <w:noProof/>
          <w:sz w:val="28"/>
        </w:rPr>
        <w:t>Своевременно, в</w:t>
      </w:r>
      <w:r w:rsidRPr="00757B89">
        <w:rPr>
          <w:bCs/>
          <w:sz w:val="28"/>
          <w:szCs w:val="28"/>
        </w:rPr>
        <w:t xml:space="preserve"> полном объеме выплачивается пособие по безработице</w:t>
      </w:r>
      <w:r>
        <w:rPr>
          <w:bCs/>
          <w:sz w:val="28"/>
          <w:szCs w:val="28"/>
        </w:rPr>
        <w:t>.</w:t>
      </w:r>
    </w:p>
    <w:p w:rsidR="00355813" w:rsidRPr="00757B89" w:rsidRDefault="00355813" w:rsidP="0035581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Роста безработицы в округе не наблюдается.</w:t>
      </w:r>
    </w:p>
    <w:p w:rsidR="001A1467" w:rsidRDefault="001A1467" w:rsidP="00355813">
      <w:pPr>
        <w:ind w:firstLine="708"/>
        <w:jc w:val="center"/>
        <w:rPr>
          <w:b/>
          <w:sz w:val="28"/>
          <w:szCs w:val="28"/>
        </w:rPr>
      </w:pPr>
    </w:p>
    <w:p w:rsidR="001A1467" w:rsidRDefault="001A1467" w:rsidP="00355813">
      <w:pPr>
        <w:ind w:firstLine="708"/>
        <w:jc w:val="center"/>
        <w:rPr>
          <w:b/>
          <w:sz w:val="28"/>
          <w:szCs w:val="28"/>
        </w:rPr>
      </w:pPr>
    </w:p>
    <w:p w:rsidR="001A1467" w:rsidRDefault="001A1467" w:rsidP="00355813">
      <w:pPr>
        <w:ind w:firstLine="708"/>
        <w:jc w:val="center"/>
        <w:rPr>
          <w:b/>
          <w:sz w:val="28"/>
          <w:szCs w:val="28"/>
        </w:rPr>
      </w:pPr>
    </w:p>
    <w:p w:rsidR="00355813" w:rsidRPr="00757B89" w:rsidRDefault="00355813" w:rsidP="00355813">
      <w:pPr>
        <w:ind w:firstLine="708"/>
        <w:jc w:val="center"/>
        <w:rPr>
          <w:b/>
          <w:sz w:val="28"/>
          <w:szCs w:val="28"/>
        </w:rPr>
      </w:pPr>
      <w:r w:rsidRPr="00757B89">
        <w:rPr>
          <w:b/>
          <w:sz w:val="28"/>
          <w:szCs w:val="28"/>
        </w:rPr>
        <w:lastRenderedPageBreak/>
        <w:t>1</w:t>
      </w:r>
      <w:r>
        <w:rPr>
          <w:b/>
          <w:sz w:val="28"/>
          <w:szCs w:val="28"/>
        </w:rPr>
        <w:t>2</w:t>
      </w:r>
      <w:r w:rsidRPr="00757B89">
        <w:rPr>
          <w:b/>
          <w:sz w:val="28"/>
          <w:szCs w:val="28"/>
        </w:rPr>
        <w:t xml:space="preserve">. Перечень основных проблемных вопросов развития </w:t>
      </w:r>
      <w:r>
        <w:rPr>
          <w:b/>
          <w:sz w:val="28"/>
          <w:szCs w:val="28"/>
        </w:rPr>
        <w:t>округ</w:t>
      </w:r>
      <w:r w:rsidRPr="00757B89">
        <w:rPr>
          <w:b/>
          <w:sz w:val="28"/>
          <w:szCs w:val="28"/>
        </w:rPr>
        <w:t>а, сдерживающих его социально-экономическое развитие.</w:t>
      </w:r>
    </w:p>
    <w:p w:rsidR="00355813" w:rsidRPr="00757B89" w:rsidRDefault="00355813" w:rsidP="00355813">
      <w:pPr>
        <w:ind w:firstLine="720"/>
        <w:jc w:val="both"/>
        <w:rPr>
          <w:sz w:val="28"/>
          <w:szCs w:val="28"/>
        </w:rPr>
      </w:pPr>
      <w:r w:rsidRPr="00757B89">
        <w:rPr>
          <w:sz w:val="28"/>
          <w:szCs w:val="28"/>
        </w:rPr>
        <w:t xml:space="preserve">Для развития Валдайского </w:t>
      </w:r>
      <w:r>
        <w:rPr>
          <w:sz w:val="28"/>
          <w:szCs w:val="28"/>
        </w:rPr>
        <w:t>округ</w:t>
      </w:r>
      <w:r w:rsidRPr="00757B89">
        <w:rPr>
          <w:sz w:val="28"/>
          <w:szCs w:val="28"/>
        </w:rPr>
        <w:t xml:space="preserve">а наиболее важными является два направления – создание и развитие современной туристской индустрии, а так же решение вопросов по обеспечению специалистами существующих сфер деятельности. </w:t>
      </w:r>
    </w:p>
    <w:p w:rsidR="00355813" w:rsidRPr="00757B89" w:rsidRDefault="00355813" w:rsidP="00355813">
      <w:pPr>
        <w:ind w:firstLine="720"/>
        <w:jc w:val="both"/>
        <w:rPr>
          <w:sz w:val="28"/>
          <w:szCs w:val="28"/>
        </w:rPr>
      </w:pPr>
      <w:r w:rsidRPr="00757B89">
        <w:rPr>
          <w:sz w:val="28"/>
          <w:szCs w:val="28"/>
        </w:rPr>
        <w:t>Для развития указанных направлений в дальнейшем необходимо:</w:t>
      </w:r>
    </w:p>
    <w:p w:rsidR="00355813" w:rsidRPr="00757B89" w:rsidRDefault="00355813" w:rsidP="00355813">
      <w:pPr>
        <w:pStyle w:val="ae"/>
        <w:numPr>
          <w:ilvl w:val="0"/>
          <w:numId w:val="10"/>
        </w:numPr>
        <w:ind w:left="0" w:firstLine="720"/>
        <w:rPr>
          <w:szCs w:val="28"/>
        </w:rPr>
      </w:pPr>
      <w:r w:rsidRPr="00757B89">
        <w:rPr>
          <w:szCs w:val="28"/>
        </w:rPr>
        <w:t>Привлечение ведущих туроператоров к сотрудничеству с туристским бизнесом Валдая;</w:t>
      </w:r>
    </w:p>
    <w:p w:rsidR="00355813" w:rsidRPr="00757B89" w:rsidRDefault="00355813" w:rsidP="00355813">
      <w:pPr>
        <w:pStyle w:val="ae"/>
        <w:numPr>
          <w:ilvl w:val="0"/>
          <w:numId w:val="10"/>
        </w:numPr>
        <w:ind w:left="0" w:firstLine="720"/>
        <w:rPr>
          <w:szCs w:val="28"/>
        </w:rPr>
      </w:pPr>
      <w:r w:rsidRPr="00757B89">
        <w:rPr>
          <w:szCs w:val="28"/>
        </w:rPr>
        <w:t xml:space="preserve">Представление банкам и другим финансовым институтам перспективных проектов для привлечения инвестиций. Возможна также разработка этих проектов; </w:t>
      </w:r>
    </w:p>
    <w:p w:rsidR="00355813" w:rsidRPr="00757B89" w:rsidRDefault="00355813" w:rsidP="00355813">
      <w:pPr>
        <w:pStyle w:val="ae"/>
        <w:numPr>
          <w:ilvl w:val="0"/>
          <w:numId w:val="10"/>
        </w:numPr>
        <w:ind w:left="0" w:firstLine="720"/>
        <w:rPr>
          <w:szCs w:val="28"/>
        </w:rPr>
      </w:pPr>
      <w:r w:rsidRPr="00757B89">
        <w:rPr>
          <w:szCs w:val="28"/>
        </w:rPr>
        <w:t>Предоставление методической, а возможно и практической помощи в создании кредитного союза малого бизнеса;</w:t>
      </w:r>
    </w:p>
    <w:p w:rsidR="00355813" w:rsidRPr="00757B89" w:rsidRDefault="00355813" w:rsidP="00355813">
      <w:pPr>
        <w:pStyle w:val="ae"/>
        <w:numPr>
          <w:ilvl w:val="0"/>
          <w:numId w:val="10"/>
        </w:numPr>
        <w:ind w:left="0" w:firstLine="720"/>
        <w:rPr>
          <w:szCs w:val="28"/>
        </w:rPr>
      </w:pPr>
      <w:r w:rsidRPr="00757B89">
        <w:rPr>
          <w:szCs w:val="28"/>
        </w:rPr>
        <w:t>Внедрение современных подходов и методов социально-оздоровительной работы с населением и в перв</w:t>
      </w:r>
      <w:r w:rsidR="001A1467">
        <w:rPr>
          <w:szCs w:val="28"/>
        </w:rPr>
        <w:t>ую очередь с молодым поколением.</w:t>
      </w:r>
    </w:p>
    <w:sectPr w:rsidR="00355813" w:rsidRPr="00757B89" w:rsidSect="00A5189F">
      <w:pgSz w:w="11906" w:h="16838"/>
      <w:pgMar w:top="1134" w:right="567" w:bottom="1134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029" w:rsidRDefault="000B6029" w:rsidP="00E62ADA">
      <w:r>
        <w:separator/>
      </w:r>
    </w:p>
  </w:endnote>
  <w:endnote w:type="continuationSeparator" w:id="1">
    <w:p w:rsidR="000B6029" w:rsidRDefault="000B6029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029" w:rsidRDefault="000B6029" w:rsidP="00E62ADA">
      <w:r>
        <w:separator/>
      </w:r>
    </w:p>
  </w:footnote>
  <w:footnote w:type="continuationSeparator" w:id="1">
    <w:p w:rsidR="000B6029" w:rsidRDefault="000B6029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98F" w:rsidRDefault="009C298F">
    <w:pPr>
      <w:framePr w:wrap="around" w:vAnchor="text" w:hAnchor="margin" w:xAlign="center" w:y="1"/>
    </w:pPr>
    <w:fldSimple w:instr="PAGE ">
      <w:r w:rsidR="00E53318">
        <w:rPr>
          <w:noProof/>
        </w:rPr>
        <w:t>25</w:t>
      </w:r>
    </w:fldSimple>
  </w:p>
  <w:p w:rsidR="009C298F" w:rsidRDefault="009C298F">
    <w:pPr>
      <w:pStyle w:val="ab"/>
      <w:jc w:val="center"/>
    </w:pPr>
  </w:p>
  <w:p w:rsidR="009C298F" w:rsidRDefault="009C298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57" w:legacyIndent="567"/>
      <w:lvlJc w:val="left"/>
      <w:pPr>
        <w:ind w:left="1418" w:hanging="567"/>
      </w:p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FFF6C54"/>
    <w:multiLevelType w:val="hybridMultilevel"/>
    <w:tmpl w:val="2020C13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C1D97"/>
    <w:multiLevelType w:val="hybridMultilevel"/>
    <w:tmpl w:val="E514F38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A753407"/>
    <w:multiLevelType w:val="multilevel"/>
    <w:tmpl w:val="54CA3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2E601A3"/>
    <w:multiLevelType w:val="hybridMultilevel"/>
    <w:tmpl w:val="F342BB3C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73421FF0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FF7F23"/>
    <w:multiLevelType w:val="singleLevel"/>
    <w:tmpl w:val="658E5114"/>
    <w:lvl w:ilvl="0">
      <w:start w:val="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BBA32C2"/>
    <w:multiLevelType w:val="multilevel"/>
    <w:tmpl w:val="1388B4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0C23EEF"/>
    <w:multiLevelType w:val="hybridMultilevel"/>
    <w:tmpl w:val="F67A56C8"/>
    <w:lvl w:ilvl="0" w:tplc="2B7A629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42E48E00" w:tentative="1">
      <w:start w:val="1"/>
      <w:numFmt w:val="lowerLetter"/>
      <w:lvlText w:val="%2."/>
      <w:lvlJc w:val="left"/>
      <w:pPr>
        <w:ind w:left="1931" w:hanging="360"/>
      </w:pPr>
    </w:lvl>
    <w:lvl w:ilvl="2" w:tplc="0FACB394" w:tentative="1">
      <w:start w:val="1"/>
      <w:numFmt w:val="lowerRoman"/>
      <w:lvlText w:val="%3."/>
      <w:lvlJc w:val="right"/>
      <w:pPr>
        <w:ind w:left="2651" w:hanging="180"/>
      </w:pPr>
    </w:lvl>
    <w:lvl w:ilvl="3" w:tplc="ED42B6D2" w:tentative="1">
      <w:start w:val="1"/>
      <w:numFmt w:val="decimal"/>
      <w:lvlText w:val="%4."/>
      <w:lvlJc w:val="left"/>
      <w:pPr>
        <w:ind w:left="3371" w:hanging="360"/>
      </w:pPr>
    </w:lvl>
    <w:lvl w:ilvl="4" w:tplc="2F264C0E" w:tentative="1">
      <w:start w:val="1"/>
      <w:numFmt w:val="lowerLetter"/>
      <w:lvlText w:val="%5."/>
      <w:lvlJc w:val="left"/>
      <w:pPr>
        <w:ind w:left="4091" w:hanging="360"/>
      </w:pPr>
    </w:lvl>
    <w:lvl w:ilvl="5" w:tplc="100E452C" w:tentative="1">
      <w:start w:val="1"/>
      <w:numFmt w:val="lowerRoman"/>
      <w:lvlText w:val="%6."/>
      <w:lvlJc w:val="right"/>
      <w:pPr>
        <w:ind w:left="4811" w:hanging="180"/>
      </w:pPr>
    </w:lvl>
    <w:lvl w:ilvl="6" w:tplc="083E7D8C" w:tentative="1">
      <w:start w:val="1"/>
      <w:numFmt w:val="decimal"/>
      <w:lvlText w:val="%7."/>
      <w:lvlJc w:val="left"/>
      <w:pPr>
        <w:ind w:left="5531" w:hanging="360"/>
      </w:pPr>
    </w:lvl>
    <w:lvl w:ilvl="7" w:tplc="EE40C01A" w:tentative="1">
      <w:start w:val="1"/>
      <w:numFmt w:val="lowerLetter"/>
      <w:lvlText w:val="%8."/>
      <w:lvlJc w:val="left"/>
      <w:pPr>
        <w:ind w:left="6251" w:hanging="360"/>
      </w:pPr>
    </w:lvl>
    <w:lvl w:ilvl="8" w:tplc="3EBE6054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8F17D69"/>
    <w:multiLevelType w:val="multilevel"/>
    <w:tmpl w:val="1200E63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5EB6DA8"/>
    <w:multiLevelType w:val="multilevel"/>
    <w:tmpl w:val="52A0577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698969E5"/>
    <w:multiLevelType w:val="singleLevel"/>
    <w:tmpl w:val="8ABE0D60"/>
    <w:lvl w:ilvl="0">
      <w:start w:val="2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10"/>
  </w:num>
  <w:num w:numId="8">
    <w:abstractNumId w:val="0"/>
  </w:num>
  <w:num w:numId="9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0B6029"/>
    <w:rsid w:val="00123F93"/>
    <w:rsid w:val="001505D4"/>
    <w:rsid w:val="001A1467"/>
    <w:rsid w:val="001D53B4"/>
    <w:rsid w:val="00231314"/>
    <w:rsid w:val="002638EB"/>
    <w:rsid w:val="002E49D7"/>
    <w:rsid w:val="00327BDD"/>
    <w:rsid w:val="003520FB"/>
    <w:rsid w:val="00355813"/>
    <w:rsid w:val="00361E0C"/>
    <w:rsid w:val="00394DC5"/>
    <w:rsid w:val="00465CB6"/>
    <w:rsid w:val="00482235"/>
    <w:rsid w:val="004C5BB5"/>
    <w:rsid w:val="0054389E"/>
    <w:rsid w:val="005B4481"/>
    <w:rsid w:val="006F6D7A"/>
    <w:rsid w:val="00704D18"/>
    <w:rsid w:val="007170DB"/>
    <w:rsid w:val="007366A6"/>
    <w:rsid w:val="00807B44"/>
    <w:rsid w:val="00826E5C"/>
    <w:rsid w:val="008376BB"/>
    <w:rsid w:val="00845D1D"/>
    <w:rsid w:val="00950837"/>
    <w:rsid w:val="00950B8C"/>
    <w:rsid w:val="0095691A"/>
    <w:rsid w:val="00957E93"/>
    <w:rsid w:val="009C298F"/>
    <w:rsid w:val="009D2516"/>
    <w:rsid w:val="009E7AA6"/>
    <w:rsid w:val="00A441C1"/>
    <w:rsid w:val="00A5189F"/>
    <w:rsid w:val="00AB2CAA"/>
    <w:rsid w:val="00AE5588"/>
    <w:rsid w:val="00B02C93"/>
    <w:rsid w:val="00B165A9"/>
    <w:rsid w:val="00B308A5"/>
    <w:rsid w:val="00B37075"/>
    <w:rsid w:val="00BA359F"/>
    <w:rsid w:val="00C27CE7"/>
    <w:rsid w:val="00C81E87"/>
    <w:rsid w:val="00C9789C"/>
    <w:rsid w:val="00CD4A74"/>
    <w:rsid w:val="00CE4A91"/>
    <w:rsid w:val="00D61F22"/>
    <w:rsid w:val="00D66D65"/>
    <w:rsid w:val="00D87DEB"/>
    <w:rsid w:val="00DA1328"/>
    <w:rsid w:val="00E53318"/>
    <w:rsid w:val="00E62ADA"/>
    <w:rsid w:val="00E76075"/>
    <w:rsid w:val="00ED45AF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paragraph" w:styleId="a7">
    <w:name w:val="Body Text Indent"/>
    <w:aliases w:val="Нумерованный список !!,Надин стиль,Основной текст 1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aliases w:val="Нумерованный список !! Знак,Надин стиль Знак,Основной текст 1 Знак"/>
    <w:basedOn w:val="1"/>
    <w:link w:val="a7"/>
    <w:rsid w:val="00E62ADA"/>
    <w:rPr>
      <w:rFonts w:ascii="Bookman Old Style" w:hAnsi="Bookman Old Style"/>
      <w:sz w:val="24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uiPriority w:val="99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qFormat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Emphasis"/>
    <w:qFormat/>
    <w:rsid w:val="00355813"/>
    <w:rPr>
      <w:i/>
      <w:iCs/>
    </w:rPr>
  </w:style>
  <w:style w:type="paragraph" w:customStyle="1" w:styleId="WW-21">
    <w:name w:val="WW-Основной текст с отступом 21"/>
    <w:basedOn w:val="a"/>
    <w:rsid w:val="00355813"/>
    <w:pPr>
      <w:suppressAutoHyphens/>
      <w:ind w:right="142" w:firstLine="720"/>
      <w:jc w:val="both"/>
    </w:pPr>
    <w:rPr>
      <w:color w:val="auto"/>
      <w:sz w:val="28"/>
      <w:szCs w:val="24"/>
      <w:lang w:eastAsia="ar-SA"/>
    </w:rPr>
  </w:style>
  <w:style w:type="paragraph" w:styleId="affa">
    <w:name w:val="Plain Text"/>
    <w:basedOn w:val="a"/>
    <w:link w:val="affb"/>
    <w:semiHidden/>
    <w:rsid w:val="00355813"/>
    <w:pPr>
      <w:suppressAutoHyphens/>
    </w:pPr>
    <w:rPr>
      <w:rFonts w:ascii="Courier New" w:hAnsi="Courier New" w:cs="Courier New"/>
      <w:color w:val="auto"/>
    </w:rPr>
  </w:style>
  <w:style w:type="character" w:customStyle="1" w:styleId="affb">
    <w:name w:val="Текст Знак"/>
    <w:basedOn w:val="a0"/>
    <w:link w:val="affa"/>
    <w:semiHidden/>
    <w:rsid w:val="00355813"/>
    <w:rPr>
      <w:rFonts w:ascii="Courier New" w:hAnsi="Courier New" w:cs="Courier New"/>
      <w:color w:val="auto"/>
    </w:rPr>
  </w:style>
  <w:style w:type="character" w:customStyle="1" w:styleId="1a">
    <w:name w:val="Знак Знак1"/>
    <w:semiHidden/>
    <w:locked/>
    <w:rsid w:val="00355813"/>
    <w:rPr>
      <w:rFonts w:ascii="Courier New" w:hAnsi="Courier New" w:cs="Courier New"/>
      <w:lang w:val="ru-RU" w:eastAsia="ru-RU" w:bidi="ar-SA"/>
    </w:rPr>
  </w:style>
  <w:style w:type="character" w:customStyle="1" w:styleId="s2">
    <w:name w:val="s2"/>
    <w:basedOn w:val="a0"/>
    <w:rsid w:val="00355813"/>
  </w:style>
  <w:style w:type="paragraph" w:styleId="affc">
    <w:name w:val="List Bullet"/>
    <w:basedOn w:val="a"/>
    <w:rsid w:val="00355813"/>
    <w:pPr>
      <w:tabs>
        <w:tab w:val="num" w:pos="360"/>
      </w:tabs>
      <w:ind w:left="360" w:hanging="360"/>
    </w:pPr>
    <w:rPr>
      <w:color w:val="auto"/>
      <w:sz w:val="24"/>
      <w:szCs w:val="24"/>
    </w:rPr>
  </w:style>
  <w:style w:type="character" w:customStyle="1" w:styleId="1b">
    <w:name w:val="Основной текст с отступом Знак1"/>
    <w:rsid w:val="00355813"/>
    <w:rPr>
      <w:sz w:val="24"/>
      <w:szCs w:val="24"/>
    </w:rPr>
  </w:style>
  <w:style w:type="paragraph" w:customStyle="1" w:styleId="consplusnormal1">
    <w:name w:val="consplusnormal"/>
    <w:basedOn w:val="a"/>
    <w:rsid w:val="00355813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affd">
    <w:name w:val="Таблица"/>
    <w:basedOn w:val="a"/>
    <w:rsid w:val="00355813"/>
    <w:pPr>
      <w:widowControl w:val="0"/>
      <w:spacing w:before="20"/>
    </w:pPr>
    <w:rPr>
      <w:color w:val="auto"/>
      <w:kern w:val="18"/>
      <w:sz w:val="18"/>
      <w:szCs w:val="19"/>
    </w:rPr>
  </w:style>
  <w:style w:type="paragraph" w:customStyle="1" w:styleId="29">
    <w:name w:val="заголовок 2"/>
    <w:basedOn w:val="a"/>
    <w:next w:val="a"/>
    <w:rsid w:val="00355813"/>
    <w:pPr>
      <w:keepNext/>
      <w:spacing w:before="120" w:after="40"/>
      <w:ind w:firstLine="567"/>
    </w:pPr>
    <w:rPr>
      <w:b/>
      <w:i/>
      <w:smallCaps/>
      <w:color w:val="auto"/>
      <w:sz w:val="19"/>
      <w:szCs w:val="19"/>
    </w:rPr>
  </w:style>
  <w:style w:type="paragraph" w:customStyle="1" w:styleId="2a">
    <w:name w:val="Обычный2"/>
    <w:rsid w:val="00355813"/>
    <w:pPr>
      <w:widowControl w:val="0"/>
      <w:spacing w:before="20" w:after="20"/>
    </w:pPr>
    <w:rPr>
      <w:snapToGrid w:val="0"/>
      <w:color w:val="auto"/>
      <w:sz w:val="24"/>
    </w:rPr>
  </w:style>
  <w:style w:type="paragraph" w:customStyle="1" w:styleId="1c">
    <w:name w:val="заголовок 1"/>
    <w:basedOn w:val="a"/>
    <w:next w:val="a"/>
    <w:rsid w:val="00355813"/>
    <w:pPr>
      <w:keepNext/>
      <w:pageBreakBefore/>
      <w:spacing w:after="120"/>
      <w:jc w:val="center"/>
    </w:pPr>
    <w:rPr>
      <w:rFonts w:ascii="Arial" w:hAnsi="Arial" w:cs="Arial"/>
      <w:b/>
      <w:bCs/>
      <w:caps/>
      <w:color w:val="auto"/>
      <w:kern w:val="28"/>
      <w:sz w:val="22"/>
      <w:szCs w:val="22"/>
    </w:rPr>
  </w:style>
  <w:style w:type="paragraph" w:customStyle="1" w:styleId="NormalArial1272">
    <w:name w:val="Стиль Normal + Arial по ширине Первая строка:  1.27 см Перед:  2..."/>
    <w:basedOn w:val="2a"/>
    <w:rsid w:val="00355813"/>
    <w:pPr>
      <w:spacing w:before="40" w:after="40"/>
      <w:ind w:firstLine="567"/>
      <w:jc w:val="both"/>
    </w:pPr>
    <w:rPr>
      <w:rFonts w:ascii="Arial" w:hAnsi="Arial"/>
      <w:sz w:val="20"/>
    </w:rPr>
  </w:style>
  <w:style w:type="paragraph" w:customStyle="1" w:styleId="Normal1">
    <w:name w:val="Normal1"/>
    <w:rsid w:val="00355813"/>
    <w:pPr>
      <w:spacing w:before="20" w:after="20"/>
      <w:ind w:firstLine="454"/>
      <w:jc w:val="both"/>
    </w:pPr>
    <w:rPr>
      <w:color w:val="auto"/>
    </w:rPr>
  </w:style>
  <w:style w:type="paragraph" w:customStyle="1" w:styleId="212">
    <w:name w:val="Заголовок 21"/>
    <w:basedOn w:val="2a"/>
    <w:next w:val="2a"/>
    <w:rsid w:val="00355813"/>
    <w:pPr>
      <w:keepNext/>
      <w:widowControl/>
      <w:suppressAutoHyphens/>
      <w:spacing w:before="0" w:after="0" w:line="360" w:lineRule="auto"/>
      <w:ind w:left="1276" w:hanging="425"/>
      <w:outlineLvl w:val="1"/>
    </w:pPr>
    <w:rPr>
      <w:snapToGrid/>
      <w:kern w:val="28"/>
      <w:sz w:val="28"/>
      <w:szCs w:val="28"/>
    </w:rPr>
  </w:style>
  <w:style w:type="paragraph" w:customStyle="1" w:styleId="310">
    <w:name w:val="Заголовок 31"/>
    <w:basedOn w:val="2a"/>
    <w:next w:val="2a"/>
    <w:rsid w:val="00355813"/>
    <w:pPr>
      <w:keepNext/>
      <w:widowControl/>
      <w:numPr>
        <w:ilvl w:val="12"/>
      </w:numPr>
      <w:tabs>
        <w:tab w:val="left" w:pos="0"/>
        <w:tab w:val="right" w:pos="10206"/>
      </w:tabs>
      <w:spacing w:before="0" w:after="0" w:line="360" w:lineRule="auto"/>
      <w:ind w:firstLine="851"/>
      <w:outlineLvl w:val="2"/>
    </w:pPr>
    <w:rPr>
      <w:snapToGrid/>
      <w:kern w:val="28"/>
      <w:sz w:val="28"/>
      <w:szCs w:val="28"/>
    </w:rPr>
  </w:style>
  <w:style w:type="paragraph" w:customStyle="1" w:styleId="110">
    <w:name w:val="Заголовок 11"/>
    <w:basedOn w:val="2a"/>
    <w:next w:val="2a"/>
    <w:rsid w:val="00355813"/>
    <w:pPr>
      <w:spacing w:before="240" w:after="60"/>
      <w:outlineLvl w:val="0"/>
    </w:pPr>
    <w:rPr>
      <w:rFonts w:ascii="Arial" w:hAnsi="Arial"/>
      <w:b/>
      <w:snapToGrid/>
      <w:kern w:val="28"/>
      <w:sz w:val="32"/>
    </w:rPr>
  </w:style>
  <w:style w:type="character" w:customStyle="1" w:styleId="apple-converted-space">
    <w:name w:val="apple-converted-space"/>
    <w:basedOn w:val="a0"/>
    <w:rsid w:val="00355813"/>
  </w:style>
  <w:style w:type="character" w:customStyle="1" w:styleId="ConsPlusNormal2">
    <w:name w:val="ConsPlusNormal Знак"/>
    <w:locked/>
    <w:rsid w:val="00355813"/>
    <w:rPr>
      <w:rFonts w:ascii="Arial" w:hAnsi="Arial" w:cs="Arial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A53E8B40840A4EAAF6674F36843327C2ABB9A3151A3DAEC10747A2ACA0L9xEJ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A35D983B09021073CACCE3C626D9A97A931AB0F943C17CE38CB999145dCzD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A53E8B40840A4EAAF6674F36843327C2ABB9AA19123EAEC10747A2ACA0L9xEJ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1111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12121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13131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1537132987910261E-2"/>
          <c:y val="4.8245614035087717E-2"/>
          <c:w val="0.65975820379965544"/>
          <c:h val="0.81578947368421184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Численность населения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5024554165546893E-2"/>
                  <c:y val="-4.3708100728894896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5.0072765653773584E-3"/>
                  <c:y val="-4.1721267039762464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7.0798089824789523E-3"/>
                  <c:y val="-6.3142409056453103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6.9601391485936512E-2"/>
                  <c:y val="6.443582323107451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9.497758099929126E-3"/>
                  <c:y val="-6.6769088074516939E-2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5.647529915260939E-2"/>
                  <c:y val="9.057826363035916E-2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 val="-1.8824170084391769E-2"/>
                  <c:y val="-6.5343604495258514E-2"/>
                </c:manualLayout>
              </c:layout>
              <c:dLblPos val="r"/>
              <c:showVal val="1"/>
            </c:dLbl>
            <c:dLbl>
              <c:idx val="7"/>
              <c:layout>
                <c:manualLayout>
                  <c:x val="-1.3988239634481023E-2"/>
                  <c:y val="-6.3633980736927914E-2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 val="4.6646165494536786E-3"/>
                  <c:y val="-4.8111919446601703E-2"/>
                </c:manualLayout>
              </c:layout>
              <c:dLblPos val="r"/>
              <c:showVal val="1"/>
            </c:dLbl>
            <c:dLbl>
              <c:idx val="9"/>
              <c:layout>
                <c:manualLayout>
                  <c:x val="2.5920841323520179E-3"/>
                  <c:y val="-2.4869816969473383E-2"/>
                </c:manualLayout>
              </c:layout>
              <c:dLblPos val="r"/>
              <c:showVal val="1"/>
            </c:dLbl>
            <c:dLbl>
              <c:idx val="10"/>
              <c:layout>
                <c:manualLayout>
                  <c:xMode val="edge"/>
                  <c:yMode val="edge"/>
                  <c:x val="0.72538860103626857"/>
                  <c:y val="0.62719298245614064"/>
                </c:manualLayout>
              </c:layout>
              <c:dLblPos val="r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Sheet1!$B$2:$K$2</c:f>
              <c:numCache>
                <c:formatCode>General</c:formatCode>
                <c:ptCount val="10"/>
                <c:pt idx="0">
                  <c:v>24285</c:v>
                </c:pt>
                <c:pt idx="1">
                  <c:v>24168</c:v>
                </c:pt>
                <c:pt idx="2">
                  <c:v>23776</c:v>
                </c:pt>
                <c:pt idx="3">
                  <c:v>23548</c:v>
                </c:pt>
                <c:pt idx="4">
                  <c:v>23122</c:v>
                </c:pt>
                <c:pt idx="5">
                  <c:v>22854</c:v>
                </c:pt>
                <c:pt idx="6">
                  <c:v>22506</c:v>
                </c:pt>
                <c:pt idx="7">
                  <c:v>22189</c:v>
                </c:pt>
                <c:pt idx="8">
                  <c:v>21712</c:v>
                </c:pt>
                <c:pt idx="9">
                  <c:v>21425</c:v>
                </c:pt>
              </c:numCache>
            </c:numRef>
          </c:val>
        </c:ser>
        <c:dLbls>
          <c:showVal val="1"/>
        </c:dLbls>
        <c:marker val="1"/>
        <c:axId val="109177088"/>
        <c:axId val="112390144"/>
      </c:lineChart>
      <c:catAx>
        <c:axId val="10917708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2390144"/>
        <c:crossesAt val="0"/>
        <c:auto val="1"/>
        <c:lblAlgn val="ctr"/>
        <c:lblOffset val="100"/>
        <c:tickLblSkip val="1"/>
        <c:tickMarkSkip val="1"/>
      </c:catAx>
      <c:valAx>
        <c:axId val="11239014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9177088"/>
        <c:crosses val="autoZero"/>
        <c:crossBetween val="between"/>
        <c:majorUnit val="1000"/>
      </c:valAx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0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12700">
          <a:solidFill>
            <a:srgbClr val="FFFFFF"/>
          </a:solidFill>
          <a:prstDash val="solid"/>
        </a:ln>
      </c:spPr>
    </c:sideWall>
    <c:backWall>
      <c:spPr>
        <a:noFill/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98039215686276"/>
          <c:y val="4.6808510638297871E-2"/>
          <c:w val="0.65098039215686365"/>
          <c:h val="0.7957446808510638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ввод жилья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2831030337082357E-2"/>
                  <c:y val="-4.7195817847997049E-2"/>
                </c:manualLayout>
              </c:layout>
              <c:showVal val="1"/>
            </c:dLbl>
            <c:dLbl>
              <c:idx val="1"/>
              <c:layout>
                <c:manualLayout>
                  <c:x val="2.1297246391113342E-2"/>
                  <c:y val="-3.8247699280750946E-2"/>
                </c:manualLayout>
              </c:layout>
              <c:showVal val="1"/>
            </c:dLbl>
            <c:dLbl>
              <c:idx val="2"/>
              <c:layout>
                <c:manualLayout>
                  <c:x val="2.1724045248549626E-2"/>
                  <c:y val="-4.6920399387766466E-2"/>
                </c:manualLayout>
              </c:layout>
              <c:showVal val="1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19808</c:v>
                </c:pt>
                <c:pt idx="1">
                  <c:v>17947</c:v>
                </c:pt>
                <c:pt idx="2">
                  <c:v>19951</c:v>
                </c:pt>
              </c:numCache>
            </c:numRef>
          </c:val>
        </c:ser>
        <c:gapDepth val="0"/>
        <c:shape val="box"/>
        <c:axId val="160899456"/>
        <c:axId val="160900992"/>
        <c:axId val="0"/>
      </c:bar3DChart>
      <c:catAx>
        <c:axId val="16089945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0900992"/>
        <c:crosses val="autoZero"/>
        <c:auto val="1"/>
        <c:lblAlgn val="ctr"/>
        <c:lblOffset val="100"/>
        <c:tickLblSkip val="1"/>
        <c:tickMarkSkip val="1"/>
      </c:catAx>
      <c:valAx>
        <c:axId val="16090099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0899456"/>
        <c:crosses val="autoZero"/>
        <c:crossBetween val="between"/>
        <c:majorUnit val="3000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8235294117647058"/>
          <c:y val="0.45106382978723408"/>
          <c:w val="0.20980392156862746"/>
          <c:h val="9.7872340425531917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4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3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Уровень зарегистрированной безработицы</a:t>
            </a:r>
          </a:p>
        </c:rich>
      </c:tx>
      <c:layout>
        <c:manualLayout>
          <c:xMode val="edge"/>
          <c:yMode val="edge"/>
          <c:x val="0.15559772296015181"/>
          <c:y val="2.0661157024793448E-2"/>
        </c:manualLayout>
      </c:layout>
      <c:spPr>
        <a:noFill/>
        <a:ln w="25494">
          <a:noFill/>
        </a:ln>
      </c:spPr>
    </c:title>
    <c:view3D>
      <c:hPercent val="3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4516129032258132E-2"/>
          <c:y val="0.26033057851239672"/>
          <c:w val="0.81214421252372127"/>
          <c:h val="0.57438016528925506"/>
        </c:manualLayout>
      </c:layout>
      <c:bar3DChart>
        <c:barDir val="col"/>
        <c:grouping val="clustered"/>
        <c:ser>
          <c:idx val="1"/>
          <c:order val="0"/>
          <c:tx>
            <c:strRef>
              <c:f>Sheet1!$A$3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00FF"/>
            </a:solidFill>
            <a:ln w="12747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5.3561188485831464E-3"/>
                  <c:y val="-2.2768043322647941E-2"/>
                </c:manualLayout>
              </c:layout>
              <c:showVal val="1"/>
            </c:dLbl>
            <c:dLbl>
              <c:idx val="1"/>
              <c:layout>
                <c:manualLayout>
                  <c:x val="-0.50096718429676657"/>
                  <c:y val="-0.18825391885302895"/>
                </c:manualLayout>
              </c:layout>
              <c:showVal val="1"/>
            </c:dLbl>
            <c:spPr>
              <a:noFill/>
              <a:ln w="25494">
                <a:noFill/>
              </a:ln>
            </c:spPr>
            <c:txPr>
              <a:bodyPr/>
              <a:lstStyle/>
              <a:p>
                <a:pPr>
                  <a:defRPr sz="107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Sheet1!$B$1:$C$1</c:f>
              <c:strCache>
                <c:ptCount val="1"/>
                <c:pt idx="0">
                  <c:v>Район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1.2</c:v>
                </c:pt>
              </c:numCache>
            </c:numRef>
          </c:val>
        </c:ser>
        <c:ser>
          <c:idx val="2"/>
          <c:order val="1"/>
          <c:tx>
            <c:strRef>
              <c:f>Sheet1!$A$4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FFCC"/>
            </a:solidFill>
            <a:ln w="12747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2093384332281406E-2"/>
                  <c:y val="-1.8832431249722975E-2"/>
                </c:manualLayout>
              </c:layout>
              <c:showVal val="1"/>
            </c:dLbl>
            <c:dLbl>
              <c:idx val="1"/>
              <c:layout>
                <c:manualLayout>
                  <c:x val="0.46335138909282564"/>
                  <c:y val="-0.18825391885302895"/>
                </c:manualLayout>
              </c:layout>
              <c:showVal val="1"/>
            </c:dLbl>
            <c:spPr>
              <a:noFill/>
              <a:ln w="25494">
                <a:noFill/>
              </a:ln>
            </c:spPr>
            <c:txPr>
              <a:bodyPr/>
              <a:lstStyle/>
              <a:p>
                <a:pPr>
                  <a:defRPr sz="107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Sheet1!$B$1:$C$1</c:f>
              <c:strCache>
                <c:ptCount val="1"/>
                <c:pt idx="0">
                  <c:v>Район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2.6</c:v>
                </c:pt>
              </c:numCache>
            </c:numRef>
          </c:val>
        </c:ser>
        <c:ser>
          <c:idx val="3"/>
          <c:order val="2"/>
          <c:tx>
            <c:strRef>
              <c:f>Sheet1!$A$5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CFFFF"/>
            </a:solidFill>
            <a:ln w="12747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2465088651665944E-2"/>
                  <c:y val="-3.094800358004109E-2"/>
                </c:manualLayout>
              </c:layout>
              <c:showVal val="1"/>
            </c:dLbl>
            <c:dLbl>
              <c:idx val="1"/>
              <c:layout>
                <c:manualLayout>
                  <c:x val="0.43526009530974363"/>
                  <c:y val="-0.18825391885302895"/>
                </c:manualLayout>
              </c:layout>
              <c:showVal val="1"/>
            </c:dLbl>
            <c:spPr>
              <a:noFill/>
              <a:ln w="25494">
                <a:noFill/>
              </a:ln>
            </c:spPr>
            <c:txPr>
              <a:bodyPr/>
              <a:lstStyle/>
              <a:p>
                <a:pPr>
                  <a:defRPr sz="107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Sheet1!$B$1:$C$1</c:f>
              <c:strCache>
                <c:ptCount val="1"/>
                <c:pt idx="0">
                  <c:v>Район</c:v>
                </c:pt>
              </c:strCache>
            </c:strRef>
          </c:cat>
          <c:val>
            <c:numRef>
              <c:f>Sheet1!$B$5:$C$5</c:f>
              <c:numCache>
                <c:formatCode>General</c:formatCode>
                <c:ptCount val="2"/>
                <c:pt idx="0">
                  <c:v>0.60000000000000064</c:v>
                </c:pt>
              </c:numCache>
            </c:numRef>
          </c:val>
        </c:ser>
        <c:ser>
          <c:idx val="4"/>
          <c:order val="3"/>
          <c:tx>
            <c:strRef>
              <c:f>Sheet1!$A$6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60066"/>
            </a:solidFill>
            <a:ln w="12747">
              <a:solidFill>
                <a:srgbClr val="000000"/>
              </a:solidFill>
              <a:prstDash val="solid"/>
            </a:ln>
          </c:spPr>
          <c:dLbls>
            <c:spPr>
              <a:noFill/>
              <a:ln w="25494">
                <a:noFill/>
              </a:ln>
            </c:spPr>
            <c:txPr>
              <a:bodyPr/>
              <a:lstStyle/>
              <a:p>
                <a:pPr>
                  <a:defRPr sz="107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Sheet1!$B$1:$C$1</c:f>
              <c:strCache>
                <c:ptCount val="1"/>
                <c:pt idx="0">
                  <c:v>Район</c:v>
                </c:pt>
              </c:strCache>
            </c:strRef>
          </c:cat>
          <c:val>
            <c:numRef>
              <c:f>Sheet1!$B$6:$C$6</c:f>
              <c:numCache>
                <c:formatCode>General</c:formatCode>
                <c:ptCount val="2"/>
                <c:pt idx="0">
                  <c:v>0.30000000000000032</c:v>
                </c:pt>
              </c:numCache>
            </c:numRef>
          </c:val>
        </c:ser>
        <c:ser>
          <c:idx val="5"/>
          <c:order val="4"/>
          <c:tx>
            <c:strRef>
              <c:f>Sheet1!$A$7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8080"/>
            </a:solidFill>
            <a:ln w="12747">
              <a:solidFill>
                <a:srgbClr val="000000"/>
              </a:solidFill>
              <a:prstDash val="solid"/>
            </a:ln>
          </c:spPr>
          <c:dLbls>
            <c:spPr>
              <a:noFill/>
              <a:ln w="25494">
                <a:noFill/>
              </a:ln>
            </c:spPr>
            <c:txPr>
              <a:bodyPr/>
              <a:lstStyle/>
              <a:p>
                <a:pPr>
                  <a:defRPr sz="107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Sheet1!$B$1:$C$1</c:f>
              <c:strCache>
                <c:ptCount val="1"/>
                <c:pt idx="0">
                  <c:v>Район</c:v>
                </c:pt>
              </c:strCache>
            </c:strRef>
          </c:cat>
          <c:val>
            <c:numRef>
              <c:f>Sheet1!$B$7:$C$7</c:f>
              <c:numCache>
                <c:formatCode>General</c:formatCode>
                <c:ptCount val="2"/>
                <c:pt idx="0">
                  <c:v>0.1</c:v>
                </c:pt>
              </c:numCache>
            </c:numRef>
          </c:val>
        </c:ser>
        <c:ser>
          <c:idx val="6"/>
          <c:order val="5"/>
          <c:tx>
            <c:strRef>
              <c:f>Sheet1!$A$8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066CC"/>
            </a:solidFill>
            <a:ln w="12747">
              <a:solidFill>
                <a:srgbClr val="000000"/>
              </a:solidFill>
              <a:prstDash val="solid"/>
            </a:ln>
          </c:spPr>
          <c:cat>
            <c:strRef>
              <c:f>Sheet1!$B$1:$C$1</c:f>
              <c:strCache>
                <c:ptCount val="1"/>
                <c:pt idx="0">
                  <c:v>Район</c:v>
                </c:pt>
              </c:strCache>
            </c:strRef>
          </c:cat>
          <c:val>
            <c:numRef>
              <c:f>Sheet1!$B$8:$C$8</c:f>
              <c:numCache>
                <c:formatCode>General</c:formatCode>
                <c:ptCount val="2"/>
                <c:pt idx="0">
                  <c:v>0.1</c:v>
                </c:pt>
              </c:numCache>
            </c:numRef>
          </c:val>
        </c:ser>
        <c:ser>
          <c:idx val="7"/>
          <c:order val="6"/>
          <c:tx>
            <c:strRef>
              <c:f>Sheet1!$A$9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CCCCFF"/>
            </a:solidFill>
            <a:ln w="12747">
              <a:solidFill>
                <a:srgbClr val="000000"/>
              </a:solidFill>
              <a:prstDash val="solid"/>
            </a:ln>
          </c:spPr>
          <c:cat>
            <c:strRef>
              <c:f>Sheet1!$B$1:$C$1</c:f>
              <c:strCache>
                <c:ptCount val="1"/>
                <c:pt idx="0">
                  <c:v>Район</c:v>
                </c:pt>
              </c:strCache>
            </c:strRef>
          </c:cat>
          <c:val>
            <c:numRef>
              <c:f>Sheet1!$B$9:$C$9</c:f>
              <c:numCache>
                <c:formatCode>General</c:formatCode>
                <c:ptCount val="2"/>
                <c:pt idx="0">
                  <c:v>0.1</c:v>
                </c:pt>
              </c:numCache>
            </c:numRef>
          </c:val>
        </c:ser>
        <c:ser>
          <c:idx val="8"/>
          <c:order val="7"/>
          <c:tx>
            <c:strRef>
              <c:f>Sheet1!$A$10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000080"/>
            </a:solidFill>
            <a:ln w="12747">
              <a:solidFill>
                <a:srgbClr val="000000"/>
              </a:solidFill>
              <a:prstDash val="solid"/>
            </a:ln>
          </c:spPr>
          <c:cat>
            <c:strRef>
              <c:f>Sheet1!$B$1:$C$1</c:f>
              <c:strCache>
                <c:ptCount val="1"/>
                <c:pt idx="0">
                  <c:v>Район</c:v>
                </c:pt>
              </c:strCache>
            </c:strRef>
          </c:cat>
          <c:val>
            <c:numRef>
              <c:f>Sheet1!$B$10:$C$10</c:f>
              <c:numCache>
                <c:formatCode>General</c:formatCode>
                <c:ptCount val="2"/>
                <c:pt idx="0">
                  <c:v>0.1</c:v>
                </c:pt>
              </c:numCache>
            </c:numRef>
          </c:val>
        </c:ser>
        <c:ser>
          <c:idx val="9"/>
          <c:order val="8"/>
          <c:tx>
            <c:strRef>
              <c:f>Sheet1!$A$11</c:f>
              <c:strCache>
                <c:ptCount val="1"/>
                <c:pt idx="0">
                  <c:v>2027</c:v>
                </c:pt>
              </c:strCache>
            </c:strRef>
          </c:tx>
          <c:spPr>
            <a:solidFill>
              <a:srgbClr val="FF00FF"/>
            </a:solidFill>
            <a:ln w="12747">
              <a:solidFill>
                <a:srgbClr val="000000"/>
              </a:solidFill>
              <a:prstDash val="solid"/>
            </a:ln>
          </c:spPr>
          <c:cat>
            <c:strRef>
              <c:f>Sheet1!$B$1:$C$1</c:f>
              <c:strCache>
                <c:ptCount val="1"/>
                <c:pt idx="0">
                  <c:v>Район</c:v>
                </c:pt>
              </c:strCache>
            </c:strRef>
          </c:cat>
          <c:val>
            <c:numRef>
              <c:f>Sheet1!$B$11:$C$11</c:f>
              <c:numCache>
                <c:formatCode>General</c:formatCode>
                <c:ptCount val="2"/>
                <c:pt idx="0">
                  <c:v>0.1</c:v>
                </c:pt>
              </c:numCache>
            </c:numRef>
          </c:val>
        </c:ser>
        <c:ser>
          <c:idx val="10"/>
          <c:order val="9"/>
          <c:tx>
            <c:strRef>
              <c:f>Sheet1!$A$12</c:f>
              <c:strCache>
                <c:ptCount val="1"/>
                <c:pt idx="0">
                  <c:v>2028</c:v>
                </c:pt>
              </c:strCache>
            </c:strRef>
          </c:tx>
          <c:spPr>
            <a:solidFill>
              <a:srgbClr val="FFFF00"/>
            </a:solidFill>
            <a:ln w="12747">
              <a:solidFill>
                <a:srgbClr val="000000"/>
              </a:solidFill>
              <a:prstDash val="solid"/>
            </a:ln>
          </c:spPr>
          <c:cat>
            <c:strRef>
              <c:f>Sheet1!$B$1:$C$1</c:f>
              <c:strCache>
                <c:ptCount val="1"/>
                <c:pt idx="0">
                  <c:v>Район</c:v>
                </c:pt>
              </c:strCache>
            </c:strRef>
          </c:cat>
          <c:val>
            <c:numRef>
              <c:f>Sheet1!$B$12:$C$12</c:f>
              <c:numCache>
                <c:formatCode>General</c:formatCode>
                <c:ptCount val="2"/>
                <c:pt idx="0">
                  <c:v>0.1</c:v>
                </c:pt>
              </c:numCache>
            </c:numRef>
          </c:val>
        </c:ser>
        <c:gapDepth val="0"/>
        <c:shape val="box"/>
        <c:axId val="109596032"/>
        <c:axId val="109606016"/>
        <c:axId val="0"/>
      </c:bar3DChart>
      <c:catAx>
        <c:axId val="109596032"/>
        <c:scaling>
          <c:orientation val="minMax"/>
        </c:scaling>
        <c:axPos val="b"/>
        <c:numFmt formatCode="General" sourceLinked="1"/>
        <c:tickLblPos val="low"/>
        <c:spPr>
          <a:ln w="318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9606016"/>
        <c:crosses val="autoZero"/>
        <c:auto val="1"/>
        <c:lblAlgn val="ctr"/>
        <c:lblOffset val="100"/>
        <c:tickLblSkip val="1"/>
        <c:tickMarkSkip val="1"/>
      </c:catAx>
      <c:valAx>
        <c:axId val="109606016"/>
        <c:scaling>
          <c:orientation val="minMax"/>
        </c:scaling>
        <c:axPos val="l"/>
        <c:majorGridlines>
          <c:spPr>
            <a:ln w="318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8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9596032"/>
        <c:crosses val="autoZero"/>
        <c:crossBetween val="between"/>
        <c:majorUnit val="0.1"/>
      </c:valAx>
      <c:spPr>
        <a:noFill/>
        <a:ln w="3187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9753320683111959"/>
          <c:y val="9.0909090909091064E-2"/>
          <c:w val="9.4876660341556229E-2"/>
          <c:h val="0.9132231404958675"/>
        </c:manualLayout>
      </c:layout>
      <c:spPr>
        <a:noFill/>
        <a:ln w="3187">
          <a:solidFill>
            <a:srgbClr val="000000"/>
          </a:solidFill>
          <a:prstDash val="solid"/>
        </a:ln>
      </c:spPr>
      <c:txPr>
        <a:bodyPr/>
        <a:lstStyle/>
        <a:p>
          <a:pPr>
            <a:defRPr sz="98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96FB2-A9CC-4319-B022-40C63054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25</Pages>
  <Words>6593</Words>
  <Characters>37581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6</cp:revision>
  <cp:lastPrinted>2025-11-18T12:37:00Z</cp:lastPrinted>
  <dcterms:created xsi:type="dcterms:W3CDTF">2025-11-11T11:32:00Z</dcterms:created>
  <dcterms:modified xsi:type="dcterms:W3CDTF">2025-11-18T12:39:00Z</dcterms:modified>
</cp:coreProperties>
</file>